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 screen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645072" cy="253841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072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Creating a new item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707321" cy="2376488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7321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New item missing fields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722180" cy="238601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2180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Remove without any input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373819" cy="17383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819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Successful removal of an item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349852" cy="172878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852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View before deleting an item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132292" cy="250983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2292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View after deleting an item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944104" cy="239553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4104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Restock with no amount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681538" cy="156051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56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Failed Restock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719638" cy="1573213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157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Successful Restock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157028" cy="138898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028" cy="1388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Search landing page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138613" cy="2518673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518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Search with no results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05238" cy="2316232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316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Successful search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748088" cy="2271229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271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13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