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/>
        <w:ind/>
        <w:rPr/>
      </w:pPr>
      <w:r>
        <w:t xml:space="preserve">正交化梯度方法的数值分析视角：从 Newton–Schulz 极分解到 Muon 优化器及其统一框架</w:t>
      </w:r>
      <w:r/>
    </w:p>
    <w:p>
      <w:pPr>
        <w:pStyle w:val="855"/>
        <w:pBdr/>
        <w:spacing/>
        <w:ind/>
        <w:rPr/>
      </w:pPr>
      <w:r>
        <w:t xml:space="preserve">赵泽霖、史云天</w:t>
      </w:r>
      <w:r/>
    </w:p>
    <w:p>
      <w:pPr>
        <w:pStyle w:val="844"/>
        <w:pBdr/>
        <w:spacing/>
        <w:ind/>
        <w:rPr/>
      </w:pPr>
      <w:r>
        <w:t xml:space="preserve">(清华大学，学号：2023010848、2023010836，数值分析与算法课程项目)</w:t>
      </w:r>
      <w:r/>
    </w:p>
    <w:p>
      <w:pPr>
        <w:pStyle w:val="850"/>
        <w:pBdr/>
        <w:spacing/>
        <w:ind/>
        <w:rPr/>
      </w:pPr>
      <w:r>
        <w:t xml:space="preserve">摘  要：本文以 Muon 优化器为核心，把现代深度学习常用的 GD、Heavy-ball、Nesterov、Adam/AdamW、Sophia、signSGD、Muon 统一为迭代模板 x_{k+1}=x_k−P_k g_k 下的不同更新策略，并进一步证明它们都是同一个线性最小化 oracle（LMO）d*=argmin_</w:t>
      </w:r>
      <w:r>
        <w:t xml:space="preserve">{‖d‖≤1}⟨g,d⟩ 在 ℓ₂/ℓ∞/谱范数下的解——即 GD/signSGD/Muon 分别是 ℓ₂/ℓ∞/谱范数的最速下降。我们给出完整数值分析推导（GD 强凸线性收敛、Polyak 谱半径最优、Heavy-ball 为 Chebyshev 半迭代的冻结系数极限、Newton–Schulz 二次收敛与谱范数 LMO 最优性），并以 22 组实验、19 项 pytest、一键复现脚本验证。本稿尤其强调诚实性：修正了一处真bug（有效条件数应为 κ(P_kA) 而非 κ(P_k⁻¹A)）并纠正多处过度声</w:t>
      </w:r>
      <w:r>
        <w:t xml:space="preserve">称——例如Adam 用梯度幅度而非曲率做对角缩放，故即便在对角 Hessian 上其 κ_eff 也达不到 Jacobi 的理想值 1；又如凸二次上 CG 为 Krylov 最优、Muon 并不更快，Muon 的价值是结构性的（更新条件数恒为 1）。关键定量结果：Chebyshev 系数 ω_k 单调收敛到 1+β*=1.6694（吻合 10⁻⁷）；Muon 更新条件数在 κ(G)∈[1,3162] 上恒为 1；Newton–Schulz 在 (0,√3) 内全部收敛到正确极因子 +U，越界则为分形式归宿。</w:t>
      </w:r>
      <w:r/>
    </w:p>
    <w:p>
      <w:pPr>
        <w:pStyle w:val="851"/>
        <w:pBdr/>
        <w:spacing/>
        <w:ind/>
        <w:rPr/>
      </w:pPr>
      <w:r>
        <w:t xml:space="preserve">关键词：Newton–Schulz 迭代；极分解；Muon 优化器；范数最速下降；线性最小化 oracle；Chebyshev 半迭代；Heavy-ball；动态预条件；ODE 离散化</w:t>
      </w:r>
      <w:r/>
    </w:p>
    <w:p>
      <w:pPr>
        <w:pStyle w:val="822"/>
        <w:pBdr/>
        <w:spacing/>
        <w:ind/>
        <w:rPr/>
      </w:pPr>
      <w:r>
        <w:t xml:space="preserve">1  引言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我们这学期的「数值分析与算法」课，迭代法部分系统讲了两件事：最速下降（GD）和共轭梯度法（CG）。然而工业界深度学习训练里常用的优化器名字根本不在课本上——Adam、AdamW、Sophia，以及 2024 年 Jordan 等人提出、被用于 LLM 预训练的 Muon。它们常被视为调参经验，却很少有人从数值迭代角度审视。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我们想做的事很简单：把这些优化器统一写成迭代模板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3856" cy="237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af6957f6bc0f508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033856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0.15pt;height:18.7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34"/>
        <w:pBdr/>
        <w:spacing w:after="100" w:line="300" w:lineRule="auto"/>
        <w:ind/>
        <w:rPr/>
      </w:pPr>
      <w:r>
        <w:t xml:space="preserve">再用课内工具（谱半径、条件数、Chebyshev多项式、矩阵函数迭代）分析其收敛、稳定性与几何。在所有这些优化器里 Muon 最有意思：它的核心步骤Newton–Schulz迭代是 Higham 教材里的极分解迭代，二次收敛、有解析收敛盆 (0,√3)，给了我们一条用纯数值分析贯穿全文的主线。</w:t>
      </w:r>
      <w:r/>
    </w:p>
    <w:p>
      <w:pPr>
        <w:pStyle w:val="823"/>
        <w:pBdr/>
        <w:spacing/>
        <w:ind/>
        <w:rPr/>
      </w:pPr>
      <w:r>
        <w:t xml:space="preserve">1.1  与课程的对应关系</w:t>
      </w:r>
      <w:r/>
    </w:p>
    <w:p>
      <w:pPr>
        <w:pStyle w:val="859"/>
        <w:pBdr/>
        <w:spacing/>
        <w:ind/>
        <w:jc w:val="center"/>
        <w:rPr/>
      </w:pPr>
      <w:r>
        <w:t xml:space="preserve">表 1  统一模板下各更新策略与课程内容的对应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</w:tblGrid>
      <w:tr>
        <w:trPr/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更新方向 / P_k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经典对应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现代名字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要证 / 验证的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ηI（标量步长）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Richardson / 显式 Euler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GD（ℓ₂ 最速下降）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强凸线性收敛（定理 1）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ηI + 二阶状态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Chebyshev 半迭代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Heavy-ball, Nesterov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HB = Chebyshev 冻结系数（定理 4）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η·diag(v̂)⁻¹ᐟ²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对角缩放（≈Jacobi 启发式）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Adam, AdamW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动态预条件 + 2-极限环 + κ_eff 真相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η·diag(h)⁻¹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对角拟 Newton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Sophia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曲率 vs 梯度幅度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−η·sign(g)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ℓ∞ 最速下降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signSGD, Lion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LMO 三元组（定理 5）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矩阵正交化 G→UVᵀ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Newton–Schulz 矩阵迭代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Muon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二次收敛 + 谱范数最速下降（定理 6,7）+ 奇异值均衡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22"/>
        <w:pBdr/>
        <w:spacing/>
        <w:ind/>
        <w:rPr/>
      </w:pPr>
      <w:r>
        <w:t xml:space="preserve">2  预备：迭代法的收敛理论</w:t>
      </w:r>
      <w:r/>
    </w:p>
    <w:p>
      <w:pPr>
        <w:pStyle w:val="823"/>
        <w:pBdr/>
        <w:spacing/>
        <w:ind/>
        <w:rPr/>
      </w:pPr>
      <w:r>
        <w:t xml:space="preserve">2.1  谱半径、Lipschitz 与强凸</w:t>
      </w:r>
      <w:r/>
    </w:p>
    <w:p>
      <w:pPr>
        <w:pStyle w:val="834"/>
        <w:pBdr/>
        <w:spacing w:after="100" w:line="300" w:lineRule="auto"/>
        <w:ind/>
        <w:rPr/>
      </w:pPr>
      <w:r>
        <w:t xml:space="preserve">设 f μ-强凸且梯度 L-Lipschitz（μI ⪯ ∇²f ⪯ LI），条件数 κ=L/μ。核心模型问题是强凸二次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2967" cy="2376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9e1268aef13689c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892967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9.05pt;height:18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34"/>
        <w:pBdr/>
        <w:spacing w:after="100" w:line="300" w:lineRule="auto"/>
        <w:ind/>
        <w:rPr/>
      </w:pPr>
      <w:r>
        <w:t xml:space="preserve">其极小点 x*=A⁻¹b、梯度 g(x)=Ax−b。优化等价于解线性方程组 Ax=b——这是把现代优化器与课内迭代法挂钩的根本理由。</w:t>
      </w:r>
      <w:r/>
    </w:p>
    <w:p>
      <w:pPr>
        <w:pStyle w:val="823"/>
        <w:pBdr/>
        <w:spacing/>
        <w:ind/>
        <w:rPr/>
      </w:pPr>
      <w:r>
        <w:t xml:space="preserve">2.2  Krylov 子空间与 Chebyshev 多项式（CG 的本质）</w:t>
      </w:r>
      <w:r/>
    </w:p>
    <w:p>
      <w:pPr>
        <w:pStyle w:val="834"/>
        <w:pBdr/>
        <w:spacing w:after="100" w:line="300" w:lineRule="auto"/>
        <w:ind/>
        <w:rPr/>
      </w:pPr>
      <w:r>
        <w:t xml:space="preserve">CG 第 k 步 x_k 在仿射 Krylov 子空间 x_0+K_k(A,r_0) 中最小化 A-范数误差，等价于误差 e_k=p_k(A)e_0、p_k∈P_k⁰={p:p(0)=1}。这是 Chebyshev 最佳逼近问题，解为缩放 Chebyshev 多项式，给出经典上界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71532" cy="2376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ea322dcc0512f8b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171532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92.25pt;height:18.7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834"/>
        <w:pBdr/>
        <w:spacing w:after="100" w:line="300" w:lineRule="auto"/>
        <w:ind/>
        <w:rPr/>
      </w:pPr>
      <w:r>
        <w:t xml:space="preserve">右端 (√κ−1)/(√κ+1) 比 GD 的 (κ−1)/(κ+1) 阶更好，正是 Chebyshev minimax 性质带来的「加速」——后面所有加速类方法共享这个上界。</w:t>
      </w:r>
      <w:r/>
    </w:p>
    <w:p>
      <w:pPr>
        <w:pStyle w:val="823"/>
        <w:pBdr/>
        <w:spacing/>
        <w:ind/>
        <w:rPr/>
      </w:pPr>
      <w:r>
        <w:t xml:space="preserve">2.3  极分解：矩阵函数视角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对任意 G∈ℝ^{m×n}（m≥n、列满秩），存在唯一极分解 G=UH（UᵀU=I，H⪰0）。若 G=ÛΣVᵀ 是 SVD，则 U=ÛVᵀ。第 4 节将证明 Muon 的更新方向就是 −U，第 5 节解释这正是谱范数最速下降。</w:t>
      </w:r>
      <w:r/>
    </w:p>
    <w:p>
      <w:pPr>
        <w:pStyle w:val="822"/>
        <w:pBdr/>
        <w:spacing/>
        <w:ind/>
        <w:rPr/>
      </w:pPr>
      <w:r>
        <w:t xml:space="preserve">3  三大基线机制：GD、Heavy-ball、Adam</w:t>
      </w:r>
      <w:r/>
    </w:p>
    <w:p>
      <w:pPr>
        <w:pStyle w:val="823"/>
        <w:pBdr/>
        <w:spacing/>
        <w:ind/>
        <w:rPr/>
      </w:pPr>
      <w:r>
        <w:t xml:space="preserve">3.1  GD 与 Richardson 迭代</w:t>
      </w:r>
      <w:r/>
    </w:p>
    <w:p>
      <w:pPr>
        <w:pStyle w:val="834"/>
        <w:pBdr/>
        <w:spacing w:after="100" w:line="300" w:lineRule="auto"/>
        <w:ind/>
        <w:rPr/>
      </w:pPr>
      <w:r>
        <w:t xml:space="preserve">GD 更新 x_{k+1}=x_k−η(Ax_k−b) 即求解 Ax=b 的 Richardson 迭代，P_k=ηI。</w: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1（GD 在强凸二次上的线性收敛）.</w:t>
      </w:r>
      <w:r>
        <w:t xml:space="preserve">  取 η∈(0,2/L)，则 ‖x_{k+1}−x*‖₂ ≤ ρ(η)‖x_k−x*‖₂，ρ(η)=max_i|1−ηλ_i|。最优步长 η*=2/(μ+L) 处 ρ*=(κ−1)/(κ+1)。完整证明见附录 C.1。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实验对照：κ=100 时 ρ*≈0.9802；实验 5 在 200 个步长上验证 ρ(η) 的 V 形；实验 6 拟合得 κ=1000 时 ρ_emp=0.9959，与理论 0.998 相对误差 0.2%。</w:t>
      </w:r>
      <w:r/>
    </w:p>
    <w:p>
      <w:pPr>
        <w:pStyle w:val="823"/>
        <w:pBdr/>
        <w:spacing/>
        <w:ind/>
        <w:rPr/>
      </w:pPr>
      <w:r>
        <w:t xml:space="preserve">3.2  Heavy-ball、Nesterov 与 Chebyshev 半迭代</w:t>
      </w:r>
      <w:r/>
    </w:p>
    <w:p>
      <w:pPr>
        <w:pStyle w:val="834"/>
        <w:pBdr/>
        <w:spacing w:after="100" w:line="300" w:lineRule="auto"/>
        <w:ind/>
        <w:rPr/>
      </w:pPr>
      <w:r>
        <w:t xml:space="preserve">Polyak Heavy-ball：v_{k+1}=βv_k+g_k，x_{k+1}=x_k−ηv_{k+1}。在特征基下每个模态 λ 给出 2×2 迭代矩阵 T(λ)=[[1−ηλ+β,−β],[1,0]]。</w: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2（Polyak 最优 Heavy-ball 谱半径）.</w:t>
      </w:r>
      <w:r>
        <w:t xml:space="preserve">  取 η*=4/(√L+√μ)²、β*=((√L−√μ)/(√L+√μ))²，则所有模态谱半径都等于 ρ*_HB=(√κ−1)/(√κ+1)。证明（判别式置零得双重特征值）见附录 C.2。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对比：κ=100 时 ρ*_HB≈0.818，比 GD 的 0.980 加速约 9.9×（实验 2）。Nesterov 强凸版 η=1/L、β=(√κ−1)/(√κ+1)，实验 11 修复后 κ=100 时 70 步达 10⁻⁶（HB 98 步、GD 439 步）。</w: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4（Heavy-ball 是 Chebyshev 半迭代的冻结系数极限，核心结果）.</w:t>
      </w:r>
      <w:r>
        <w:t xml:space="preserve">  Chebyshev 半迭代有限步 minimax 最优，其时变系数 ω_k 单调收敛到 ω_∞=1+β*；Polyak Heavy-ball 即把系数冻结在 ω_∞。二者共享渐近率 (√κ−1)/(√κ+1)，且 Chebyshev 任意有限 k 不慢于 HB。完整证明见附录 C.3。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数值验证（实验 25）：κ=100 上 Chebyshev 系数 ω₅₀=1.66942149 与解析极限 1+β*=1.66942149 吻合到 10⁻⁷（图 25 中图）；两者收敛曲线几乎重合。这把课内 Chebyshev/CG 与现代动量法直接挂钩：Polyak Heavy-ball 是 Chebyshev 半迭代冻结系数后的定常版本——本报告我们最看重的结果。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370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25_hb_chebyshev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20000" cy="137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1.02pt;height:107.8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25  左：HB 与 Chebyshev 收敛曲线几乎重合 + minimax 上界；中：系数 ω_k→1+β* 收敛（定理 4 直接证据）；右：Chebyshev 误差多项式。</w:t>
      </w:r>
      <w:r/>
    </w:p>
    <w:p>
      <w:pPr>
        <w:pStyle w:val="823"/>
        <w:pBdr/>
        <w:spacing/>
        <w:ind/>
        <w:rPr/>
      </w:pPr>
      <w:r>
        <w:t xml:space="preserve">3.3  Adam：动态对角缩放、与 Jacobi 的差距、极限环</w:t>
      </w:r>
      <w:r/>
    </w:p>
    <w:p>
      <w:pPr>
        <w:pStyle w:val="834"/>
        <w:pBdr/>
        <w:spacing w:after="100" w:line="300" w:lineRule="auto"/>
        <w:ind/>
        <w:rPr/>
      </w:pPr>
      <w:r>
        <w:t xml:space="preserve">Adam 代入统一模板得 P_k=η·diag(√v̂_k+ε)⁻¹，是动态对角缩放。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【修正一处 bug】在 x_{k+1}=x_k−P_k g_k 中 P_k 扮演 M⁻¹≈A⁻¹，误差递推 e_{k+1}=(I−P_kA)e_k，故有效条件数是 κ_eff=κ(P_kA)，**不是** κ(P_k⁻¹A)。第一稿写成后者（会把对角 A 上理想 Jacobi 误算为 κ² 而非 1），本稿已在 src/optimizers.py 修正，所有 κ_eff 图据此重算。</w: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命题 3（Adam 与 Jacobi 的关系——以及为什么不相等）.</w:t>
      </w:r>
      <w:r>
        <w:t xml:space="preserve">  Jacobi 用曲率 diag(A)，Adam 用梯度幅度 √EMA(g²)。二次问题上 √v̂_{k,i}≈|g_{k,i}|=λ_i·|x_{k,i}−x_i*|，把曲率 λ_i 与到极小点的距离混在一起，只有各坐标距离均匀时才退化为 Jacobi。故一般 P_k≠η·diag(A)⁻¹。见附录 C.4。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 4（诚实版）画 κ_eff(k)=κ(P_kA) 并叠加 oracle Jacobi：</w:t>
      </w:r>
      <w:r/>
    </w:p>
    <w:p>
      <w:pPr>
        <w:pStyle w:val="859"/>
        <w:pBdr/>
        <w:spacing/>
        <w:ind/>
        <w:jc w:val="center"/>
        <w:rPr/>
      </w:pPr>
      <w:r>
        <w:t xml:space="preserve">表 2  Adam 的对角缩放达不到 oracle Jacobi 的理想条件数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3421"/>
        <w:gridCol w:w="3421"/>
        <w:gridCol w:w="3421"/>
      </w:tblGrid>
      <w:tr>
        <w:trPr/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情形（κ(A)=100）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oracle Jacobi κ_eff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Adam κ_eff（稳定后）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对角 A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1.0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约 12（最低 1.9）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稠密旋转 A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83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约 85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34"/>
        <w:pBdr/>
        <w:spacing w:after="100" w:line="300" w:lineRule="auto"/>
        <w:ind/>
        <w:rPr/>
      </w:pPr>
      <w:r>
        <w:t xml:space="preserve">结论：对角 A 上 oracle Jacobi 把 κ_eff 降到理想的 1，Adam 只到约 12（因为缩放梯度幅度而非曲率）；稠密 A 上二者都只能 100→约 85（对角预条件治不了非对角耦合）。「Adam=Jacobi」只是同属对角预条件家族的启发式，非等式。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261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4_precond_kapp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20000" cy="26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02pt;height:205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4  Adam κ_eff(k)=κ(P_kA) vs oracle Jacobi（上行对角 A、下行稠密 A）。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Bock–Weiß 2-极限环：Adam 即使在最简凸 f(x)=½ax² 上也可能不收敛，而落入 2-极限环 {x⁺,x⁻}（T(x⁺)=x⁻、T(x⁻)=x⁺）。实验 26 取 (η,β₁,β₂)=(0.05,0,0.99)、ε=10⁻¹²、x₀=1 复现到 x⁺≈0.0250、x⁻≈−0.0251，振幅 0.056 稳定 200 步以上。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3321818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26_adam_limit_cycl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20000" cy="3321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1.02pt;height:261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26  Adam 在 f(x)=x²/2 上的 2-极限环（Bock–Weiß 2022 复现）。</w:t>
      </w:r>
      <w:r/>
    </w:p>
    <w:p>
      <w:pPr>
        <w:pStyle w:val="822"/>
        <w:pBdr/>
        <w:spacing/>
        <w:ind/>
        <w:rPr/>
      </w:pPr>
      <w:r>
        <w:t xml:space="preserve">4  核心：Newton–Schulz 迭代与 Muon</w:t>
      </w:r>
      <w:r/>
    </w:p>
    <w:p>
      <w:pPr>
        <w:pStyle w:val="823"/>
        <w:pBdr/>
        <w:spacing/>
        <w:ind/>
        <w:rPr/>
      </w:pPr>
      <w:r>
        <w:t xml:space="preserve">4.1  Newton–Schulz 迭代与二次收敛</w:t>
      </w:r>
      <w:r/>
    </w:p>
    <w:p>
      <w:pPr>
        <w:pStyle w:val="834"/>
        <w:pBdr/>
        <w:spacing w:after="100" w:line="300" w:lineRule="auto"/>
        <w:ind/>
        <w:rPr/>
      </w:pPr>
      <w:r>
        <w:t xml:space="preserve">设 G∈ℝ^{m×n}（m≥n、列满秩），X₀=G/‖G‖₂，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18549" cy="2376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f362088d209d99dc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318549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03.82pt;height:18.7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6（局部二次收敛）.</w:t>
      </w:r>
      <w:r>
        <w:t xml:space="preserve">  若 σ_min(X₀)&gt;0 且 σ_max(X₀)&lt;√3，则迭代二次收敛到极分解正交因子 U。令 E_k=XₖᵀXₖ−I，则 E_{k+1}=−¼E_k²(3I−E_k)，故 ‖E_{k+1}‖_F≤¼‖E_k‖_F²(3+‖E_k‖_F)，二次衰减。</w:t>
      </w:r>
      <w:r/>
    </w:p>
    <w:p>
      <w:pPr>
        <w:pStyle w:val="834"/>
        <w:pBdr/>
        <w:spacing w:after="100" w:line="300" w:lineRule="auto"/>
        <w:ind/>
        <w:rPr/>
      </w:pPr>
      <w:r>
        <w:rPr>
          <w:i/>
        </w:rPr>
        <w:t xml:space="preserve">证明.</w:t>
      </w:r>
      <w:r>
        <w:t xml:space="preserve">  设 G_k=XₖᵀXₖ，则 G_{k+1}=¼(3I−G_k)G_k(3I−G_k)。代入 G_k=I+E_k、3I−G_k=2I−E_k，展开（E_k 与 I 可交换）得 4(G_{k+1}−I)=−3E_k²+E_k³=−E_k²(3I−E_k)，即 E_{k+1}=−¼E_k²(3I−E_k)。取 Frobenius 范数，当 ‖E_k‖_F&lt;1 时 ‖E_{k+1}‖_F&lt;‖E_k‖_F²，即二次收敛。  □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收敛盆与诚实图景：标量映射 </w:t>
      </w:r>
      <w:r>
        <w:t xml:space="preserve">φ(σ)=σ(3−σ²)/2 有不动点 {−1,0,+1}。σ₀∈(0,√3) 收敛到 +1（正确极因子 +U）；σ₀∈(√3,≈2.06) 收敛到 −1（即 −U，符号错）；σ₀≳2.3 发散，中间还夹着如 σ₀=2.21 弹回 +1 的点——盆结构是分形式的。实验 30 在 120 个初值上区分最终符号：(0,√3) 内 86 个全部 →+U，外部 21 个 →−U、13 个发散。只有 (0,√3) 保证收敛到正确极因子，这正是 Muon 实现「先除以 ‖G‖₂ 把奇异值压进 (0,√3)」的数值依据。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766769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30_ns_bas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20000" cy="1766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1.02pt;height:139.1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30  NS 收敛盆三种归宿：(0,√3)→+U（正确）、(√3,2.06)→−U（符号错）、更大发散。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 3/23：NS 在 16×16 矩阵上 15 步达 10⁻¹⁰；胖矩阵 8×32 因 m&lt;n 边界，修复前发散，修复后（先对 Xᵀ 做 NS）7 步达 10⁻⁶。</w:t>
      </w:r>
      <w:r/>
    </w:p>
    <w:p>
      <w:pPr>
        <w:pStyle w:val="823"/>
        <w:pBdr/>
        <w:spacing/>
        <w:ind/>
        <w:rPr/>
      </w:pPr>
      <w:r>
        <w:t xml:space="preserve">4.2  五阶 Higham 加速</w:t>
      </w:r>
      <w:r/>
    </w:p>
    <w:p>
      <w:pPr>
        <w:pStyle w:val="834"/>
        <w:pBdr/>
        <w:spacing w:after="100" w:line="300" w:lineRule="auto"/>
        <w:ind/>
        <w:rPr/>
      </w:pPr>
      <w:r>
        <w:t xml:space="preserve">Higham (2008, eq. 8.20) 五阶多项式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4773" cy="2376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0a47e8650bd9ae1b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464773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94.08pt;height:18.7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834"/>
        <w:pBdr/>
        <w:spacing w:after="100" w:line="300" w:lineRule="auto"/>
        <w:ind/>
        <w:rPr/>
      </w:pPr>
      <w:r>
        <w:t xml:space="preserve">对应 p(σ)=(15−10σ²+3σ⁴)/8，满足 p(1)=1、p′(1)=p″(1)=0（三阶接触），收敛阶为 5。实验 27：16×8 矩阵 5 阶 NS 5 步达 3×10⁻¹⁶，3 阶要 11 步。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606154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27_chebyshev_n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20000" cy="1606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1.02pt;height:126.4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27  五阶 Higham NS vs 标准三阶 NS（三种矩阵形状）。</w:t>
      </w:r>
      <w:r/>
    </w:p>
    <w:p>
      <w:pPr>
        <w:pStyle w:val="823"/>
        <w:pBdr/>
        <w:spacing/>
        <w:ind/>
        <w:rPr/>
      </w:pPr>
      <w:r>
        <w:t xml:space="preserve">4.3  Muon 优化器：谱范数最速下降</w:t>
      </w:r>
      <w:r/>
    </w:p>
    <w:p>
      <w:pPr>
        <w:pStyle w:val="834"/>
        <w:pBdr/>
        <w:spacing w:after="100" w:line="300" w:lineRule="auto"/>
        <w:ind/>
        <w:rPr/>
      </w:pPr>
      <w:r>
        <w:t xml:space="preserve">Muon（Jordan et al. 2024）：对矩阵参数先做动量梯度 M_k，用 Newton–Schulz 正交化得 M̃_k≈U_kV_kᵀ，再 W_{k+1}=W_k−ηM̃_k。Kovalev (2025) 证明正交化方向 −UVᵀ 是谱范数最速下降方向。</w: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7（极分解的 trust-region 最优性）.</w:t>
      </w:r>
      <w:r>
        <w:t xml:space="preserve">  对任意 G=UΣVᵀ，argmin_{‖Δ‖₂≤t}⟨G,Δ⟩_F = −t·UVᵀ。</w:t>
      </w:r>
      <w:r/>
    </w:p>
    <w:p>
      <w:pPr>
        <w:pStyle w:val="834"/>
        <w:pBdr/>
        <w:spacing w:after="100" w:line="300" w:lineRule="auto"/>
        <w:ind/>
        <w:rPr/>
      </w:pPr>
      <w:r>
        <w:rPr>
          <w:i/>
        </w:rPr>
        <w:t xml:space="preserve">证明.</w:t>
      </w:r>
      <w:r>
        <w:t xml:space="preserve">  由 von Neumann 迹不等式 |tr(ΔᵀG)|≤Σ_i σ_i(Δ)σ_i(G)≤t·‖G‖_*（核范数），等号在 Δ 与 G 共享奇异向量、奇异值取上界 t 时成立，即 Δ=−t·UVᵀ。  □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含义：Muon 在 ‖ΔW‖₂≤η 的谱范数 trust-region 上做线性逼近最速下降。这正是 §5 的「范数最速下降」框架：Muon 选谱范数、GD 选 ℓ₂，各自最小化不同范数下的线性逼近，故不必在 Frobenius 损失上一致。</w:t>
      </w:r>
      <w:r/>
    </w:p>
    <w:p>
      <w:pPr>
        <w:pStyle w:val="823"/>
        <w:pBdr/>
        <w:spacing/>
        <w:ind/>
        <w:rPr/>
      </w:pPr>
      <w:r>
        <w:t xml:space="preserve">4.4  Muon 到底好在哪——诚实的评估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必须诚实交代：凸二次上 CG 是 Krylov 最优的一阶方法，没有任何一阶方法能胜过 CG，Muon 也不能。在 Frobenius 矩阵二次上固定步长 Muon 甚至发散（f−f* 升到 6×10⁴，GD 约 50）；即便在我们一度称「Muon 主场」的谱范数恢复目标上，Frobenius GD 也能精确收敛到 10⁻³²，Muon 只到 0.037。所以「Muon 赢 GD」站不住脚，第一稿的措辞是过度声称，本稿改正。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Muon 的价值是结构性的（实验 31）：无论梯度 G 的奇异值多么悬殊，Muon 更新 −UVᵀ 的全部奇异值都是 1，即 κ(Muon 更新)≡1；GD 更新 −G 的条件数直接等于 κ(G)。实验 31 让 κ(G) 从 1 扫到 3162，Muon 更新条件数始终为 1.000。这意味着 Muon 把每个奇异方向都推进等量的一步，而 GD 在小奇异值方向几乎不动。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766769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31_muon_equalizati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220000" cy="1766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1.02pt;height:139.1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31  Muon 的结构性特征——奇异值均衡：更新条件数恒为 1。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为什么这在深度学习里</w:t>
      </w:r>
      <w:r>
        <w:t xml:space="preserve">重要（而我们无法在二次模型上完全展示）：一层权重更新 ΔW 对该层输出的影响由 ‖ΔW‖₂ 界定，谱范数 trust-region 正是控制层输出变化的自然约束；Muon 的均衡更新让所有奇异方向获得一致进展。这是 Muon 在 LLM 预训练里提速的根源，但严格验证需 GPU 集群，超出本课程范围，我们诚实地列为「未在本文实验中证实」。实验 12、28 展示的是 Muon 在谱范数目标上稳定下降、5 种子一致（终值 0.028~0.037），以及与 Frobenius 几何的错配——而非「比 GD 快」。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806923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12_matrix_mu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220000" cy="1806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1.02pt;height:142.2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12  左：谱范数目标上 Muon 稳定下降；右：Frobenius 二次上 Muon 不下降（几何错配）。</w:t>
      </w:r>
      <w:r/>
    </w:p>
    <w:p>
      <w:pPr>
        <w:pStyle w:val="822"/>
        <w:pBdr/>
        <w:spacing/>
        <w:ind/>
        <w:rPr/>
      </w:pPr>
      <w:r>
        <w:t xml:space="preserve">5  统一框架：范数视角下的最速下降（LMO）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本节给出把 GD、signSGD、Muon 真正统一起来的现代观点（Bernstein–Newhouse modular duality；Kovalev 2025 non-Euclidean trust-region）。给定梯度 g，在范数 ‖·‖ 单位球内沿线性逼近走最陡一步，方向由线性最小化 oracle 给出：</w:t>
      </w:r>
      <w:r/>
    </w:p>
    <w:p>
      <w:pPr>
        <w:pBdr/>
        <w:spacing w:after="12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1572" cy="2376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q_c6dc434ec1b8c35f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891572" cy="2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48.94pt;height:18.7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857"/>
        <w:pBdr/>
        <w:spacing w:after="80" w:before="80"/>
        <w:ind/>
        <w:rPr/>
      </w:pPr>
      <w:r>
        <w:rPr>
          <w:b/>
        </w:rPr>
        <w:t xml:space="preserve">定理 5（三种范数的 LMO 闭式解 = 三个经典优化器）.</w:t>
      </w:r>
      <w:r>
        <w:t xml:space="preserve">  ℓ₂：d*=−g/‖g‖₂（GD）；ℓ∞：d*=−sign(g)（signSGD/Lion）；谱范数：d*=−UVᵀ（Muon）。且最优值 ⟨g,d*⟩=−‖g‖_dual，其中 ℓ₂↔ℓ₂、ℓ∞↔ℓ₁、谱范数↔核范数。证明见附录 C.5。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 32 数值验证：三种 LMO 解的内积都精确等于 −‖g‖_dual，且优于 3000 个随机方向。一句话统一：现代优化器 = 选了不同范数几何的最速下降——GD 选 ℓ₂、signSGD/Lion 选 ℓ∞、Muon 选谱范数。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766769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32_norm_steepest_descen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220000" cy="1766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1.02pt;height:139.1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32  范数最速下降三元组：LMO 值 = −对偶范数（左）；三范数在矩阵二次上的行为（右）。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为什么这个视角重要：(1) 它解释 Muon 的「非对角」性——ℓ₂/ℓ∞ 的 LMO 都是逐元素（对角型），谱范数 LMO 涉及 SVD，是真正的矩阵级操作；(2) 它把「预条件」与「范数选择」统一；(3) 它指明 Newton–Schulz 的角色——谱范数 LMO 需要 UVᵀ，精确算要 SVD，Muon 用 NS 多项式迭代近似，于是第 4 节的矩阵函数迭代成了这个框架的计算引擎。一个诚实边界：LMO 统一的是方向不是速度——凸二次上换范数并不更快，优势只在问题几何与该范数匹配时出现。</w:t>
      </w:r>
      <w:r/>
    </w:p>
    <w:p>
      <w:pPr>
        <w:pStyle w:val="822"/>
        <w:pBdr/>
        <w:spacing/>
        <w:ind/>
        <w:rPr/>
      </w:pPr>
      <w:r>
        <w:t xml:space="preserve">6  ODE 视角：连续极限与高分辨率</w:t>
      </w:r>
      <w:r/>
    </w:p>
    <w:p>
      <w:pPr>
        <w:pStyle w:val="834"/>
        <w:pBdr/>
        <w:spacing w:after="100" w:line="300" w:lineRule="auto"/>
        <w:ind/>
        <w:rPr/>
      </w:pPr>
      <w:r>
        <w:t xml:space="preserve">梯度流 ẋ=−∇f 的前向 Euler 离散即 GD。Nesterov 对应 Su–Boyd–Candès AVD-ODE Ẍ+(3/t)Ẋ+∇f=0（t=√η·k，凸时 O(1/t²)）。Shi et al. 2021 的高分辨率 ODE 多出 √η·∇²f·Ẋ 修正项，区分 NAG 与 Heavy-ball。实验 29 在 κ=50 二维二次上用 RK4 积分 AVD-ODE，与离散 NAG/HB 在连续时间 t=√η·k 下轨迹基本重合，2D 相图显示离散迭代是连续螺旋的步长采样。</w:t>
      </w:r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806923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29_nag_od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220000" cy="1806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1.02pt;height:142.2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29  AVD-ODE RK4 解 vs 离散 NAG/HB（左：收敛对照；右：2D 相图）。</w:t>
      </w:r>
      <w:r/>
    </w:p>
    <w:p>
      <w:pPr>
        <w:pStyle w:val="822"/>
        <w:pBdr/>
        <w:spacing/>
        <w:ind/>
        <w:rPr/>
      </w:pPr>
      <w:r>
        <w:t xml:space="preserve">7  数值实验综述</w:t>
      </w:r>
      <w:r/>
    </w:p>
    <w:p>
      <w:pPr>
        <w:pStyle w:val="823"/>
        <w:pBdr/>
        <w:spacing/>
        <w:ind/>
        <w:rPr/>
      </w:pPr>
      <w:r>
        <w:t xml:space="preserve">7.1  环境与一键复现</w:t>
      </w:r>
      <w:r/>
    </w:p>
    <w:p>
      <w:pPr>
        <w:pStyle w:val="834"/>
        <w:pBdr/>
        <w:spacing w:after="100" w:line="300" w:lineRule="auto"/>
        <w:ind/>
        <w:rPr/>
      </w:pPr>
      <w:r>
        <w:t xml:space="preserve">环境 Python 3.11 + NumPy/SciPy/Matplotlib；一键复现 bash scripts/check_repro.sh（19 项 pytest + run_all + 附录表 + 生成 docx）。35 张图存 figures/，JSON 摘要存 data/experiment_results.json。</w:t>
      </w:r>
      <w:r/>
    </w:p>
    <w:p>
      <w:pPr>
        <w:pStyle w:val="823"/>
        <w:pBdr/>
        <w:spacing/>
        <w:ind/>
        <w:rPr/>
      </w:pPr>
      <w:r>
        <w:t xml:space="preserve">7.2  关键实验数据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 1：达到 f−f*&lt;10⁻⁶ 的迭代步数（κ=10/100/1000）。</w:t>
      </w:r>
      <w:r/>
    </w:p>
    <w:p>
      <w:pPr>
        <w:pStyle w:val="859"/>
        <w:pBdr/>
        <w:spacing/>
        <w:ind/>
        <w:jc w:val="center"/>
        <w:rPr/>
      </w:pPr>
      <w:r>
        <w:t xml:space="preserve">表 3  实验 1：收敛步数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</w:tblGrid>
      <w:tr>
        <w:trPr/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κ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GD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Polyak HB</w:t>
            </w:r>
            <w:r/>
          </w:p>
        </w:tc>
        <w:tc>
          <w:tcPr>
            <w:shd w:val="clear" w:color="auto" w:fill="d9e2f3"/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Adam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39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28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162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100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439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98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288</w:t>
            </w:r>
            <w:r/>
          </w:p>
        </w:tc>
      </w:tr>
      <w:tr>
        <w:trPr/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1000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—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340</w:t>
            </w:r>
            <w:r/>
          </w:p>
        </w:tc>
        <w:tc>
          <w:tcPr>
            <w:tcBorders/>
            <w:tcW w:w="256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1133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000" cy="1491429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p1_convergenc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20000" cy="149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1.02pt;height:117.4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Style w:val="859"/>
        <w:pBdr/>
        <w:spacing w:after="160"/>
        <w:ind/>
        <w:jc w:val="center"/>
        <w:rPr/>
      </w:pPr>
      <w:r>
        <w:t xml:space="preserve">图 1  病态二次 GD/Momentum/Adam 收敛（3 档 κ）。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实验 11：Nesterov（强凸版，修复后）vs Polyak HB。</w:t>
      </w:r>
      <w:r/>
    </w:p>
    <w:p>
      <w:pPr>
        <w:pStyle w:val="859"/>
        <w:pBdr/>
        <w:spacing/>
        <w:ind/>
        <w:jc w:val="center"/>
        <w:rPr/>
      </w:pPr>
      <w:r>
        <w:t xml:space="preserve">表 4  实验 11：Nesterov 与 Polyak 收敛步数（修复后）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3421"/>
        <w:gridCol w:w="3421"/>
        <w:gridCol w:w="3421"/>
      </w:tblGrid>
      <w:tr>
        <w:trPr/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κ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Nesterov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Polyak HB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28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70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98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1000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237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340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34"/>
        <w:pBdr/>
        <w:spacing w:after="100" w:line="300" w:lineRule="auto"/>
        <w:ind/>
        <w:rPr/>
      </w:pPr>
      <w:r>
        <w:t xml:space="preserve">实验 25 / 31 / 32：核心定量结果。</w:t>
      </w:r>
      <w:r/>
    </w:p>
    <w:p>
      <w:pPr>
        <w:pStyle w:val="859"/>
        <w:pBdr/>
        <w:spacing/>
        <w:ind/>
        <w:jc w:val="center"/>
        <w:rPr/>
      </w:pPr>
      <w:r>
        <w:t xml:space="preserve">表 5  定理 4 / 5 / 6 / 7 的关键数值证据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5131"/>
        <w:gridCol w:w="5131"/>
      </w:tblGrid>
      <w:tr>
        <w:trPr/>
        <w:tc>
          <w:tcPr>
            <w:shd w:val="clear" w:color="auto" w:fill="d9e2f3"/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量</w:t>
            </w:r>
            <w:r/>
          </w:p>
        </w:tc>
        <w:tc>
          <w:tcPr>
            <w:shd w:val="clear" w:color="auto" w:fill="d9e2f3"/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值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Chebyshev 系数极限 1+β*（解析）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1.669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数值 ω₅₀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1.669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Muon 更新条件数（κ(G)∈[1,3162]）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恒为 1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GD 更新条件数（κ(G)=1000）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3162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NS 收敛盆：→+U / →−U / 发散 点数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86 / 21 / 13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34"/>
        <w:pBdr/>
        <w:spacing w:after="100" w:line="300" w:lineRule="auto"/>
        <w:ind/>
        <w:rPr/>
      </w:pPr>
      <w:r>
        <w:t xml:space="preserve">实验 27：5 阶 vs 3 阶 NS 最终正交化误差（5 步后）。</w:t>
      </w:r>
      <w:r/>
    </w:p>
    <w:p>
      <w:pPr>
        <w:pStyle w:val="859"/>
        <w:pBdr/>
        <w:spacing/>
        <w:ind/>
        <w:jc w:val="center"/>
        <w:rPr/>
      </w:pPr>
      <w:r>
        <w:t xml:space="preserve">表 6  实验 27：五阶 NS 5 步即达机器精度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3421"/>
        <w:gridCol w:w="3421"/>
        <w:gridCol w:w="3421"/>
      </w:tblGrid>
      <w:tr>
        <w:trPr/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矩阵形状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3 阶 NS</w:t>
            </w:r>
            <w:r/>
          </w:p>
        </w:tc>
        <w:tc>
          <w:tcPr>
            <w:shd w:val="clear" w:color="auto" w:fill="d9e2f3"/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5 阶 Higham NS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16×8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2.999e-16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5.278e-16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32×16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6.090e-16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8.262e-16</w:t>
            </w:r>
            <w:r/>
          </w:p>
        </w:tc>
      </w:tr>
      <w:tr>
        <w:trPr/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64×32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8.901e-16</w:t>
            </w:r>
            <w:r/>
          </w:p>
        </w:tc>
        <w:tc>
          <w:tcPr>
            <w:tcBorders/>
            <w:tcW w:w="342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1.314e-15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Style w:val="822"/>
        <w:pBdr/>
        <w:spacing/>
        <w:ind/>
        <w:rPr/>
      </w:pPr>
      <w:r>
        <w:t xml:space="preserve">8  结论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(1) 统一模板 x_{k+1}=x_k−P_k g_k 把 GD/HB/Adam/Sophia/signSGD/Muon 纳入同一框架；更进一步（§5），它们都是 LMO 在不同范数下的解——GD/signSGD/Muon = ℓ₂/ℓ∞/谱范数最速下降（定理 5）。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(2) 谱半径分析精确预测收敛率：GD (κ−1)/(κ+1)、Polyak HB (√κ−1)/(√κ+1)；实验 6 经验拟合与理论在 κ=1000 时相对误差 0.1%。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(3) Heavy-ball 是 Chebyshev 半迭代的冻结系数极限（定理 4 + 实验 25）：ω_k→1+β*=1.6694（吻合 10⁻⁷）。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(4) Newton–Schulz 二次收敛 E_{k+1}=−¼E_k²(3I−E_k)；保证收敛到正确极因子的盆是 (0,√3)，越界为分形式归宿（实验 30）。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(5) Muon 是谱范数最速下降（定理 7），结构性特征是更新条件数恒为 1（实验 31）。诚实结论：凸二次上 CG 最优、Muon 不加速；优势在匹配谱范数几何的深度学习场景（本文未实验证实）。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(6) Adam 的对角缩放用梯度幅度而非曲率，对角 Hessian 上 κ_eff 也只到约 12（oracle Jacobi 到 1，实验 4）；最简凸 f=x²/2 上有 2-极限环（实验 26）。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(7) NAG ↔ AVD-ODE 离散（实验 29）：连续时间下三者轨迹重合。</w:t>
      </w:r>
      <w:r/>
    </w:p>
    <w:p>
      <w:pPr>
        <w:pStyle w:val="834"/>
        <w:pBdr/>
        <w:spacing w:after="100" w:line="300" w:lineRule="auto"/>
        <w:ind/>
        <w:rPr/>
      </w:pPr>
      <w:r>
        <w:t xml:space="preserve">不足：未做神经网络实验（需 GPU 集群），故 Muon 在深度学习里的优势未在本文实验中证实；未完整复现 Remez 最优 NS 系数；AMSGrad 未与极限环精确对照；高分辨率 ODE 未做离散化误差实验。详见 re_TODO.md。</w:t>
      </w:r>
      <w:r/>
    </w:p>
    <w:p>
      <w:pPr>
        <w:pStyle w:val="822"/>
        <w:pBdr/>
        <w:spacing/>
        <w:ind/>
        <w:rPr/>
      </w:pPr>
      <w:r>
        <w:t xml:space="preserve">参考文献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[1] Kingma, D. P., Ba, J. Adam: A Method for Stochastic Optimization. ICLR, 2015.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[2] Loshchilov, I., Hutter, F. Decoupled Weight Decay Regularization. ICLR, 2019.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[3] Liu, H., et al. Sophia: A Scalable Stochastic Second-order Optimizer. ICLR, 2023.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[4] Jordan, K., et al. Muon: An Optimizer for Hidden Layers in Neural Networks. 2024.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[5] Liu, J., et al. Muon is Scalable for LLM Training. arXiv:2502.16982, 2025.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[6] Polyak, B. T. Some Methods of Speeding up the Convergence of Iteration Methods. USSR Comput. Math. Math. Phys., 1964, 4(5): 1–17.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[7] Reddi, S. J., et al. On the Convergence of Adam and Beyond. ICLR, 2018.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[8] Bock, S., Weiß, M. Non-Convergence and Limit Cycles in the Adam Optimizer. arXiv:2210.02070, 2022.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[9] Kovalev, D. Understanding Gradient Orthogonalization via Non-Euclidean Trust-Region Optimization. arXiv:2503.12645, 2025.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[10] Bernstein, J., Newhouse, L. Modular Duality in Deep Learning. arXiv:2410.21265, 2024.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[11] Schulz, G. Iterative Berechnung der reziproken Matrix. ZAMM, 1933, 13: 57–59.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[12] Higham, N. J. Functions of Matrices: Theory and Computation. SIAM, 2008.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[13] Anonymous. Accelerating Newton-Schulz via Chebyshev Polynomials. arXiv:2506.10935, 2025.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[14] Su, W., Boyd, S., Candès, E. J. A Differential Equation for Modeling Nesterov's Accelerated Gradient Method. JMLR, 2016, 17: 1–43.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[15] Shi, B., Du, S. S., Jordan, M. I., Su, W. J. Understanding the Acceleration Phenomenon via High-Resolution Differential Equations. Math. Program., 2021, 195: 79–148.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[16] Saad, Y. Iterative Methods for Sparse Linear Systems (2nd ed.). SIAM, 2003.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[17] Trefethen, L. N., Bau, D. Numerical Linear Algebra. SIAM, 1997.</w:t>
      </w:r>
      <w:r/>
    </w:p>
    <w:p>
      <w:pPr>
        <w:pStyle w:val="834"/>
        <w:pBdr/>
        <w:spacing w:after="100" w:line="300" w:lineRule="auto"/>
        <w:ind/>
        <w:rPr/>
      </w:pPr>
      <w:r>
        <w:t xml:space="preserve">[18] Nocedal, J., Wright, S. J. Numerical Optimization (2nd ed.). Springer, 2006.</w:t>
      </w:r>
      <w:r/>
    </w:p>
    <w:p>
      <w:pPr>
        <w:pStyle w:val="822"/>
        <w:pBdr/>
        <w:spacing/>
        <w:ind/>
        <w:rPr/>
      </w:pPr>
      <w:r>
        <w:t xml:space="preserve">附录 A  代码模块</w:t>
      </w:r>
      <w:r/>
    </w:p>
    <w:p>
      <w:pPr>
        <w:pStyle w:val="859"/>
        <w:pBdr/>
        <w:spacing/>
        <w:ind/>
        <w:jc w:val="center"/>
        <w:rPr/>
      </w:pPr>
      <w:r>
        <w:t xml:space="preserve">表 A1  代码模块清单</w:t>
      </w:r>
      <w:r/>
    </w:p>
    <w:tbl>
      <w:tblPr>
        <w:jc w:val="center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Look w:val="04A0" w:firstRow="1" w:lastRow="0" w:firstColumn="1" w:lastColumn="0" w:noHBand="0" w:noVBand="1"/>
      </w:tblPr>
      <w:tblGrid>
        <w:gridCol w:w="5131"/>
        <w:gridCol w:w="5131"/>
      </w:tblGrid>
      <w:tr>
        <w:trPr/>
        <w:tc>
          <w:tcPr>
            <w:shd w:val="clear" w:color="auto" w:fill="d9e2f3"/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源文件</w:t>
            </w:r>
            <w:r/>
          </w:p>
        </w:tc>
        <w:tc>
          <w:tcPr>
            <w:shd w:val="clear" w:color="auto" w:fill="d9e2f3"/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内容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src/optimizers.py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gd/momentum/nesterov/adam/adamw/sophia/jacobi/signsgd + κ(P_kA)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src/newton_schulz.py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NS 3 阶 + 5 阶 Higham + 胖矩阵分支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src/chebyshev.py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Chebyshev 半迭代 + minimax 误差多项式 + HB-Polyak 形式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src/steepest_descent_norms.py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范数最速下降三元组：ℓ₂/ℓ∞/谱的 LMO + 对偶范数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src/spectral_trust_region.py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谱范数恢复 + Muon/GD/Adam 对照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src/adam_limit_cycle.py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标量 Adam + 2-极限环检测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src/ode_integrators.py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梯度流/HB-ODE/AVD-ODE/高分辨率 NAG-ODE 的 RK4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src/pcg.py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CG / PCG + Jacobi + 理论上界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experiments/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run_all.py（1–10）+ extended_experiments.py（11–32）</w:t>
            </w:r>
            <w:r/>
          </w:p>
        </w:tc>
      </w:tr>
      <w:tr>
        <w:trPr/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tests/</w:t>
            </w:r>
            <w:r/>
          </w:p>
        </w:tc>
        <w:tc>
          <w:tcPr>
            <w:tcBorders/>
            <w:tcW w:w="513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</w:rPr>
              <w:t xml:space="preserve">19 项 pytest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22"/>
        <w:pBdr/>
        <w:spacing/>
        <w:ind/>
        <w:rPr/>
      </w:pPr>
      <w:r>
        <w:t xml:space="preserve">附录 B  完整证明（节选）</w:t>
      </w:r>
      <w:r/>
    </w:p>
    <w:p>
      <w:pPr>
        <w:pStyle w:val="823"/>
        <w:pBdr/>
        <w:spacing/>
        <w:ind/>
        <w:rPr/>
      </w:pPr>
      <w:r>
        <w:t xml:space="preserve">B.1  定理 4（HB = Chebyshev 冻结系数极限）</w:t>
      </w:r>
      <w:r/>
    </w:p>
    <w:p>
      <w:pPr>
        <w:pStyle w:val="834"/>
        <w:pBdr/>
        <w:spacing w:after="100" w:line="300" w:lineRule="auto"/>
        <w:ind/>
        <w:rPr/>
      </w:pPr>
      <w:r>
        <w:t xml:space="preserve">Chebyshev 半迭代 x_{k+1}=ω_{k+1}(r_k/d+x_k−x_{k−1})+x_{k−1}</w:t>
      </w:r>
      <w:r>
        <w:t xml:space="preserve">，ω_{k+1}=1/(1−σ²ω_k/4)、σ=(L−μ)/(L+μ)、d=(L+μ)/2。令 ω_k→ω_∞ 解 σ²ω_∞²−4ω_∞+4=0 得 ω_∞=2/(1+√(1−σ²))。代入得 x_{k+1}=x_k−(ω_∞/d)(Ax_k−b)+(ω_∞−1)(x_k−x_{k−1})，恰为 Heavy-ball。由 1−σ²=4Lμ/(L+μ)² 验证 ω_∞/d=4/(√L+√μ)²=η*、ω_∞−1=β*。故 Chebyshev 在 k→∞ 退化为 Polyak 最优 Heavy-ball。□</w:t>
      </w:r>
      <w:r/>
    </w:p>
    <w:p>
      <w:pPr>
        <w:pStyle w:val="823"/>
        <w:pBdr/>
        <w:spacing/>
        <w:ind/>
        <w:rPr/>
      </w:pPr>
      <w:r>
        <w:t xml:space="preserve">B.2  定理 5（范数最速下降三元组）</w:t>
      </w:r>
      <w:r/>
    </w:p>
    <w:p>
      <w:pPr>
        <w:pStyle w:val="834"/>
        <w:pBdr/>
        <w:spacing w:after="100" w:line="300" w:lineRule="auto"/>
        <w:ind/>
        <w:rPr/>
      </w:pPr>
      <w:r>
        <w:t xml:space="preserve">ℓ₂ 由 Cauchy–Schwarz 取等得 d*=−g/‖g‖₂；ℓ∞ 逐坐标 d_i=−sign(g_i) 得 −‖g‖₁；谱范数由 von Neumann 迹不等式 ⟨G,D⟩≥−Σσ_i(G)=−‖G‖_*，等号在 D=−UVᵀ 取到。对偶配对 ℓ₂↔ℓ₂、ℓ∞↔ℓ₁、谱↔核范数。□</w:t>
      </w:r>
      <w:r/>
    </w:p>
    <w:p>
      <w:pPr>
        <w:pStyle w:val="823"/>
        <w:pBdr/>
        <w:spacing/>
        <w:ind/>
        <w:rPr/>
      </w:pPr>
      <w:r>
        <w:t xml:space="preserve">B.3  定理 7（极分解 trust-region 最优性）</w:t>
      </w:r>
      <w:r/>
    </w:p>
    <w:p>
      <w:pPr>
        <w:pStyle w:val="834"/>
        <w:pBdr/>
        <w:spacing w:after="100" w:line="300" w:lineRule="auto"/>
        <w:ind/>
        <w:rPr/>
      </w:pPr>
      <w:r>
        <w:t xml:space="preserve">由 von Neumann 迹不等式 |tr(ΔᵀG)|≤Σσ_i(Δ)σ_i(G)≤t‖G‖_*，等号在 Δ=−t·UVᵀ 时取到。□</w:t>
      </w:r>
      <w:r/>
    </w:p>
    <w:p>
      <w:pPr>
        <w:pStyle w:val="822"/>
        <w:pBdr/>
        <w:spacing/>
        <w:ind/>
        <w:rPr/>
      </w:pPr>
      <w:r>
        <w:t xml:space="preserve">附录 C  超参与复现</w:t>
      </w:r>
      <w:r/>
    </w:p>
    <w:p>
      <w:pPr>
        <w:pStyle w:val="834"/>
        <w:pBdr/>
        <w:spacing w:after="100" w:line="300" w:lineRule="auto"/>
        <w:ind/>
        <w:rPr/>
      </w:pPr>
      <w:r>
        <w:t xml:space="preserve">全局超参（experiments/config.py）：DIM=20、CONDITION_NUMBERS=[10,100,1000]、MAX_ITER=2000、TOL=10⁻⁶、SEED=42、SEEDS=[0,1,2,42,123]、ADAM_LR=0.1。一键复现：bash scripts/check_repro.sh。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Page"/>
      </w:footnotePr>
      <w:endnotePr/>
      <w:type w:val="nextPage"/>
      <w:pgSz w:h="16840" w:orient="portrait" w:w="11907"/>
      <w:pgMar w:top="567" w:right="822" w:bottom="1247" w:left="822" w:header="737" w:footer="567" w:gutter="0"/>
      <w:pgNumType w:start="1"/>
      <w:cols w:num="1" w:sep="0" w:space="425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_GB2312">
    <w:panose1 w:val="02000009000000000000"/>
  </w:font>
  <w:font w:name="·s²Ó©úÅé">
    <w:panose1 w:val="02000009000000000000"/>
  </w:font>
  <w:font w:name="仿宋_GB2312">
    <w:panose1 w:val="02000009000000000000"/>
  </w:font>
  <w:font w:name="黑体">
    <w:panose1 w:val="02000506000000020000"/>
  </w:font>
  <w:font w:name="Arial">
    <w:panose1 w:val="020B0604020202020204"/>
  </w:font>
  <w:font w:name="Monotype Sorts">
    <w:panose1 w:val="05010000000000000000"/>
  </w:font>
  <w:font w:name="宋体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5"/>
      <w:framePr w:hAnchor="margin" w:vAnchor="text" w:wrap="around" w:xAlign="right" w:y="1"/>
      <w:pBdr/>
      <w:spacing/>
      <w:ind/>
      <w:rPr/>
    </w:pPr>
    <w:r/>
    <w:r/>
  </w:p>
  <w:p>
    <w:pPr>
      <w:pStyle w:val="835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5"/>
      <w:framePr w:hAnchor="margin" w:vAnchor="text" w:wrap="around" w:xAlign="right" w:y="1"/>
      <w:pBdr/>
      <w:spacing/>
      <w:ind/>
      <w:rPr/>
    </w:pPr>
    <w:r/>
    <w:r/>
  </w:p>
  <w:p>
    <w:pPr>
      <w:pStyle w:val="835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5"/>
      <w:pBdr/>
      <w:spacing/>
      <w:ind w:right="360" w:firstLine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framePr w:h="227" w:hAnchor="text" w:hSpace="181" w:vAnchor="text" w:w="6503" w:wrap="around" w:x="171" w:y="-56"/>
      <w:pBdr>
        <w:bottom w:val="none" w:color="000000" w:sz="0" w:space="0"/>
      </w:pBdr>
      <w:tabs>
        <w:tab w:val="right" w:leader="none" w:pos="7632"/>
      </w:tabs>
      <w:spacing/>
      <w:ind/>
      <w:jc w:val="left"/>
      <w:rPr>
        <w:rFonts w:eastAsia="楷体_GB2312"/>
      </w:rPr>
    </w:pPr>
    <w:r>
      <w:rPr>
        <w:rFonts w:hint="eastAsia" w:eastAsia="楷体_GB2312"/>
      </w:rPr>
      <w:t xml:space="preserve">作者名</w:t>
    </w:r>
    <w:r>
      <w:rPr>
        <w:rFonts w:hint="eastAsia" w:eastAsia="楷体_GB2312"/>
      </w:rPr>
      <w:t xml:space="preserve"> </w:t>
    </w:r>
    <w:r>
      <w:rPr>
        <w:rFonts w:hint="eastAsia" w:eastAsia="楷体_GB2312"/>
      </w:rPr>
      <w:t xml:space="preserve">等</w:t>
    </w:r>
    <w:r>
      <w:rPr>
        <w:rFonts w:eastAsia="楷体_GB2312"/>
      </w:rPr>
      <w:t xml:space="preserve">:</w:t>
    </w:r>
    <w:r>
      <w:rPr>
        <w:rFonts w:hint="eastAsia" w:eastAsia="楷体_GB2312"/>
      </w:rPr>
      <w:t xml:space="preserve">题目</w:t>
    </w:r>
    <w:r>
      <w:rPr>
        <w:rFonts w:eastAsia="楷体_GB2312"/>
      </w:rPr>
    </w:r>
  </w:p>
  <w:p>
    <w:pPr>
      <w:framePr w:h="227" w:hAnchor="text" w:hSpace="181" w:vAnchor="text" w:wrap="around" w:xAlign="right" w:y="-56"/>
      <w:pBdr/>
      <w:tabs>
        <w:tab w:val="left" w:leader="none" w:pos="170"/>
      </w:tabs>
      <w:spacing/>
      <w:ind w:right="170"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  <w:p>
    <w:pPr>
      <w:pStyle w:val="836"/>
      <w:pBdr/>
      <w:tabs>
        <w:tab w:val="right" w:leader="none" w:pos="7632"/>
      </w:tabs>
      <w:spacing w:after="220"/>
      <w:ind/>
      <w:jc w:val="both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framePr w:h="227" w:hAnchor="text" w:hSpace="181" w:vAnchor="text" w:wrap="around" w:y="-56"/>
      <w:pBdr/>
      <w:tabs>
        <w:tab w:val="left" w:leader="none" w:pos="170"/>
      </w:tabs>
      <w:spacing/>
      <w:ind w:left="170"/>
      <w:jc w:val="lef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/>
  </w:p>
  <w:p>
    <w:pPr>
      <w:framePr w:h="227" w:hAnchor="text" w:hSpace="181" w:vAnchor="text" w:w="3969" w:wrap="around" w:xAlign="right" w:y="-61"/>
      <w:pBdr/>
      <w:tabs>
        <w:tab w:val="left" w:leader="none" w:pos="170"/>
      </w:tabs>
      <w:spacing/>
      <w:ind/>
      <w:jc w:val="right"/>
      <w:rPr/>
    </w:pPr>
    <w:r>
      <w:t xml:space="preserve">   </w:t>
    </w:r>
    <w:r/>
  </w:p>
  <w:p>
    <w:pPr>
      <w:pStyle w:val="836"/>
      <w:pBdr/>
      <w:tabs>
        <w:tab w:val="center" w:leader="none" w:pos="-2184"/>
      </w:tabs>
      <w:spacing w:after="220"/>
      <w:ind/>
      <w:jc w:val="left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framePr w:h="425" w:hAnchor="text" w:hSpace="181" w:vAnchor="text" w:w="1276" w:wrap="around" w:xAlign="right" w:y="-22"/>
      <w:pBdr/>
      <w:spacing/>
      <w:ind/>
      <w:jc w:val="right"/>
      <w:rPr/>
    </w:pPr>
    <w:r/>
    <w:r/>
  </w:p>
  <w:p>
    <w:pPr>
      <w:pStyle w:val="841"/>
      <w:pBdr/>
      <w:spacing/>
      <w:ind/>
      <w:rPr/>
    </w:pPr>
    <w:r>
      <w:rPr>
        <w:rFonts w:hint="eastAsia"/>
      </w:rPr>
      <w:t xml:space="preserve">“</w:t>
    </w:r>
    <w:r>
      <w:rPr>
        <w:rFonts w:hint="eastAsia"/>
      </w:rPr>
      <w:t xml:space="preserve">数值分析</w:t>
    </w:r>
    <w:r>
      <w:rPr>
        <w:rFonts w:hint="eastAsia"/>
      </w:rPr>
      <w:t xml:space="preserve">”</w:t>
    </w:r>
    <w:r>
      <w:rPr>
        <w:rFonts w:hint="eastAsia"/>
      </w:rPr>
      <w:t xml:space="preserve">期末</w:t>
    </w:r>
    <w:r>
      <w:rPr>
        <w:rFonts w:hint="eastAsia"/>
      </w:rPr>
      <w:t xml:space="preserve">项目</w:t>
    </w:r>
    <w:r>
      <w:t xml:space="preserve">总结</w:t>
    </w:r>
    <w:r>
      <w:rPr>
        <w:rFonts w:hint="eastAsia"/>
      </w:rPr>
      <w:t xml:space="preserve">报告（</w:t>
    </w:r>
    <w:r>
      <w:rPr>
        <w:rFonts w:hint="eastAsia"/>
      </w:rPr>
      <w:t xml:space="preserve">20</w:t>
    </w:r>
    <w:r>
      <w:t xml:space="preserve">2</w:t>
    </w:r>
    <w:r>
      <w:t xml:space="preserve">5</w:t>
    </w:r>
    <w:r>
      <w:rPr>
        <w:rFonts w:hint="eastAsia"/>
      </w:rPr>
      <w:t xml:space="preserve">年</w:t>
    </w:r>
    <w:r>
      <w:rPr>
        <w:rFonts w:hint="eastAsia"/>
      </w:rPr>
      <w:t xml:space="preserve">春</w:t>
    </w:r>
    <w:r>
      <w:rPr>
        <w:rFonts w:hint="eastAsia"/>
      </w:rPr>
      <w:t xml:space="preserve">季学期）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451B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>
        <w:b/>
        <w:i w:val="0"/>
        <w:sz w:val="21"/>
      </w:rPr>
      <w:start w:val="1"/>
      <w:suff w:val="tab"/>
    </w:lvl>
    <w:lvl w:ilvl="1">
      <w:isLgl w:val="false"/>
      <w:lvlJc w:val="left"/>
      <w:lvlText w:val="%1.%2  "/>
      <w:numFmt w:val="decimal"/>
      <w:pPr>
        <w:pBdr/>
        <w:tabs>
          <w:tab w:val="num" w:leader="none" w:pos="360"/>
        </w:tabs>
        <w:spacing/>
        <w:ind w:firstLine="0" w:left="0"/>
      </w:pPr>
      <w:rPr>
        <w:rFonts w:hint="default" w:ascii="Times New Roman" w:hAnsi="Times New Roman"/>
        <w:b/>
        <w:i w:val="0"/>
        <w:sz w:val="18"/>
      </w:rPr>
      <w:start w:val="1"/>
      <w:suff w:val="tab"/>
    </w:lvl>
    <w:lvl w:ilvl="2">
      <w:isLgl w:val="false"/>
      <w:lvlJc w:val="left"/>
      <w:lvlText w:val="%1.%2.%3  "/>
      <w:numFmt w:val="decimal"/>
      <w:pPr>
        <w:pBdr/>
        <w:tabs>
          <w:tab w:val="num" w:leader="none" w:pos="720"/>
        </w:tabs>
        <w:spacing/>
        <w:ind w:firstLine="0" w:left="0"/>
      </w:pPr>
      <w:pStyle w:val="824"/>
      <w:rPr>
        <w:rFonts w:hint="default" w:ascii="Times New Roman" w:hAnsi="Times New Roman"/>
        <w:b w:val="0"/>
        <w:i w:val="0"/>
        <w:sz w:val="18"/>
      </w:rPr>
      <w:start w:val="1"/>
      <w:suff w:val="tab"/>
    </w:lvl>
    <w:lvl w:ilvl="3">
      <w:isLgl w:val="false"/>
      <w:lvlJc w:val="left"/>
      <w:lvlText w:val="%1.%2.%3.%4  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/>
        <w:i w:val="0"/>
        <w:sz w:val="1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eastAsia"/>
      </w:rPr>
      <w:start w:val="1"/>
      <w:suff w:val="tab"/>
    </w:lvl>
  </w:abstractNum>
  <w:abstractNum w:abstractNumId="1">
    <w:nsid w:val="4BBC2CA8"/>
    <w:lvl w:ilvl="0">
      <w:isLgl w:val="false"/>
      <w:lvlJc w:val="left"/>
      <w:lvlText w:val="%1．"/>
      <w:numFmt w:val="upperLetter"/>
      <w:pPr>
        <w:pBdr/>
        <w:tabs>
          <w:tab w:val="num" w:leader="none" w:pos="360"/>
        </w:tabs>
        <w:spacing/>
        <w:ind w:firstLine="0" w:left="0"/>
      </w:pPr>
      <w:pStyle w:val="822"/>
      <w:rPr>
        <w:rFonts w:ascii="Times New Roman" w:hAnsi="Times New Roman" w:eastAsia="黑体" w:cs="Times New Roman"/>
        <w:b/>
        <w:i w:val="0"/>
        <w:sz w:val="21"/>
      </w:rPr>
      <w:start w:val="1"/>
      <w:suff w:val="tab"/>
    </w:lvl>
    <w:lvl w:ilvl="1">
      <w:isLgl w:val="false"/>
      <w:lvlJc w:val="left"/>
      <w:lvlText w:val="%1.%2  "/>
      <w:numFmt w:val="decimal"/>
      <w:pPr>
        <w:pBdr/>
        <w:tabs>
          <w:tab w:val="num" w:leader="none" w:pos="360"/>
        </w:tabs>
        <w:spacing/>
        <w:ind w:firstLine="0" w:left="0"/>
      </w:pPr>
      <w:pStyle w:val="823"/>
      <w:rPr>
        <w:rFonts w:hint="default" w:ascii="Times New Roman" w:hAnsi="Times New Roman"/>
        <w:b/>
        <w:i w:val="0"/>
        <w:sz w:val="18"/>
      </w:rPr>
      <w:start w:val="1"/>
      <w:suff w:val="tab"/>
    </w:lvl>
    <w:lvl w:ilvl="2">
      <w:isLgl w:val="false"/>
      <w:lvlJc w:val="left"/>
      <w:lvlText w:val="%1.%2.%3  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 w:val="0"/>
        <w:i w:val="0"/>
        <w:sz w:val="18"/>
      </w:rPr>
      <w:start w:val="1"/>
      <w:suff w:val="tab"/>
    </w:lvl>
    <w:lvl w:ilvl="3">
      <w:isLgl w:val="false"/>
      <w:lvlJc w:val="left"/>
      <w:lvlText w:val="%1.%2.%3.%4  "/>
      <w:numFmt w:val="decimal"/>
      <w:pPr>
        <w:pBdr/>
        <w:tabs>
          <w:tab w:val="num" w:leader="none" w:pos="720"/>
        </w:tabs>
        <w:spacing/>
        <w:ind w:firstLine="0" w:left="0"/>
      </w:pPr>
      <w:pStyle w:val="825"/>
      <w:rPr>
        <w:rFonts w:hint="default" w:ascii="Times New Roman" w:hAnsi="Times New Roman"/>
        <w:b/>
        <w:i w:val="0"/>
        <w:sz w:val="1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826"/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827"/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828"/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829"/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830"/>
      <w:rPr>
        <w:rFonts w:hint="eastAsia"/>
      </w:rPr>
      <w:start w:val="1"/>
      <w:suff w:val="tab"/>
    </w:lvl>
  </w:abstractNum>
  <w:abstractNum w:abstractNumId="2">
    <w:nsid w:val="612B6CE2"/>
    <w:lvl w:ilvl="0">
      <w:isLgl w:val="false"/>
      <w:lvlJc w:val="right"/>
      <w:lvlText w:val="[%1]  "/>
      <w:numFmt w:val="decimal"/>
      <w:pPr>
        <w:pBdr/>
        <w:tabs>
          <w:tab w:val="num" w:leader="none" w:pos="419"/>
        </w:tabs>
        <w:spacing/>
        <w:ind w:hanging="79" w:left="419"/>
      </w:pPr>
      <w:pStyle w:val="862"/>
      <w:rPr>
        <w:rFonts w:hint="default" w:ascii="Times New Roman" w:hAnsi="Times New Roman" w:eastAsia="宋体"/>
        <w:b w:val="0"/>
        <w:i w:val="0"/>
        <w:sz w:val="15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abstractNum w:abstractNumId="3">
    <w:nsid w:val="631B5AE9"/>
    <w:lvl w:ilvl="0">
      <w:isLgl w:val="false"/>
      <w:lvlJc w:val="right"/>
      <w:lvlText w:val="[%1]  "/>
      <w:numFmt w:val="decimal"/>
      <w:pPr>
        <w:pBdr/>
        <w:tabs>
          <w:tab w:val="num" w:leader="none" w:pos="418"/>
        </w:tabs>
        <w:spacing/>
        <w:ind w:hanging="21" w:left="418"/>
      </w:pPr>
      <w:pStyle w:val="864"/>
      <w:rPr>
        <w:rFonts w:hint="default" w:ascii="Times New Roman" w:hAnsi="Times New Roman" w:eastAsia="宋体"/>
        <w:b w:val="0"/>
        <w:i w:val="0"/>
        <w:sz w:val="15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3780"/>
        </w:tabs>
        <w:spacing/>
        <w:ind w:hanging="420" w:left="37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420"/>
  <w:evenAndOddHeaders w:val="true"/>
  <w:characterSpacingControl w:val="doNotCompress"/>
  <w:footnotePr>
    <w:pos w:val="pageBottom"/>
    <w:numFmt w:val="decimal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31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1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1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1"/>
    <w:link w:val="8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1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1"/>
    <w:link w:val="8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1"/>
    <w:next w:val="8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31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1"/>
    <w:next w:val="8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1"/>
    <w:next w:val="8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31"/>
    <w:link w:val="836"/>
    <w:uiPriority w:val="99"/>
    <w:pPr>
      <w:pBdr/>
      <w:spacing/>
      <w:ind/>
    </w:pPr>
  </w:style>
  <w:style w:type="character" w:styleId="179">
    <w:name w:val="Footer Char"/>
    <w:basedOn w:val="831"/>
    <w:link w:val="835"/>
    <w:uiPriority w:val="99"/>
    <w:pPr>
      <w:pBdr/>
      <w:spacing/>
      <w:ind/>
    </w:pPr>
  </w:style>
  <w:style w:type="character" w:styleId="182">
    <w:name w:val="Footnote Text Char"/>
    <w:basedOn w:val="831"/>
    <w:link w:val="8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1"/>
    <w:next w:val="821"/>
    <w:uiPriority w:val="39"/>
    <w:unhideWhenUsed/>
    <w:pPr>
      <w:pBdr/>
      <w:spacing w:after="100"/>
      <w:ind/>
    </w:pPr>
  </w:style>
  <w:style w:type="paragraph" w:styleId="190">
    <w:name w:val="toc 2"/>
    <w:basedOn w:val="821"/>
    <w:next w:val="821"/>
    <w:uiPriority w:val="39"/>
    <w:unhideWhenUsed/>
    <w:pPr>
      <w:pBdr/>
      <w:spacing w:after="100"/>
      <w:ind w:left="220"/>
    </w:pPr>
  </w:style>
  <w:style w:type="paragraph" w:styleId="191">
    <w:name w:val="toc 3"/>
    <w:basedOn w:val="821"/>
    <w:next w:val="821"/>
    <w:uiPriority w:val="39"/>
    <w:unhideWhenUsed/>
    <w:pPr>
      <w:pBdr/>
      <w:spacing w:after="100"/>
      <w:ind w:left="440"/>
    </w:pPr>
  </w:style>
  <w:style w:type="paragraph" w:styleId="192">
    <w:name w:val="toc 4"/>
    <w:basedOn w:val="821"/>
    <w:next w:val="821"/>
    <w:uiPriority w:val="39"/>
    <w:unhideWhenUsed/>
    <w:pPr>
      <w:pBdr/>
      <w:spacing w:after="100"/>
      <w:ind w:left="660"/>
    </w:pPr>
  </w:style>
  <w:style w:type="paragraph" w:styleId="193">
    <w:name w:val="toc 5"/>
    <w:basedOn w:val="821"/>
    <w:next w:val="821"/>
    <w:uiPriority w:val="39"/>
    <w:unhideWhenUsed/>
    <w:pPr>
      <w:pBdr/>
      <w:spacing w:after="100"/>
      <w:ind w:left="880"/>
    </w:pPr>
  </w:style>
  <w:style w:type="paragraph" w:styleId="194">
    <w:name w:val="toc 6"/>
    <w:basedOn w:val="821"/>
    <w:next w:val="821"/>
    <w:uiPriority w:val="39"/>
    <w:unhideWhenUsed/>
    <w:pPr>
      <w:pBdr/>
      <w:spacing w:after="100"/>
      <w:ind w:left="1100"/>
    </w:pPr>
  </w:style>
  <w:style w:type="paragraph" w:styleId="195">
    <w:name w:val="toc 7"/>
    <w:basedOn w:val="821"/>
    <w:next w:val="821"/>
    <w:uiPriority w:val="39"/>
    <w:unhideWhenUsed/>
    <w:pPr>
      <w:pBdr/>
      <w:spacing w:after="100"/>
      <w:ind w:left="1320"/>
    </w:pPr>
  </w:style>
  <w:style w:type="paragraph" w:styleId="196">
    <w:name w:val="toc 8"/>
    <w:basedOn w:val="821"/>
    <w:next w:val="821"/>
    <w:uiPriority w:val="39"/>
    <w:unhideWhenUsed/>
    <w:pPr>
      <w:pBdr/>
      <w:spacing w:after="100"/>
      <w:ind w:left="1540"/>
    </w:pPr>
  </w:style>
  <w:style w:type="paragraph" w:styleId="197">
    <w:name w:val="toc 9"/>
    <w:basedOn w:val="821"/>
    <w:next w:val="8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1"/>
    <w:next w:val="821"/>
    <w:uiPriority w:val="99"/>
    <w:unhideWhenUsed/>
    <w:pPr>
      <w:pBdr/>
      <w:spacing w:after="0" w:afterAutospacing="0"/>
      <w:ind/>
    </w:pPr>
  </w:style>
  <w:style w:type="paragraph" w:styleId="821" w:default="1">
    <w:name w:val="Normal"/>
    <w:qFormat/>
    <w:pPr>
      <w:widowControl w:val="false"/>
      <w:pBdr/>
      <w:spacing/>
      <w:ind/>
      <w:jc w:val="both"/>
    </w:pPr>
    <w:rPr>
      <w:sz w:val="18"/>
    </w:rPr>
  </w:style>
  <w:style w:type="paragraph" w:styleId="822">
    <w:name w:val="Heading 1"/>
    <w:basedOn w:val="821"/>
    <w:next w:val="834"/>
    <w:qFormat/>
    <w:pPr>
      <w:keepNext w:val="true"/>
      <w:keepLines w:val="true"/>
      <w:numPr>
        <w:numId w:val="1"/>
      </w:numPr>
      <w:pBdr/>
      <w:tabs>
        <w:tab w:val="left" w:leader="none" w:pos="318"/>
      </w:tabs>
      <w:spacing w:after="160" w:before="160"/>
      <w:ind/>
      <w:jc w:val="left"/>
      <w:outlineLvl w:val="0"/>
    </w:pPr>
    <w:rPr>
      <w:rFonts w:eastAsia="黑体"/>
      <w:sz w:val="21"/>
    </w:rPr>
  </w:style>
  <w:style w:type="paragraph" w:styleId="823">
    <w:name w:val="Heading 2"/>
    <w:basedOn w:val="821"/>
    <w:next w:val="834"/>
    <w:qFormat/>
    <w:pPr>
      <w:keepNext w:val="true"/>
      <w:keepLines w:val="true"/>
      <w:numPr>
        <w:ilvl w:val="1"/>
        <w:numId w:val="1"/>
      </w:numPr>
      <w:pBdr/>
      <w:tabs>
        <w:tab w:val="left" w:leader="none" w:pos="414"/>
      </w:tabs>
      <w:spacing w:after="25" w:before="25"/>
      <w:ind/>
      <w:jc w:val="left"/>
      <w:outlineLvl w:val="1"/>
    </w:pPr>
    <w:rPr>
      <w:rFonts w:eastAsia="黑体"/>
    </w:rPr>
  </w:style>
  <w:style w:type="paragraph" w:styleId="824">
    <w:name w:val="Heading 3"/>
    <w:basedOn w:val="821"/>
    <w:next w:val="834"/>
    <w:qFormat/>
    <w:pPr>
      <w:keepNext w:val="true"/>
      <w:keepLines w:val="true"/>
      <w:numPr>
        <w:ilvl w:val="2"/>
        <w:numId w:val="5"/>
      </w:numPr>
      <w:pBdr/>
      <w:tabs>
        <w:tab w:val="left" w:leader="none" w:pos="561"/>
      </w:tabs>
      <w:spacing/>
      <w:ind/>
      <w:jc w:val="left"/>
      <w:outlineLvl w:val="2"/>
    </w:pPr>
    <w:rPr>
      <w:sz w:val="20"/>
    </w:rPr>
  </w:style>
  <w:style w:type="paragraph" w:styleId="825">
    <w:name w:val="Heading 4"/>
    <w:basedOn w:val="821"/>
    <w:next w:val="821"/>
    <w:qFormat/>
    <w:pPr>
      <w:keepNext w:val="true"/>
      <w:keepLines w:val="true"/>
      <w:numPr>
        <w:ilvl w:val="3"/>
        <w:numId w:val="1"/>
      </w:numPr>
      <w:pBdr/>
      <w:spacing/>
      <w:ind/>
      <w:jc w:val="left"/>
      <w:outlineLvl w:val="3"/>
    </w:pPr>
    <w:rPr>
      <w:rFonts w:ascii="Arial" w:hAnsi="Arial" w:eastAsia="黑体"/>
    </w:rPr>
  </w:style>
  <w:style w:type="paragraph" w:styleId="826">
    <w:name w:val="Heading 5"/>
    <w:basedOn w:val="821"/>
    <w:next w:val="821"/>
    <w:qFormat/>
    <w:pPr>
      <w:keepNext w:val="true"/>
      <w:keepLines w:val="true"/>
      <w:numPr>
        <w:ilvl w:val="4"/>
        <w:numId w:val="1"/>
      </w:numPr>
      <w:pBdr/>
      <w:spacing w:after="290" w:before="280" w:line="376" w:lineRule="auto"/>
      <w:ind/>
      <w:outlineLvl w:val="4"/>
    </w:pPr>
    <w:rPr>
      <w:b/>
      <w:sz w:val="28"/>
    </w:rPr>
  </w:style>
  <w:style w:type="paragraph" w:styleId="827">
    <w:name w:val="Heading 6"/>
    <w:basedOn w:val="821"/>
    <w:next w:val="821"/>
    <w:qFormat/>
    <w:pPr>
      <w:keepNext w:val="true"/>
      <w:keepLines w:val="true"/>
      <w:numPr>
        <w:ilvl w:val="5"/>
        <w:numId w:val="1"/>
      </w:numPr>
      <w:pBdr/>
      <w:spacing w:after="64" w:before="240"/>
      <w:ind/>
      <w:jc w:val="left"/>
      <w:outlineLvl w:val="5"/>
    </w:pPr>
  </w:style>
  <w:style w:type="paragraph" w:styleId="828">
    <w:name w:val="Heading 7"/>
    <w:basedOn w:val="821"/>
    <w:next w:val="821"/>
    <w:qFormat/>
    <w:pPr>
      <w:keepNext w:val="true"/>
      <w:keepLines w:val="true"/>
      <w:numPr>
        <w:ilvl w:val="6"/>
        <w:numId w:val="1"/>
      </w:numPr>
      <w:pBdr/>
      <w:spacing w:after="64" w:before="240" w:line="320" w:lineRule="auto"/>
      <w:ind/>
      <w:outlineLvl w:val="6"/>
    </w:pPr>
    <w:rPr>
      <w:b/>
      <w:sz w:val="24"/>
    </w:rPr>
  </w:style>
  <w:style w:type="paragraph" w:styleId="829">
    <w:name w:val="Heading 8"/>
    <w:basedOn w:val="821"/>
    <w:next w:val="821"/>
    <w:qFormat/>
    <w:pPr>
      <w:keepNext w:val="true"/>
      <w:keepLines w:val="true"/>
      <w:numPr>
        <w:ilvl w:val="7"/>
        <w:numId w:val="1"/>
      </w:numPr>
      <w:pBdr/>
      <w:spacing w:after="64" w:before="240" w:line="320" w:lineRule="auto"/>
      <w:ind/>
      <w:outlineLvl w:val="7"/>
    </w:pPr>
    <w:rPr>
      <w:rFonts w:ascii="Arial" w:hAnsi="Arial" w:eastAsia="黑体"/>
      <w:sz w:val="24"/>
    </w:rPr>
  </w:style>
  <w:style w:type="paragraph" w:styleId="830">
    <w:name w:val="Heading 9"/>
    <w:basedOn w:val="821"/>
    <w:next w:val="821"/>
    <w:qFormat/>
    <w:pPr>
      <w:keepNext w:val="true"/>
      <w:keepLines w:val="true"/>
      <w:numPr>
        <w:ilvl w:val="8"/>
        <w:numId w:val="1"/>
      </w:numPr>
      <w:pBdr/>
      <w:spacing w:after="64" w:before="240" w:line="320" w:lineRule="auto"/>
      <w:ind/>
      <w:outlineLvl w:val="8"/>
    </w:pPr>
    <w:rPr>
      <w:rFonts w:ascii="Arial" w:hAnsi="Arial" w:eastAsia="黑体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table" w:styleId="8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3" w:default="1">
    <w:name w:val="No List"/>
    <w:uiPriority w:val="99"/>
    <w:semiHidden/>
    <w:unhideWhenUsed/>
    <w:pPr>
      <w:pBdr/>
      <w:spacing/>
      <w:ind/>
    </w:pPr>
  </w:style>
  <w:style w:type="paragraph" w:styleId="834">
    <w:name w:val="Body Text"/>
    <w:basedOn w:val="821"/>
    <w:semiHidden/>
    <w:pPr>
      <w:pBdr/>
      <w:tabs>
        <w:tab w:val="left" w:leader="none" w:pos="357"/>
      </w:tabs>
      <w:spacing/>
      <w:ind w:firstLine="200"/>
    </w:pPr>
  </w:style>
  <w:style w:type="paragraph" w:styleId="835">
    <w:name w:val="Footer"/>
    <w:basedOn w:val="821"/>
    <w:semiHidden/>
    <w:pPr>
      <w:pBdr/>
      <w:tabs>
        <w:tab w:val="center" w:leader="none" w:pos="4153"/>
        <w:tab w:val="right" w:leader="none" w:pos="8306"/>
      </w:tabs>
      <w:spacing w:line="240" w:lineRule="atLeast"/>
      <w:ind/>
      <w:jc w:val="left"/>
    </w:pPr>
    <w:rPr>
      <w:rFonts w:eastAsia="·s²Ó©úÅé"/>
    </w:rPr>
  </w:style>
  <w:style w:type="paragraph" w:styleId="836">
    <w:name w:val="Header"/>
    <w:basedOn w:val="821"/>
    <w:semiHidden/>
    <w:pPr>
      <w:pBdr>
        <w:bottom w:val="single" w:color="000000" w:sz="6" w:space="1"/>
      </w:pBdr>
      <w:spacing/>
      <w:ind/>
      <w:jc w:val="center"/>
    </w:pPr>
  </w:style>
  <w:style w:type="paragraph" w:styleId="837">
    <w:name w:val="Caption"/>
    <w:basedOn w:val="821"/>
    <w:next w:val="821"/>
    <w:qFormat/>
    <w:pPr>
      <w:pBdr/>
      <w:spacing w:after="160" w:before="152"/>
      <w:ind/>
    </w:pPr>
    <w:rPr>
      <w:rFonts w:ascii="Arial" w:hAnsi="Arial" w:eastAsia="黑体"/>
    </w:rPr>
  </w:style>
  <w:style w:type="paragraph" w:styleId="838">
    <w:name w:val="footnote text"/>
    <w:basedOn w:val="821"/>
    <w:next w:val="839"/>
    <w:semiHidden/>
    <w:pPr>
      <w:pBdr/>
      <w:tabs>
        <w:tab w:val="left" w:leader="none" w:pos="465"/>
      </w:tabs>
      <w:spacing w:before="120" w:line="312" w:lineRule="auto"/>
      <w:ind w:firstLine="267"/>
    </w:pPr>
    <w:rPr>
      <w:sz w:val="15"/>
    </w:rPr>
  </w:style>
  <w:style w:type="paragraph" w:styleId="839" w:customStyle="1">
    <w:name w:val="脚注文本1"/>
    <w:basedOn w:val="838"/>
    <w:pPr>
      <w:pBdr/>
      <w:spacing w:before="0"/>
      <w:ind w:firstLine="297"/>
    </w:pPr>
  </w:style>
  <w:style w:type="character" w:styleId="840">
    <w:name w:val="footnote reference"/>
    <w:semiHidden/>
    <w:pPr>
      <w:pBdr/>
      <w:spacing/>
      <w:ind/>
    </w:pPr>
    <w:rPr>
      <w:rFonts w:ascii="Monotype Sorts" w:hAnsi="Monotype Sorts" w:eastAsia="宋体"/>
      <w:spacing w:val="0"/>
      <w:position w:val="0"/>
      <w:sz w:val="11"/>
      <w:vertAlign w:val="baseline"/>
    </w:rPr>
  </w:style>
  <w:style w:type="paragraph" w:styleId="841" w:customStyle="1">
    <w:name w:val="首页页眉"/>
    <w:basedOn w:val="836"/>
    <w:pPr>
      <w:pBdr>
        <w:bottom w:val="single" w:color="000000" w:sz="6" w:space="1"/>
      </w:pBdr>
      <w:spacing/>
      <w:ind/>
      <w:jc w:val="both"/>
    </w:pPr>
  </w:style>
  <w:style w:type="paragraph" w:styleId="842" w:customStyle="1">
    <w:name w:val="Correspond"/>
    <w:basedOn w:val="843"/>
    <w:next w:val="821"/>
    <w:pPr>
      <w:pBdr/>
      <w:spacing/>
      <w:ind/>
    </w:pPr>
  </w:style>
  <w:style w:type="paragraph" w:styleId="843" w:customStyle="1">
    <w:name w:val="Depart.Correspond"/>
    <w:basedOn w:val="844"/>
    <w:pPr>
      <w:pBdr/>
      <w:spacing/>
      <w:ind w:hanging="66" w:left="66"/>
    </w:pPr>
    <w:rPr>
      <w:iCs/>
      <w:sz w:val="16"/>
    </w:rPr>
  </w:style>
  <w:style w:type="paragraph" w:styleId="844" w:customStyle="1">
    <w:name w:val="单位"/>
    <w:pPr>
      <w:pBdr/>
      <w:spacing/>
      <w:ind w:hanging="70" w:left="70"/>
      <w:jc w:val="both"/>
    </w:pPr>
    <w:rPr>
      <w:sz w:val="17"/>
    </w:rPr>
  </w:style>
  <w:style w:type="character" w:styleId="845">
    <w:name w:val="Strong"/>
    <w:qFormat/>
    <w:pPr>
      <w:pBdr/>
      <w:spacing/>
      <w:ind/>
    </w:pPr>
    <w:rPr>
      <w:b/>
      <w:bCs/>
    </w:rPr>
  </w:style>
  <w:style w:type="paragraph" w:styleId="846" w:customStyle="1">
    <w:name w:val="日期1"/>
    <w:basedOn w:val="843"/>
    <w:next w:val="847"/>
    <w:pPr>
      <w:pBdr/>
      <w:spacing w:after="240"/>
      <w:ind/>
    </w:pPr>
    <w:rPr>
      <w:sz w:val="18"/>
    </w:rPr>
  </w:style>
  <w:style w:type="paragraph" w:styleId="847" w:customStyle="1">
    <w:name w:val="Information"/>
    <w:basedOn w:val="846"/>
    <w:next w:val="848"/>
    <w:pPr>
      <w:pBdr/>
      <w:spacing/>
      <w:ind w:firstLine="0" w:left="0"/>
    </w:pPr>
    <w:rPr>
      <w:b/>
      <w:bCs/>
    </w:rPr>
  </w:style>
  <w:style w:type="paragraph" w:styleId="848" w:customStyle="1">
    <w:name w:val="Abstract"/>
    <w:next w:val="849"/>
    <w:pPr>
      <w:pBdr/>
      <w:tabs>
        <w:tab w:val="left" w:leader="none" w:pos="937"/>
      </w:tabs>
      <w:spacing/>
      <w:ind/>
      <w:jc w:val="both"/>
    </w:pPr>
    <w:rPr>
      <w:rFonts w:eastAsia="楷体_GB2312"/>
      <w:sz w:val="18"/>
    </w:rPr>
  </w:style>
  <w:style w:type="paragraph" w:styleId="849" w:customStyle="1">
    <w:name w:val="Key words"/>
    <w:basedOn w:val="821"/>
    <w:next w:val="850"/>
    <w:pPr>
      <w:pBdr/>
      <w:tabs>
        <w:tab w:val="left" w:leader="none" w:pos="1176"/>
      </w:tabs>
      <w:spacing w:after="290"/>
      <w:ind w:hanging="632" w:left="632"/>
    </w:pPr>
    <w:rPr>
      <w:rFonts w:eastAsia="楷体_GB2312"/>
    </w:rPr>
  </w:style>
  <w:style w:type="paragraph" w:styleId="850" w:customStyle="1">
    <w:name w:val="摘要"/>
    <w:basedOn w:val="834"/>
    <w:next w:val="851"/>
    <w:pPr>
      <w:pBdr/>
      <w:tabs>
        <w:tab w:val="clear" w:leader="none" w:pos="357"/>
        <w:tab w:val="left" w:leader="none" w:pos="798"/>
      </w:tabs>
      <w:spacing/>
      <w:ind w:firstLine="0"/>
    </w:pPr>
    <w:rPr>
      <w:rFonts w:eastAsia="楷体_GB2312"/>
    </w:rPr>
  </w:style>
  <w:style w:type="paragraph" w:styleId="851" w:customStyle="1">
    <w:name w:val="关键词"/>
    <w:basedOn w:val="850"/>
    <w:next w:val="852"/>
    <w:pPr>
      <w:pBdr/>
      <w:spacing/>
      <w:ind w:hanging="429" w:left="429"/>
    </w:pPr>
  </w:style>
  <w:style w:type="paragraph" w:styleId="852" w:customStyle="1">
    <w:name w:val="分类号"/>
    <w:basedOn w:val="846"/>
    <w:next w:val="834"/>
    <w:pPr>
      <w:pBdr/>
      <w:tabs>
        <w:tab w:val="left" w:leader="none" w:pos="1233"/>
      </w:tabs>
      <w:spacing w:after="320"/>
      <w:ind w:firstLine="0" w:left="0"/>
    </w:pPr>
    <w:rPr>
      <w:rFonts w:eastAsia="黑体"/>
    </w:rPr>
  </w:style>
  <w:style w:type="paragraph" w:styleId="853" w:customStyle="1">
    <w:name w:val="标题1"/>
    <w:basedOn w:val="821"/>
    <w:next w:val="854"/>
    <w:pPr>
      <w:keepNext w:val="true"/>
      <w:keepLines w:val="true"/>
      <w:pBdr/>
      <w:spacing w:after="100" w:before="240"/>
      <w:ind/>
      <w:outlineLvl w:val="0"/>
    </w:pPr>
    <w:rPr>
      <w:rFonts w:eastAsia="黑体"/>
      <w:b/>
      <w:sz w:val="24"/>
    </w:rPr>
  </w:style>
  <w:style w:type="paragraph" w:styleId="854" w:customStyle="1">
    <w:name w:val="Name"/>
    <w:basedOn w:val="855"/>
    <w:next w:val="843"/>
    <w:pPr>
      <w:keepNext w:val="true"/>
      <w:pBdr/>
      <w:spacing w:after="180" w:before="220"/>
      <w:ind/>
    </w:pPr>
    <w:rPr>
      <w:rFonts w:eastAsia="宋体"/>
      <w:sz w:val="18"/>
    </w:rPr>
  </w:style>
  <w:style w:type="paragraph" w:styleId="855" w:customStyle="1">
    <w:name w:val="作者"/>
    <w:basedOn w:val="821"/>
    <w:next w:val="844"/>
    <w:pPr>
      <w:pBdr/>
      <w:spacing w:after="240" w:before="160" w:line="0" w:lineRule="atLeast"/>
      <w:ind/>
      <w:jc w:val="left"/>
    </w:pPr>
    <w:rPr>
      <w:rFonts w:eastAsia="仿宋_GB2312"/>
      <w:sz w:val="28"/>
    </w:rPr>
  </w:style>
  <w:style w:type="paragraph" w:styleId="856" w:customStyle="1">
    <w:name w:val="文前文本"/>
    <w:basedOn w:val="851"/>
    <w:pPr>
      <w:pBdr/>
      <w:spacing/>
      <w:ind w:firstLine="0" w:left="0"/>
    </w:pPr>
    <w:rPr>
      <w:b/>
    </w:rPr>
  </w:style>
  <w:style w:type="paragraph" w:styleId="857" w:customStyle="1">
    <w:name w:val="定理"/>
    <w:basedOn w:val="834"/>
    <w:next w:val="834"/>
    <w:pPr>
      <w:pBdr/>
      <w:spacing/>
      <w:ind/>
    </w:pPr>
    <w:rPr>
      <w:rFonts w:eastAsia="黑体"/>
    </w:rPr>
  </w:style>
  <w:style w:type="paragraph" w:styleId="858">
    <w:name w:val="Subtitle"/>
    <w:basedOn w:val="821"/>
    <w:next w:val="855"/>
    <w:qFormat/>
    <w:pPr>
      <w:pBdr/>
      <w:spacing w:before="320"/>
      <w:ind/>
      <w:outlineLvl w:val="0"/>
    </w:pPr>
    <w:rPr>
      <w:rFonts w:eastAsia="黑体"/>
      <w:sz w:val="36"/>
    </w:rPr>
  </w:style>
  <w:style w:type="paragraph" w:styleId="859" w:customStyle="1">
    <w:name w:val="表名"/>
    <w:basedOn w:val="821"/>
    <w:pPr>
      <w:pBdr/>
      <w:spacing w:after="120"/>
      <w:ind/>
    </w:pPr>
  </w:style>
  <w:style w:type="character" w:styleId="860">
    <w:name w:val="endnote reference"/>
    <w:semiHidden/>
    <w:pPr>
      <w:pBdr/>
      <w:spacing/>
      <w:ind/>
    </w:pPr>
    <w:rPr>
      <w:vertAlign w:val="superscript"/>
    </w:rPr>
  </w:style>
  <w:style w:type="paragraph" w:styleId="861" w:customStyle="1">
    <w:name w:val="Reference"/>
    <w:basedOn w:val="821"/>
    <w:next w:val="862"/>
    <w:pPr>
      <w:pBdr/>
      <w:spacing w:before="280"/>
      <w:ind/>
      <w:jc w:val="left"/>
      <w:outlineLvl w:val="0"/>
    </w:pPr>
    <w:rPr>
      <w:rFonts w:eastAsia="黑体"/>
      <w:b/>
    </w:rPr>
  </w:style>
  <w:style w:type="paragraph" w:styleId="862" w:customStyle="1">
    <w:name w:val="Text of Reference"/>
    <w:pPr>
      <w:numPr>
        <w:numId w:val="2"/>
      </w:numPr>
      <w:pBdr/>
      <w:spacing w:line="260" w:lineRule="exact"/>
      <w:ind/>
      <w:jc w:val="both"/>
    </w:pPr>
    <w:rPr>
      <w:sz w:val="15"/>
    </w:rPr>
  </w:style>
  <w:style w:type="paragraph" w:styleId="863" w:customStyle="1">
    <w:name w:val="证明"/>
    <w:basedOn w:val="857"/>
    <w:pPr>
      <w:pBdr/>
      <w:spacing/>
      <w:ind/>
    </w:pPr>
    <w:rPr>
      <w:rFonts w:eastAsia="仿宋_GB2312"/>
    </w:rPr>
  </w:style>
  <w:style w:type="paragraph" w:styleId="864" w:customStyle="1">
    <w:name w:val="Text of Reference 1"/>
    <w:pPr>
      <w:numPr>
        <w:numId w:val="3"/>
      </w:numPr>
      <w:pBdr/>
      <w:spacing w:line="260" w:lineRule="exact"/>
      <w:ind/>
      <w:jc w:val="both"/>
    </w:pPr>
    <w:rPr>
      <w:sz w:val="15"/>
    </w:rPr>
  </w:style>
  <w:style w:type="paragraph" w:styleId="865" w:customStyle="1">
    <w:name w:val="中文参考文献"/>
    <w:basedOn w:val="861"/>
    <w:next w:val="834"/>
    <w:pPr>
      <w:pBdr/>
      <w:spacing w:before="240"/>
      <w:ind/>
    </w:pPr>
    <w:rPr>
      <w:b w:val="0"/>
    </w:rPr>
  </w:style>
  <w:style w:type="paragraph" w:styleId="866" w:customStyle="1">
    <w:name w:val="致谢"/>
    <w:basedOn w:val="857"/>
    <w:next w:val="861"/>
    <w:pPr>
      <w:pBdr/>
      <w:tabs>
        <w:tab w:val="clear" w:leader="none" w:pos="357"/>
      </w:tabs>
      <w:spacing w:before="100"/>
      <w:ind w:firstLine="0"/>
    </w:pPr>
    <w:rPr>
      <w:rFonts w:eastAsia="宋体"/>
      <w:bCs/>
    </w:rPr>
  </w:style>
  <w:style w:type="paragraph" w:styleId="867" w:customStyle="1">
    <w:name w:val="Text of 中文参考文献"/>
    <w:basedOn w:val="862"/>
    <w:pPr>
      <w:numPr>
        <w:numId w:val="0"/>
      </w:numPr>
      <w:pBdr/>
      <w:tabs>
        <w:tab w:val="left" w:leader="none" w:pos="346"/>
      </w:tabs>
      <w:spacing/>
      <w:ind w:hanging="258" w:left="258"/>
    </w:pPr>
  </w:style>
  <w:style w:type="paragraph" w:styleId="868" w:customStyle="1">
    <w:name w:val="Text of 中文参考文献１"/>
    <w:basedOn w:val="867"/>
    <w:pPr>
      <w:pBdr/>
      <w:tabs>
        <w:tab w:val="left" w:leader="none" w:pos="78"/>
        <w:tab w:val="clear" w:leader="none" w:pos="346"/>
        <w:tab w:val="left" w:leader="none" w:pos="424"/>
      </w:tabs>
      <w:spacing/>
      <w:ind/>
    </w:pPr>
  </w:style>
  <w:style w:type="character" w:styleId="869">
    <w:name w:val="annotation reference"/>
    <w:semiHidden/>
    <w:pPr>
      <w:pBdr/>
      <w:spacing/>
      <w:ind/>
    </w:pPr>
    <w:rPr>
      <w:sz w:val="21"/>
      <w:szCs w:val="21"/>
    </w:rPr>
  </w:style>
  <w:style w:type="paragraph" w:styleId="870">
    <w:name w:val="annotation text"/>
    <w:basedOn w:val="821"/>
    <w:semiHidden/>
    <w:pPr>
      <w:pBdr/>
      <w:spacing/>
      <w:ind/>
      <w:jc w:val="left"/>
    </w:pPr>
  </w:style>
  <w:style w:type="paragraph" w:styleId="871">
    <w:name w:val="Normal (Web)"/>
    <w:basedOn w:val="821"/>
    <w:uiPriority w:val="99"/>
    <w:unhideWhenUsed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cs="宋体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JOS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中文模板</dc:title>
  <dc:subject/>
  <dc:creator>戢静漪</dc:creator>
  <cp:keywords/>
  <dc:description/>
  <cp:revision>25</cp:revision>
  <dcterms:created xsi:type="dcterms:W3CDTF">2015-04-15T02:10:00Z</dcterms:created>
  <dcterms:modified xsi:type="dcterms:W3CDTF">2026-05-30T08:31:11Z</dcterms:modified>
</cp:coreProperties>
</file>