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8C949E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[</w:t>
      </w: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逐字稿內容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]</w:t>
      </w:r>
    </w:p>
    <w:p w14:paraId="102E5368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(音樂起，</w:t>
      </w: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漸弱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)</w:t>
      </w:r>
    </w:p>
    <w:p w14:paraId="5C4286BC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各位聽眾大家好，歡迎來到「農業數位現場」。我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是曉農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。今天我們聊一個大家可能覺得很遙遠，但其實就在你碗裡的議題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——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臺灣農業轉型。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，我最近看到數據嚇一跳，臺灣 2017 年的糧食自給率只有 32% 左右1，而且農民平均年齡越來越大，未來十年竟然預估有 11 萬名農民要退休1？這聽起來是個大危機啊！</w:t>
      </w:r>
    </w:p>
    <w:p w14:paraId="7F37BED9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沒錯，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。這就是我們現在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常說的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「結構性挑戰」。面對高齡化、極端氣候，還有 2050 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淨零排放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的壓力，傳統「看天吃飯」的農業模式已經行不通了。所以政府跟學界現在正全力推動「智慧生產」與「數位服務」雙軸轉型2。</w:t>
      </w:r>
    </w:p>
    <w:p w14:paraId="18A181E5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聽起來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很酷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，但具體怎麼做？總不能叫長輩們突然變身科技工程師吧？</w:t>
      </w:r>
    </w:p>
    <w:p w14:paraId="0700F9CC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哈哈，不完全是。現在的核心技術是 </w:t>
      </w:r>
      <w:proofErr w:type="spell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AIoT</w:t>
      </w:r>
      <w:proofErr w:type="spell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（智慧物聯網）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與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多模態學習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。舉個例子，有一項針對「小白菜」的研究，利用影像結合土壤的氮磷鉀（NPK）感測器，透過 </w:t>
      </w:r>
      <w:proofErr w:type="spell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XGBoost</w:t>
      </w:r>
      <w:proofErr w:type="spell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 xml:space="preserve"> 模型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預測株高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，決定係數（R²）可以達到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0.71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，這比單純看照片準確得多34！</w:t>
      </w:r>
    </w:p>
    <w:p w14:paraId="4B7BC526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喔！所以是讓機器幫農民「看」植物長多高？那生病了怎麼辦？</w:t>
      </w:r>
    </w:p>
    <w:p w14:paraId="66472BED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這更精彩了！有一套叫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StrawberryTalkv2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的系統，專門對付草莓的炭疽病。它利用 YOLO 深度學習模型，能把病害分成健康、輕微、中度、嚴重四個等級，準確率高達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95.5%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56。重點是，這些運算可以在田間的小型邊緣裝置（如 Jetson Nano）上完成，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低功耗又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即時57。</w:t>
      </w:r>
    </w:p>
    <w:p w14:paraId="536D1D3B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這樣確實能省下很多人力！但除了科技，我看到報告裡也提到「低碳」？這跟種地有什麼關係？</w:t>
      </w:r>
    </w:p>
    <w:p w14:paraId="1C073D1F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關係可大了。農業排放中，「農業土壤」施用氮肥產生的氧化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亞氮占了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35.9%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8。為了達成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 xml:space="preserve">2025 </w:t>
      </w: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年減排至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 xml:space="preserve"> 5 百萬公噸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的目標，我們開始推廣生物肥料，像是施用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芽孢桿菌（LNP-1）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，它不只能提升作物產量，還能增加微生物多樣性，抵銷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化肥對土地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的傷害9more_horiz。而且別忘了，臺灣預計在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2025 年前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啟動碳交易制度，農業的「森林碳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匯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」每年能抵減全國約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7.25%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的排放量，這可是未來的「綠金」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商機啊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9more_horiz！</w:t>
      </w:r>
    </w:p>
    <w:p w14:paraId="5CC09C30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聽起來農業轉型不只是技術問題，還是經濟跟環境的整合。</w:t>
      </w:r>
    </w:p>
    <w:p w14:paraId="6434B3AE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沒錯，甚至還有社會層面。資料顯示，像桃園市農田水利會這類組織，領導階層的女性比例極低14。這提醒我們在技術轉型時，也要考量決策階層的多元化。另外，綠色行銷研究也發現，消費者願不願意買單，取決於產品的「功能定位」與「情感連結」15。</w:t>
      </w:r>
    </w:p>
    <w:p w14:paraId="54DDF6AC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總結來說，未來的農民可能是一手拿平板，一手管理土壤微生物的數據大師</w:t>
      </w:r>
      <w:proofErr w:type="gramStart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囉</w:t>
      </w:r>
      <w:proofErr w:type="gramEnd"/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>？</w:t>
      </w:r>
    </w:p>
    <w:p w14:paraId="624D03DE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智博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可以這麼說。我的建議是：第一，要普及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輕量化 AI 模組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降低小農門檻；第二，趕快完善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碳足跡盤查標準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；第三，甚至可以導入 </w:t>
      </w: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大型語言模型（LLM）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建立智慧農業知識庫，讓數據變成聽得懂的農事指令1617。</w:t>
      </w:r>
    </w:p>
    <w:p w14:paraId="3F9A3E41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曉農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：</w:t>
      </w:r>
      <w:r w:rsidRPr="0076330D"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  <w:t xml:space="preserve"> 哇，這 3 分鐘讓我對臺灣農業充滿希望！謝謝智博的分享。各位聽眾，農業轉型不只是科技，更是我們永續生活的基礎。我們下次見！</w:t>
      </w:r>
    </w:p>
    <w:p w14:paraId="1B531EF4" w14:textId="77777777" w:rsidR="00232DB2" w:rsidRPr="0076330D" w:rsidRDefault="00232DB2" w:rsidP="00232DB2">
      <w:pPr>
        <w:widowControl/>
        <w:rPr>
          <w:rFonts w:ascii="新細明體" w:eastAsia="新細明體" w:hAnsi="新細明體" w:cs="新細明體"/>
          <w:color w:val="303030"/>
          <w:kern w:val="0"/>
          <w:sz w:val="18"/>
          <w:szCs w:val="18"/>
        </w:rPr>
      </w:pPr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(音樂起，</w:t>
      </w:r>
      <w:proofErr w:type="gramStart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漸強</w:t>
      </w:r>
      <w:proofErr w:type="gramEnd"/>
      <w:r w:rsidRPr="0076330D">
        <w:rPr>
          <w:rFonts w:ascii="新細明體" w:eastAsia="新細明體" w:hAnsi="新細明體" w:cs="新細明體"/>
          <w:b/>
          <w:bCs/>
          <w:color w:val="303030"/>
          <w:kern w:val="0"/>
          <w:sz w:val="18"/>
          <w:szCs w:val="18"/>
        </w:rPr>
        <w:t>，播畢)</w:t>
      </w:r>
    </w:p>
    <w:p w14:paraId="66123FB4" w14:textId="01E196C5" w:rsidR="00D91998" w:rsidRDefault="00D91998"/>
    <w:p w14:paraId="4661B2EC" w14:textId="77777777" w:rsidR="00232DB2" w:rsidRPr="00232DB2" w:rsidRDefault="00232DB2">
      <w:pPr>
        <w:rPr>
          <w:rFonts w:hint="eastAsia"/>
        </w:rPr>
      </w:pPr>
      <w:bookmarkStart w:id="0" w:name="_GoBack"/>
      <w:bookmarkEnd w:id="0"/>
    </w:p>
    <w:sectPr w:rsidR="00232DB2" w:rsidRPr="00232DB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72643" w14:textId="77777777" w:rsidR="00434E3A" w:rsidRDefault="00434E3A" w:rsidP="00232DB2">
      <w:r>
        <w:separator/>
      </w:r>
    </w:p>
  </w:endnote>
  <w:endnote w:type="continuationSeparator" w:id="0">
    <w:p w14:paraId="11E0BE97" w14:textId="77777777" w:rsidR="00434E3A" w:rsidRDefault="00434E3A" w:rsidP="00232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34ABD1" w14:textId="77777777" w:rsidR="00434E3A" w:rsidRDefault="00434E3A" w:rsidP="00232DB2">
      <w:r>
        <w:separator/>
      </w:r>
    </w:p>
  </w:footnote>
  <w:footnote w:type="continuationSeparator" w:id="0">
    <w:p w14:paraId="78CFAE4A" w14:textId="77777777" w:rsidR="00434E3A" w:rsidRDefault="00434E3A" w:rsidP="00232D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4C0"/>
    <w:rsid w:val="002204C0"/>
    <w:rsid w:val="00232DB2"/>
    <w:rsid w:val="00434E3A"/>
    <w:rsid w:val="00D91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D73A39"/>
  <w15:chartTrackingRefBased/>
  <w15:docId w15:val="{40AD3221-67D5-4E84-B430-720CD6504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2D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2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2DB2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32DB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2D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Windows 使用者</cp:lastModifiedBy>
  <cp:revision>2</cp:revision>
  <dcterms:created xsi:type="dcterms:W3CDTF">2026-06-05T07:36:00Z</dcterms:created>
  <dcterms:modified xsi:type="dcterms:W3CDTF">2026-06-05T07:36:00Z</dcterms:modified>
</cp:coreProperties>
</file>