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rFonts w:ascii="微软雅黑" w:hAnsi="微软雅黑" w:eastAsia="微软雅黑"/>
          <w:b/>
          <w:color w:val="1A3A5C"/>
          <w:sz w:val="64"/>
        </w:rPr>
        <w:t>MCP Forge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color w:val="2E75B6"/>
          <w:sz w:val="40"/>
        </w:rPr>
        <w:t>企业 MCP 资产生成服务</w:t>
      </w:r>
    </w:p>
    <w:p>
      <w:pPr>
        <w:spacing w:after="800"/>
        <w:jc w:val="center"/>
      </w:pPr>
      <w:r>
        <w:rPr>
          <w:rFonts w:ascii="微软雅黑" w:hAnsi="微软雅黑" w:eastAsia="微软雅黑"/>
          <w:color w:val="2E75B6"/>
          <w:sz w:val="32"/>
        </w:rPr>
        <w:t>痛点与市场需求分析报告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160" w:after="800"/>
        <w:jc w:val="center"/>
      </w:pPr>
      <w:r>
        <w:rPr>
          <w:rFonts w:ascii="微软雅黑" w:hAnsi="微软雅黑" w:eastAsia="微软雅黑"/>
          <w:color w:val="808080"/>
          <w:sz w:val="20"/>
        </w:rPr>
        <w:t>分析框架：market-research skill  |  日期：2026-07-09  |  版本：v2.0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A3A5C"/>
          <w:sz w:val="32"/>
        </w:rPr>
        <w:t>一、执行摘要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40" w:after="120"/>
      </w:pPr>
      <w:r>
        <w:rPr>
          <w:rFonts w:ascii="微软雅黑" w:hAnsi="微软雅黑" w:eastAsia="微软雅黑"/>
          <w:b w:val="0"/>
          <w:i w:val="0"/>
          <w:sz w:val="22"/>
        </w:rPr>
        <w:t>MCP Forge 定位为"企业 MCP 资产生成与运营服务商"：帮助各类企业将其已有的业务系统（ERP、CRM、POS、物业管理系统等）通过标准化的流程生成可复用的 MCP Server（资产包），并提供运营管理和客户自服务双后台支撑。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2"/>
        </w:rPr>
        <w:t>核心价值主张：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对企业：无需理解 MCP 协议，零开发成本获取可插拔的 MCP 资产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对运营方：全链路托管，从数据接入到 MCP 发布一站式完成，记录完整调用与计费数据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对生态：统一的 MCP 资产管理与分发，支持企业将资产插入小程序/AI Agent 等多种终端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2"/>
        </w:rPr>
        <w:br/>
        <w:t>核心链路：</w:t>
      </w:r>
    </w:p>
    <w:p>
      <w:pPr>
        <w:spacing w:before="40" w:after="80"/>
        <w:ind w:left="283"/>
      </w:pPr>
      <w:r>
        <w:rPr>
          <w:rFonts w:ascii="微软雅黑" w:hAnsi="微软雅黑" w:eastAsia="微软雅黑"/>
          <w:b w:val="0"/>
          <w:i w:val="0"/>
          <w:sz w:val="22"/>
        </w:rPr>
        <w:t>业务接口 / 数据源 → AI 接口识别 → OpenAPI 描述生成 → MCP Tool 映射 → 权限隔离处理（公开/内部 MCP）→ MCP Server 打包 → 企业管理后台分发 → 插接至小程序 / AI Agent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2"/>
        </w:rPr>
        <w:br/>
        <w:t>目标市场：</w:t>
      </w:r>
    </w:p>
    <w:p>
      <w:pPr>
        <w:spacing w:before="40" w:after="80"/>
        <w:ind w:left="283"/>
      </w:pPr>
      <w:r>
        <w:rPr>
          <w:rFonts w:ascii="微软雅黑" w:hAnsi="微软雅黑" w:eastAsia="微软雅黑"/>
          <w:b w:val="0"/>
          <w:i w:val="0"/>
          <w:sz w:val="22"/>
        </w:rPr>
        <w:t>TAM（中国企业级 MCP 工具链市场）超 200 亿元人民币；SAM（需要 MCP 资产化托管服务的中小及以上企业）约 80 亿元；SOM（2026-2027 年可触达的目标客户群）约 5-10 亿元。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A3A5C"/>
          <w:sz w:val="32"/>
        </w:rPr>
        <w:t>二、产品定位：MCP 生成服务 vs. 通用平台</w:t>
      </w:r>
    </w:p>
    <w:p>
      <w:pPr>
        <w:spacing w:before="40" w:after="40"/>
        <w:pBdr>
          <w:bottom w:val="single" w:sz="6" w:space="1" w:color="2E75B6"/>
        </w:pBdr>
      </w:pPr>
    </w:p>
    <w:p>
      <w:pPr>
        <w:pStyle w:val="Heading2"/>
        <w:spacing w:before="280" w:after="80"/>
      </w:pPr>
      <w:r>
        <w:rPr>
          <w:b/>
          <w:color w:val="2E75B6"/>
          <w:sz w:val="26"/>
        </w:rPr>
        <w:t>2.1  市场现状与机会</w:t>
      </w:r>
    </w:p>
    <w:p>
      <w:pPr>
        <w:spacing w:before="40" w:after="120"/>
      </w:pPr>
      <w:r>
        <w:rPr>
          <w:rFonts w:ascii="微软雅黑" w:hAnsi="微软雅黑" w:eastAsia="微软雅黑"/>
          <w:b w:val="0"/>
          <w:i w:val="0"/>
          <w:sz w:val="22"/>
        </w:rPr>
        <w:t>自 2025 年起，Anthropic 推出的 MCP（Model Context Protocol）协议迅速成为 AI Agent 连接外部工具的事实标准。阿里云百炼、腾讯云、百度智能云等大厂相继支持 MCP 协议，但主要面向的是"自己用 MCP"——而非"帮企业生成 MCP 资产"这一细分场景。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2"/>
        </w:rPr>
        <w:t>市场机会来自三个结构性趋势：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sz w:val="22"/>
        </w:rPr>
        <w:t>企业 AI Agent 规模化元年（2026）：</w:t>
      </w:r>
      <w:r>
        <w:rPr>
          <w:rFonts w:ascii="微软雅黑" w:hAnsi="微软雅黑" w:eastAsia="微软雅黑"/>
          <w:sz w:val="22"/>
        </w:rPr>
        <w:t>全球 79% 的组织已启动 AI Agent 部署（Qubit Tool, 2026-04），企业需要将内部系统接入 AI Agent，MCP 协议成为首选连接标准。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sz w:val="22"/>
        </w:rPr>
        <w:t>API 经济规模持续扩大：</w:t>
      </w:r>
      <w:r>
        <w:rPr>
          <w:rFonts w:ascii="微软雅黑" w:hAnsi="微软雅黑" w:eastAsia="微软雅黑"/>
          <w:sz w:val="22"/>
        </w:rPr>
        <w:t>企业内部 API 资产丰富，但缺乏标准化包装为 AI 可消费格式的手段，大量业务接口处于"沉睡"状态，无法被 AI Agent 调用。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sz w:val="22"/>
        </w:rPr>
        <w:t>MCP 工具链门槛正在降低但仍有缺口：</w:t>
      </w:r>
      <w:r>
        <w:rPr>
          <w:rFonts w:ascii="微软雅黑" w:hAnsi="微软雅黑" w:eastAsia="微软雅黑"/>
          <w:sz w:val="22"/>
        </w:rPr>
        <w:t>FastMCP（百万次/月下载）、MCPworld MCP Generator 等工具可完成OpenAPI→MCP 的自动转换，但安全管控、权限隔离、多 MCP 协同管理与计费计量仍是空白。</w:t>
      </w:r>
    </w:p>
    <w:p>
      <w:pPr>
        <w:pStyle w:val="Heading2"/>
        <w:spacing w:before="280" w:after="80"/>
      </w:pPr>
      <w:r>
        <w:rPr>
          <w:b/>
          <w:color w:val="2E75B6"/>
          <w:sz w:val="26"/>
        </w:rPr>
        <w:t>2.2  产品双角色定位</w:t>
      </w:r>
    </w:p>
    <w:p>
      <w:pPr>
        <w:pStyle w:val="Heading3"/>
        <w:spacing w:before="280" w:after="80"/>
      </w:pPr>
      <w:r>
        <w:rPr>
          <w:b/>
          <w:color w:val="1A3A5C"/>
          <w:sz w:val="22"/>
        </w:rPr>
        <w:t>角色一：运营管理后台（平台方使用）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2"/>
        </w:rPr>
        <w:t>负责 MCP 资产的全生命周期管理：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接入企业数据源：数据库、REST API、GraphQL 等多类型接口统一接入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AI 识别与接口描述：自动解析接口语义，生成标准化 OpenAPI 描述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MCP Tool 映射：按权限策略将接口映射为公开 MCP 或内部 MCP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安全管控：敏感字段脱敏、API Key 管理、IP 白名单、越权防护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MCP 发布与版本管理：发布、回滚、下架，版本历史可追溯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调用与计费：完整记录每次 MCP 调用事件（调用方/接口/响应时长/token 消耗）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企业账户管理：多租户隔离，计费归属到具体企业</w:t>
      </w:r>
    </w:p>
    <w:p>
      <w:pPr>
        <w:pStyle w:val="Heading3"/>
        <w:spacing w:before="280" w:after="80"/>
      </w:pPr>
      <w:r>
        <w:rPr>
          <w:b/>
          <w:color w:val="1A3A5C"/>
          <w:sz w:val="22"/>
        </w:rPr>
        <w:t>角色二：企业管理后台（企业客户使用）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2"/>
        </w:rPr>
        <w:t>负责 MCP 资产的消费与可视化：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MCP 资产库：查看本企业获得的所有 MCP 资产包（skill 包形式）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一键插接：直接将 MCP 插入微信小程序、AI Agent、CRM 等终端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调用数据看板：每个 MCP 的调用次数、平均延迟、成功率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业务数据聚合：MCP 返回的业务数据可视化（订单量、库存水位等）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账单与消耗：日/周/月 token 消耗明细，按需续费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A3A5C"/>
          <w:sz w:val="32"/>
        </w:rPr>
        <w:t>三、五大核心痛点分析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40" w:after="160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以下痛点基于企业 AI Agent 落地调研（Qubit Tool, 2026-04）、MCP 工具链市场分析（36氪, 2025-04）、以及 MCP 技术栈公开资料综合得出，按证据强度（高/中/低）标注。</w:t>
      </w:r>
    </w:p>
    <w:p>
      <w:pPr>
        <w:pStyle w:val="Heading2"/>
        <w:spacing w:before="280" w:after="80"/>
      </w:pPr>
      <w:r>
        <w:rPr>
          <w:b/>
          <w:color w:val="2E75B6"/>
          <w:sz w:val="26"/>
        </w:rPr>
        <w:t>痛点一：接口沉睡——大量业务 API 无法被 AI 消费</w:t>
      </w:r>
    </w:p>
    <w:p>
      <w:pPr>
        <w:spacing w:after="80"/>
      </w:pPr>
      <w:r>
        <w:rPr>
          <w:b/>
          <w:color w:val="C00000"/>
          <w:sz w:val="18"/>
        </w:rPr>
        <w:t>⚠ 证据强度：高</w:t>
      </w:r>
    </w:p>
    <w:p>
      <w:pPr>
        <w:spacing w:before="40" w:after="80"/>
        <w:ind w:left="170"/>
      </w:pPr>
      <w:r>
        <w:rPr>
          <w:rFonts w:ascii="微软雅黑" w:hAnsi="微软雅黑" w:eastAsia="微软雅黑"/>
          <w:b w:val="0"/>
          <w:i w:val="0"/>
          <w:sz w:val="22"/>
        </w:rPr>
        <w:t>企业内部存在大量 REST API、SOAP、WebSocket 等接口，承载着真实业务数据（订单、库存、会员、物业工单等）。但这些接口以 JSON/SOAP 格式返回原始数据，AI Agent 无法直接理解其语义并调用。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/>
          <w:i w:val="0"/>
          <w:sz w:val="22"/>
        </w:rPr>
        <w:t>具体表现：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API 返回字段缺乏自然语言描述，AI 难以推断其用途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接口鉴权方式（OAuth2/API Key/自定义 Token）各异，AI Agent 难以适配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接口之间存在业务逻辑依赖（如"下单前需先查库存"），AI 无法自主编排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缺乏标准化的工具描述格式，MCP Tool 的 input_schema 需要人工编写</w:t>
      </w:r>
    </w:p>
    <w:p>
      <w:pPr>
        <w:spacing w:before="40" w:after="80"/>
        <w:ind w:left="170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核心受影响角色：企业 IT / 业务部门（需求提出方）</w:t>
      </w:r>
    </w:p>
    <w:p>
      <w:pPr>
        <w:pStyle w:val="Heading2"/>
        <w:spacing w:before="280" w:after="80"/>
      </w:pPr>
      <w:r>
        <w:rPr>
          <w:b/>
          <w:color w:val="2E75B6"/>
          <w:sz w:val="26"/>
        </w:rPr>
        <w:t>痛点二：协议门槛——MCP 协议对企业不友好</w:t>
      </w:r>
    </w:p>
    <w:p>
      <w:pPr>
        <w:spacing w:after="80"/>
      </w:pPr>
      <w:r>
        <w:rPr>
          <w:b/>
          <w:color w:val="C00000"/>
          <w:sz w:val="18"/>
        </w:rPr>
        <w:t>⚠ 证据强度：高</w:t>
      </w:r>
    </w:p>
    <w:p>
      <w:pPr>
        <w:spacing w:before="40" w:after="80"/>
        <w:ind w:left="170"/>
      </w:pPr>
      <w:r>
        <w:rPr>
          <w:rFonts w:ascii="微软雅黑" w:hAnsi="微软雅黑" w:eastAsia="微软雅黑"/>
          <w:b w:val="0"/>
          <w:i w:val="0"/>
          <w:sz w:val="22"/>
        </w:rPr>
        <w:t>MCP 协议本身设计优秀，但企业开发者普遍缺乏协议理解，需要较长的学习曲线才能将已有接口转化为合规的 MCP Server。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/>
          <w:i w:val="0"/>
          <w:sz w:val="22"/>
        </w:rPr>
        <w:t>具体表现：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MCP JSON-RPC 2.0 通信机制需要服务端工程能力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MCP Tool 的 description、input_schema 编写规范严格，容易出错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MCP Server 需要持续维护，版本更新时客户端需要同步升级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Anthropic MCP 官方文档以英文为主，中文资料较少</w:t>
      </w:r>
    </w:p>
    <w:p>
      <w:pPr>
        <w:spacing w:before="40" w:after="80"/>
        <w:ind w:left="170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核心受影响角色：企业研发团队（技术执行方）</w:t>
      </w:r>
    </w:p>
    <w:p>
      <w:pPr>
        <w:pStyle w:val="Heading2"/>
        <w:spacing w:before="280" w:after="80"/>
      </w:pPr>
      <w:r>
        <w:rPr>
          <w:b/>
          <w:color w:val="2E75B6"/>
          <w:sz w:val="26"/>
        </w:rPr>
        <w:t>痛点三：安全焦虑——把接口暴露给 AI Agent 风险极高</w:t>
      </w:r>
    </w:p>
    <w:p>
      <w:pPr>
        <w:spacing w:after="80"/>
      </w:pPr>
      <w:r>
        <w:rPr>
          <w:b/>
          <w:color w:val="C00000"/>
          <w:sz w:val="18"/>
        </w:rPr>
        <w:t>⚠ 证据强度：高</w:t>
      </w:r>
    </w:p>
    <w:p>
      <w:pPr>
        <w:spacing w:before="40" w:after="80"/>
        <w:ind w:left="170"/>
      </w:pPr>
      <w:r>
        <w:rPr>
          <w:rFonts w:ascii="微软雅黑" w:hAnsi="微软雅黑" w:eastAsia="微软雅黑"/>
          <w:b w:val="0"/>
          <w:i w:val="0"/>
          <w:sz w:val="22"/>
        </w:rPr>
        <w:t>将内部业务接口暴露给 AI Agent 存在严重安全隐患。AI Agent 可能因 Prompt 注入攻击而越权调用敏感接口，导致数据泄露或业务损失。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/>
          <w:i w:val="0"/>
          <w:sz w:val="22"/>
        </w:rPr>
        <w:t>具体表现：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无权限隔离：内部接口（如"获取所有客户手机号"）可能被 AI 错误暴露给外部用户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Prompt 注入：恶意用户通过注入 Prompt 让 AI Agent 调用管理员级别接口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审计缺失：无法追踪"谁通过 AI Agent 查了什么数据"，不满足合规要求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计费失控：AI Agent 可能产生大量重复调用，导致企业 API 费用暴增</w:t>
      </w:r>
    </w:p>
    <w:p>
      <w:pPr>
        <w:spacing w:before="40" w:after="80"/>
        <w:ind w:left="170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核心受影响角色：企业安全 / 合规部门（否决者）</w:t>
      </w:r>
    </w:p>
    <w:p>
      <w:pPr>
        <w:pStyle w:val="Heading2"/>
        <w:spacing w:before="280" w:after="80"/>
      </w:pPr>
      <w:r>
        <w:rPr>
          <w:b/>
          <w:color w:val="2E75B6"/>
          <w:sz w:val="26"/>
        </w:rPr>
        <w:t>痛点四：资产孤岛——MCP 资产无法复用和分发</w:t>
      </w:r>
    </w:p>
    <w:p>
      <w:pPr>
        <w:spacing w:after="80"/>
      </w:pPr>
      <w:r>
        <w:rPr>
          <w:b/>
          <w:color w:val="FF8C00"/>
          <w:sz w:val="18"/>
        </w:rPr>
        <w:t>⚡ 证据强度：中</w:t>
      </w:r>
    </w:p>
    <w:p>
      <w:pPr>
        <w:spacing w:before="40" w:after="80"/>
        <w:ind w:left="170"/>
      </w:pPr>
      <w:r>
        <w:rPr>
          <w:rFonts w:ascii="微软雅黑" w:hAnsi="微软雅黑" w:eastAsia="微软雅黑"/>
          <w:b w:val="0"/>
          <w:i w:val="0"/>
          <w:sz w:val="22"/>
        </w:rPr>
        <w:t>企业生成了 MCP Server 后，缺乏统一的资产管理与分发机制。不同业务线生成的 MCP 难以整合，也无法方便地插入多种 AI Agent 终端。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/>
          <w:i w:val="0"/>
          <w:sz w:val="22"/>
        </w:rPr>
        <w:t>具体表现：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MCP 资产分散在各个业务系统，无统一注册表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缺乏版本管理，接口变更后 MCP Server 可能失效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无法按企业/部门/角色分配不同的 MCP 访问权限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MCP 缺乏标准化打包格式，难以在多个 Agent 平台间迁移</w:t>
      </w:r>
    </w:p>
    <w:p>
      <w:pPr>
        <w:spacing w:before="40" w:after="80"/>
        <w:ind w:left="170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核心受影响角色：企业架构 / AI 平台团队</w:t>
      </w:r>
    </w:p>
    <w:p>
      <w:pPr>
        <w:pStyle w:val="Heading2"/>
        <w:spacing w:before="280" w:after="80"/>
      </w:pPr>
      <w:r>
        <w:rPr>
          <w:b/>
          <w:color w:val="2E75B6"/>
          <w:sz w:val="26"/>
        </w:rPr>
        <w:t>痛点五：运营黑箱——MCP 调用与成本不透明</w:t>
      </w:r>
    </w:p>
    <w:p>
      <w:pPr>
        <w:spacing w:after="80"/>
      </w:pPr>
      <w:r>
        <w:rPr>
          <w:b/>
          <w:color w:val="FF8C00"/>
          <w:sz w:val="18"/>
        </w:rPr>
        <w:t>⚡ 证据强度：中</w:t>
      </w:r>
    </w:p>
    <w:p>
      <w:pPr>
        <w:spacing w:before="40" w:after="80"/>
        <w:ind w:left="170"/>
      </w:pPr>
      <w:r>
        <w:rPr>
          <w:rFonts w:ascii="微软雅黑" w:hAnsi="微软雅黑" w:eastAsia="微软雅黑"/>
          <w:b w:val="0"/>
          <w:i w:val="0"/>
          <w:sz w:val="22"/>
        </w:rPr>
        <w:t>企业接入 AI Agent 后，无法清晰了解每个 MCP 的调用量、token 消耗、响应延迟等关键指标，导致成本不可控、性能无保障。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/>
          <w:i w:val="0"/>
          <w:sz w:val="22"/>
        </w:rPr>
        <w:t>具体表现：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AI Agent 产生的 MCP 调用量无法细分到具体业务接口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Token 消耗无法归因到具体企业/部门/用户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缺乏 SLA 保障，AI Agent 慢时无法定位瓶颈在哪个 MCP</w:t>
      </w:r>
    </w:p>
    <w:p>
      <w:pPr>
        <w:pStyle w:val="ListBullet"/>
        <w:spacing w:before="20" w:after="40"/>
        <w:ind w:left="567"/>
      </w:pPr>
      <w:r>
        <w:rPr>
          <w:rFonts w:ascii="微软雅黑" w:hAnsi="微软雅黑" w:eastAsia="微软雅黑"/>
          <w:b w:val="0"/>
          <w:sz w:val="22"/>
        </w:rPr>
        <w:t>计费依赖第三方云平台，无法自定义计费规则</w:t>
      </w:r>
    </w:p>
    <w:p>
      <w:pPr>
        <w:spacing w:before="40" w:after="80"/>
        <w:ind w:left="170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核心受影响角色：企业财务 / 运营部门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A3A5C"/>
          <w:sz w:val="32"/>
        </w:rPr>
        <w:t>四、痛点-需求-角色矩阵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40" w:after="120"/>
      </w:pPr>
      <w:r>
        <w:rPr>
          <w:rFonts w:ascii="微软雅黑" w:hAnsi="微软雅黑" w:eastAsia="微软雅黑"/>
          <w:b w:val="0"/>
          <w:i w:val="0"/>
          <w:sz w:val="22"/>
        </w:rPr>
        <w:t>下表将五大痛点映射到运营后台和客户后台各自的需求响应：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247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痛点</w:t>
            </w:r>
          </w:p>
        </w:tc>
        <w:tc>
          <w:tcPr>
            <w:tcW w:type="dxa" w:w="2551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运营后台需求</w:t>
            </w:r>
          </w:p>
        </w:tc>
        <w:tc>
          <w:tcPr>
            <w:tcW w:type="dxa" w:w="2551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客户后台需求</w:t>
            </w:r>
          </w:p>
        </w:tc>
        <w:tc>
          <w:tcPr>
            <w:tcW w:type="dxa" w:w="850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接口沉睡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统一数据源接入 + AI 自动识别 OpenAPI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上传接口文档 / 选择已有数据源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协议门槛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自动生成 MCP Tool + 权限隔离处理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查看 MCP 资产包（开箱即用）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安全焦虑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敏感字段脱敏 + API Key 管理 + 审计日志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查看安全策略 + 权限配置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资产孤岛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MCP 版本管理 + 发布/下架控制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MCP 资产库 + 一键插接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P1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运营黑箱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调用事件记录 + Token 计量 + 计费规则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调用看板 + 日/周/月账单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P1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b/>
          <w:color w:val="1A3A5C"/>
          <w:sz w:val="32"/>
        </w:rPr>
        <w:t>五、市场规模（TAM / SAM / SOM）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40" w:after="160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数据来源：Qubit Tool 企业 AI Agent 调研（2026-04）、36氪 MCP 市场报道（2025-04）、艾瑞咨询企业数字化转型报告（2025）、Ampcome 企业 AI Agent 中期报告（2026-04）。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层级</w:t>
            </w:r>
          </w:p>
        </w:tc>
        <w:tc>
          <w:tcPr>
            <w:tcW w:type="dxa" w:w="2551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定义</w:t>
            </w:r>
          </w:p>
        </w:tc>
        <w:tc>
          <w:tcPr>
            <w:tcW w:type="dxa" w:w="1984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规模估算</w:t>
            </w:r>
          </w:p>
        </w:tc>
        <w:tc>
          <w:tcPr>
            <w:tcW w:type="dxa" w:w="1020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置信度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TAM（总可服务市场）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企业级 MCP 工具链与中间件市场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200+ 亿元/年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HIGH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SAM（可服务市场）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需要 MCP 资产化托管的中大型企业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80 亿元/年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MEDIUM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SOM（可获得市场）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2026-2027 年可触达并转化的付费企业客户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5-10 亿元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MEDIUM</w:t>
            </w:r>
          </w:p>
        </w:tc>
      </w:tr>
    </w:tbl>
    <w:p>
      <w:pPr>
        <w:spacing w:before="40" w:after="40"/>
      </w:pPr>
      <w:r>
        <w:rPr>
          <w:rFonts w:ascii="微软雅黑" w:hAnsi="微软雅黑" w:eastAsia="微软雅黑"/>
          <w:b/>
          <w:i w:val="0"/>
          <w:sz w:val="22"/>
        </w:rPr>
        <w:br/>
        <w:t>关键假设：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中国境内注册企业约 6000 万家，其中具有 API 资产且有 AI Agent 接入需求的企业约 50-100 万家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每家企业年均 MCP 相关支出（含接入、托管、安全）约 1-2 万元</w:t>
      </w:r>
    </w:p>
    <w:p>
      <w:pPr>
        <w:pStyle w:val="ListBullet"/>
        <w:spacing w:before="20" w:after="40"/>
        <w:ind w:left="283"/>
      </w:pPr>
      <w:r>
        <w:rPr>
          <w:rFonts w:ascii="微软雅黑" w:hAnsi="微软雅黑" w:eastAsia="微软雅黑"/>
          <w:b w:val="0"/>
          <w:sz w:val="22"/>
        </w:rPr>
        <w:t>MCP 工具链市场年增速约 40-60%（2025-2027）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A3A5C"/>
          <w:sz w:val="32"/>
        </w:rPr>
        <w:t>六、机会窗口与时间节点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2"/>
        </w:rPr>
        <w:t>当前市场存在三个时间窗口叠加：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📅 协议窗口（现在-2027 Q2）</w:t>
        <w:br/>
      </w:r>
      <w:r>
        <w:rPr>
          <w:rFonts w:ascii="微软雅黑" w:hAnsi="微软雅黑" w:eastAsia="微软雅黑"/>
          <w:sz w:val="22"/>
        </w:rPr>
        <w:t>MCP 协议尚处于快速迭代期，各云厂商标准尚未完全统一，先进入者有机会影响标准制定，建立品牌壁垒。阿里云百炼虽已入局，但主要聚焦云资源托管，而非企业 MCP 资产生成服务。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📅 需求窗口（2026 Q3-2027 Q4）</w:t>
        <w:br/>
      </w:r>
      <w:r>
        <w:rPr>
          <w:rFonts w:ascii="微软雅黑" w:hAnsi="微软雅黑" w:eastAsia="微软雅黑"/>
          <w:sz w:val="22"/>
        </w:rPr>
        <w:t>企业 AI Agent 规模化部署将在 2026-2027 年集中爆发，届时大量企业将面临"如何将已有业务系统接入 AI Agent"的现实问题。提前完成 MVP 验证的产品将在需求爆发时占据先机。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📅 生态窗口（2027 起）</w:t>
        <w:br/>
      </w:r>
      <w:r>
        <w:rPr>
          <w:rFonts w:ascii="微软雅黑" w:hAnsi="微软雅黑" w:eastAsia="微软雅黑"/>
          <w:sz w:val="22"/>
        </w:rPr>
        <w:t>MCP 生态逐步成熟后，企业对 MCP 资产的质量、安全、可组合性要求将提升，有完整运营后台的产品将形成差异化护城河。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A3A5C"/>
          <w:sz w:val="32"/>
        </w:rPr>
        <w:t>七、竞争定位建议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40" w:after="120"/>
      </w:pPr>
      <w:r>
        <w:rPr>
          <w:rFonts w:ascii="微软雅黑" w:hAnsi="微软雅黑" w:eastAsia="微软雅黑"/>
          <w:b/>
          <w:i w:val="0"/>
          <w:sz w:val="22"/>
        </w:rPr>
        <w:t>MCP Forge 的差异化定位不是"做一个 MCP 平台"，而是"做企业业务系统到 MCP 资产的生成管道 + 双后台运营服务"。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587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竞品</w:t>
            </w:r>
          </w:p>
        </w:tc>
        <w:tc>
          <w:tcPr>
            <w:tcW w:type="dxa" w:w="2381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定位</w:t>
            </w:r>
          </w:p>
        </w:tc>
        <w:tc>
          <w:tcPr>
            <w:tcW w:type="dxa" w:w="3118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MCP Forge 差异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大厂 MCP 平台</w:t>
              <w:br/>
              <w:t>（阿里云百炼等）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云资源托管 / 开发者工具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通用场景，无企业业务定制能力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FastMCP / MCPworld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OpenAPI→MCP 代码生成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仅生成环节，无后续运营和安全管控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Microsoft MCP Gateway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MCP 路由与生命周期管理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技术组件，非服务化产品，不面向业务人员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自研 MCP Server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企业自行开发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人力成本高、协议门槛高、安全风险大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MCP Forge ✨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业务 API → MCP 资产全链路生成服务</w:t>
              <w:br/>
              <w:t>+ 运营后台 + 客户后台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零门槛、高安全、可运营、可计量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b/>
          <w:color w:val="1A3A5C"/>
          <w:sz w:val="32"/>
        </w:rPr>
        <w:t>八、证据来源</w:t>
      </w:r>
    </w:p>
    <w:p>
      <w:pPr>
        <w:spacing w:before="40" w:after="40"/>
        <w:pBdr>
          <w:bottom w:val="single" w:sz="6" w:space="1" w:color="2E75B6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83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#</w:t>
            </w:r>
          </w:p>
        </w:tc>
        <w:tc>
          <w:tcPr>
            <w:tcW w:type="dxa" w:w="1134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268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标题</w:t>
            </w:r>
          </w:p>
        </w:tc>
        <w:tc>
          <w:tcPr>
            <w:tcW w:type="dxa" w:w="2551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URL/路径</w:t>
            </w:r>
          </w:p>
        </w:tc>
        <w:tc>
          <w:tcPr>
            <w:tcW w:type="dxa" w:w="850"/>
            <w:shd w:val="clear" w:color="auto" w:fill="BDD7EE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证据强度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Qubit Tool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企业 AI Agent 落地现状深度调研（2026-04）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https://qubittool.com/zh/blog/enterprise-ai-agent-status-2026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HIGH</w:t>
            </w:r>
          </w:p>
        </w:tc>
      </w:tr>
      <w:tr>
        <w:tc>
          <w:tcPr>
            <w:tcW w:type="dxa" w:w="283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36氪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MCP：AI 时代的"万能插座"（2025-04）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https://m.36kr.com/p/3270817257104648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HIGH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Ampcome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Enterprise AI Agents 2026: Mid-Year Report（2026-04）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https://www.ampcome.com/post/enterprise-ai-agents-2026-mid-year-report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HIGH</w:t>
            </w:r>
          </w:p>
        </w:tc>
      </w:tr>
      <w:tr>
        <w:tc>
          <w:tcPr>
            <w:tcW w:type="dxa" w:w="283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FastMCP Wiki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OpenAPI to FastMCP 集成文档（2026-06）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https://fastmcp.wiki/zh/integrations/openapi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MEDIUM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MCPworld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MCP Generator 3.x 产品页（2026-04）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https://www.mcpworld.com/zh/detail/3d9f3af0fbf0825d6b511737e73dd362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MEDIUM</w:t>
            </w:r>
          </w:p>
        </w:tc>
      </w:tr>
      <w:tr>
        <w:tc>
          <w:tcPr>
            <w:tcW w:type="dxa" w:w="283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Microsoft MCP Gateway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GitHub 仓库（2026-04）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https://github.com/microsoft/mcp-gateway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MEDIUM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SystemPrompt.io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MCP Security: Enterprise MCP Gateway Deployment Guide（2026-04）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https://systemprompt.io/guides/mcp-gateway-security-enterprise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MEDIUM</w:t>
            </w:r>
          </w:p>
        </w:tc>
      </w:tr>
      <w:tr>
        <w:tc>
          <w:tcPr>
            <w:tcW w:type="dxa" w:w="283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云+社区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中国 MCP 市场：腾讯、阿里、百度本土化实践（2025-08）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https://cloud.tencent.com/developer/article/2552439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MEDIUM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Joget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AI Agent Adoption 2026: Gartner/IDC Data（2026-02）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https://joget.com/ai-agent-adoption-in-2026-what-the-analysts-data-shows/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MEDIUM</w:t>
            </w:r>
          </w:p>
        </w:tc>
      </w:tr>
      <w:tr>
        <w:tc>
          <w:tcPr>
            <w:tcW w:type="dxa" w:w="283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MCP Forge 内部文档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MCP_Forge_agent.md、产品方向补充建议（2026-07）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D:\桌面\mcp方案\mcp\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HIGH（内部）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