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641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个人简历</w:t>
      </w:r>
    </w:p>
    <w:p w14:paraId="39000CF9">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0D138E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基本信息</w:t>
      </w:r>
    </w:p>
    <w:p w14:paraId="083DE0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专业</w:t>
      </w:r>
      <w:r>
        <w:rPr>
          <w:rFonts w:ascii="宋体" w:hAnsi="宋体" w:eastAsia="宋体" w:cs="宋体"/>
          <w:color w:val="000000"/>
          <w:kern w:val="0"/>
          <w:sz w:val="19"/>
          <w:szCs w:val="19"/>
          <w:bdr w:val="none" w:color="auto" w:sz="0" w:space="0"/>
          <w:lang w:val="en-US" w:eastAsia="zh-CN" w:bidi="ar"/>
        </w:rPr>
        <w:t>：自动化（控制科学与工程）</w:t>
      </w:r>
      <w:r>
        <w:rPr>
          <w:rStyle w:val="8"/>
          <w:rFonts w:ascii="宋体" w:hAnsi="宋体" w:eastAsia="宋体" w:cs="宋体"/>
          <w:b/>
          <w:bCs/>
          <w:color w:val="000000"/>
          <w:kern w:val="0"/>
          <w:sz w:val="19"/>
          <w:szCs w:val="19"/>
          <w:bdr w:val="none" w:color="auto" w:sz="0" w:space="0"/>
          <w:lang w:val="en-US" w:eastAsia="zh-CN" w:bidi="ar"/>
        </w:rPr>
        <w:t>身份</w:t>
      </w:r>
      <w:r>
        <w:rPr>
          <w:rFonts w:ascii="宋体" w:hAnsi="宋体" w:eastAsia="宋体" w:cs="宋体"/>
          <w:color w:val="000000"/>
          <w:kern w:val="0"/>
          <w:sz w:val="19"/>
          <w:szCs w:val="19"/>
          <w:bdr w:val="none" w:color="auto" w:sz="0" w:space="0"/>
          <w:lang w:val="en-US" w:eastAsia="zh-CN" w:bidi="ar"/>
        </w:rPr>
        <w:t>：2022 级本科生</w:t>
      </w:r>
      <w:r>
        <w:rPr>
          <w:rStyle w:val="8"/>
          <w:rFonts w:ascii="宋体" w:hAnsi="宋体" w:eastAsia="宋体" w:cs="宋体"/>
          <w:b/>
          <w:bCs/>
          <w:color w:val="000000"/>
          <w:kern w:val="0"/>
          <w:sz w:val="19"/>
          <w:szCs w:val="19"/>
          <w:bdr w:val="none" w:color="auto" w:sz="0" w:space="0"/>
          <w:lang w:val="en-US" w:eastAsia="zh-CN" w:bidi="ar"/>
        </w:rPr>
        <w:t>成绩排名</w:t>
      </w:r>
      <w:r>
        <w:rPr>
          <w:rFonts w:ascii="宋体" w:hAnsi="宋体" w:eastAsia="宋体" w:cs="宋体"/>
          <w:color w:val="000000"/>
          <w:kern w:val="0"/>
          <w:sz w:val="19"/>
          <w:szCs w:val="19"/>
          <w:bdr w:val="none" w:color="auto" w:sz="0" w:space="0"/>
          <w:lang w:val="en-US" w:eastAsia="zh-CN" w:bidi="ar"/>
        </w:rPr>
        <w:t>：前五学期排名 2/155（前 1.5%）</w:t>
      </w:r>
      <w:r>
        <w:rPr>
          <w:rStyle w:val="8"/>
          <w:rFonts w:ascii="宋体" w:hAnsi="宋体" w:eastAsia="宋体" w:cs="宋体"/>
          <w:b/>
          <w:bCs/>
          <w:color w:val="000000"/>
          <w:kern w:val="0"/>
          <w:sz w:val="19"/>
          <w:szCs w:val="19"/>
          <w:bdr w:val="none" w:color="auto" w:sz="0" w:space="0"/>
          <w:lang w:val="en-US" w:eastAsia="zh-CN" w:bidi="ar"/>
        </w:rPr>
        <w:t>GPA</w:t>
      </w:r>
      <w:r>
        <w:rPr>
          <w:rFonts w:ascii="宋体" w:hAnsi="宋体" w:eastAsia="宋体" w:cs="宋体"/>
          <w:color w:val="000000"/>
          <w:kern w:val="0"/>
          <w:sz w:val="19"/>
          <w:szCs w:val="19"/>
          <w:bdr w:val="none" w:color="auto" w:sz="0" w:space="0"/>
          <w:lang w:val="en-US" w:eastAsia="zh-CN" w:bidi="ar"/>
        </w:rPr>
        <w:t>：4.08/5</w:t>
      </w:r>
      <w:r>
        <w:rPr>
          <w:rStyle w:val="8"/>
          <w:rFonts w:ascii="宋体" w:hAnsi="宋体" w:eastAsia="宋体" w:cs="宋体"/>
          <w:b/>
          <w:bCs/>
          <w:color w:val="000000"/>
          <w:kern w:val="0"/>
          <w:sz w:val="19"/>
          <w:szCs w:val="19"/>
          <w:bdr w:val="none" w:color="auto" w:sz="0" w:space="0"/>
          <w:lang w:val="en-US" w:eastAsia="zh-CN" w:bidi="ar"/>
        </w:rPr>
        <w:t>平均学分绩</w:t>
      </w:r>
      <w:r>
        <w:rPr>
          <w:rFonts w:ascii="宋体" w:hAnsi="宋体" w:eastAsia="宋体" w:cs="宋体"/>
          <w:color w:val="000000"/>
          <w:kern w:val="0"/>
          <w:sz w:val="19"/>
          <w:szCs w:val="19"/>
          <w:bdr w:val="none" w:color="auto" w:sz="0" w:space="0"/>
          <w:lang w:val="en-US" w:eastAsia="zh-CN" w:bidi="ar"/>
        </w:rPr>
        <w:t>：90.83</w:t>
      </w:r>
      <w:r>
        <w:rPr>
          <w:rStyle w:val="8"/>
          <w:rFonts w:ascii="宋体" w:hAnsi="宋体" w:eastAsia="宋体" w:cs="宋体"/>
          <w:b/>
          <w:bCs/>
          <w:color w:val="000000"/>
          <w:kern w:val="0"/>
          <w:sz w:val="19"/>
          <w:szCs w:val="19"/>
          <w:bdr w:val="none" w:color="auto" w:sz="0" w:space="0"/>
          <w:lang w:val="en-US" w:eastAsia="zh-CN" w:bidi="ar"/>
        </w:rPr>
        <w:t>英语及计算机水平</w:t>
      </w:r>
      <w:r>
        <w:rPr>
          <w:rFonts w:ascii="宋体" w:hAnsi="宋体" w:eastAsia="宋体" w:cs="宋体"/>
          <w:color w:val="000000"/>
          <w:kern w:val="0"/>
          <w:sz w:val="19"/>
          <w:szCs w:val="19"/>
          <w:bdr w:val="none" w:color="auto" w:sz="0" w:space="0"/>
          <w:lang w:val="en-US" w:eastAsia="zh-CN" w:bidi="ar"/>
        </w:rPr>
        <w:t>：大学英语四级、大学英语六级、计算机二级考试</w:t>
      </w:r>
    </w:p>
    <w:p w14:paraId="01C95A8E">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644FED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核心课程</w:t>
      </w:r>
    </w:p>
    <w:p w14:paraId="2B90C4C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微机原理与嵌入式系统（95）</w:t>
      </w:r>
    </w:p>
    <w:p w14:paraId="34F2097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模拟电子技术基础（95）</w:t>
      </w:r>
    </w:p>
    <w:p w14:paraId="3506FB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自动控制原理（94）</w:t>
      </w:r>
    </w:p>
    <w:p w14:paraId="6AFBE10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过程参数检测技术（93）</w:t>
      </w:r>
    </w:p>
    <w:p w14:paraId="15571A4F">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14:paraId="4ACF56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荣誉奖励</w:t>
      </w:r>
    </w:p>
    <w:p w14:paraId="2525913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昱章电气一等奖学金 2022-2023 学年</w:t>
      </w:r>
    </w:p>
    <w:p w14:paraId="3E6976B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校级一等奖学金 2023-2024 学年</w:t>
      </w:r>
    </w:p>
    <w:p w14:paraId="7BF4422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院级优秀团员 2023-2024 学年</w:t>
      </w:r>
    </w:p>
    <w:p w14:paraId="74F37DE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院级三好学生 2023-2024 学年</w:t>
      </w:r>
    </w:p>
    <w:p w14:paraId="23B1966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校级优秀团员</w:t>
      </w:r>
    </w:p>
    <w:p w14:paraId="2E5E9CE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院级优秀学生干部</w:t>
      </w:r>
    </w:p>
    <w:p w14:paraId="3C696BFB">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14:paraId="1B3838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科研与项目经历</w:t>
      </w:r>
    </w:p>
    <w:p w14:paraId="0BFF27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1. 学术论文</w:t>
      </w:r>
    </w:p>
    <w:p w14:paraId="526A5F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论文题目</w:t>
      </w:r>
      <w:r>
        <w:rPr>
          <w:rFonts w:ascii="宋体" w:hAnsi="宋体" w:eastAsia="宋体" w:cs="宋体"/>
          <w:color w:val="000000"/>
          <w:kern w:val="0"/>
          <w:sz w:val="19"/>
          <w:szCs w:val="19"/>
          <w:bdr w:val="none" w:color="auto" w:sz="0" w:space="0"/>
          <w:lang w:val="en-US" w:eastAsia="zh-CN" w:bidi="ar"/>
        </w:rPr>
        <w:t>：</w:t>
      </w:r>
      <w:r>
        <w:rPr>
          <w:rStyle w:val="9"/>
          <w:rFonts w:ascii="宋体" w:hAnsi="宋体" w:eastAsia="宋体" w:cs="宋体"/>
          <w:color w:val="000000"/>
          <w:kern w:val="0"/>
          <w:sz w:val="19"/>
          <w:szCs w:val="19"/>
          <w:bdr w:val="none" w:color="auto" w:sz="0" w:space="0"/>
          <w:lang w:val="en-US" w:eastAsia="zh-CN" w:bidi="ar"/>
        </w:rPr>
        <w:t>Research on Multivariable Control of Boilers Based on Model Predictive Control and Genetic Algorithm</w:t>
      </w:r>
      <w:r>
        <w:rPr>
          <w:rStyle w:val="8"/>
          <w:rFonts w:ascii="宋体" w:hAnsi="宋体" w:eastAsia="宋体" w:cs="宋体"/>
          <w:b/>
          <w:bCs/>
          <w:color w:val="000000"/>
          <w:kern w:val="0"/>
          <w:sz w:val="19"/>
          <w:szCs w:val="19"/>
          <w:bdr w:val="none" w:color="auto" w:sz="0" w:space="0"/>
          <w:lang w:val="en-US" w:eastAsia="zh-CN" w:bidi="ar"/>
        </w:rPr>
        <w:t>发表情况</w:t>
      </w:r>
      <w:r>
        <w:rPr>
          <w:rFonts w:ascii="宋体" w:hAnsi="宋体" w:eastAsia="宋体" w:cs="宋体"/>
          <w:color w:val="000000"/>
          <w:kern w:val="0"/>
          <w:sz w:val="19"/>
          <w:szCs w:val="19"/>
          <w:bdr w:val="none" w:color="auto" w:sz="0" w:space="0"/>
          <w:lang w:val="en-US" w:eastAsia="zh-CN" w:bidi="ar"/>
        </w:rPr>
        <w:t>：《ICAACE 2025》（已录用）</w:t>
      </w:r>
      <w:r>
        <w:rPr>
          <w:rStyle w:val="8"/>
          <w:rFonts w:ascii="宋体" w:hAnsi="宋体" w:eastAsia="宋体" w:cs="宋体"/>
          <w:b/>
          <w:bCs/>
          <w:color w:val="000000"/>
          <w:kern w:val="0"/>
          <w:sz w:val="19"/>
          <w:szCs w:val="19"/>
          <w:bdr w:val="none" w:color="auto" w:sz="0" w:space="0"/>
          <w:lang w:val="en-US" w:eastAsia="zh-CN" w:bidi="ar"/>
        </w:rPr>
        <w:t>角色</w:t>
      </w:r>
      <w:r>
        <w:rPr>
          <w:rFonts w:ascii="宋体" w:hAnsi="宋体" w:eastAsia="宋体" w:cs="宋体"/>
          <w:color w:val="000000"/>
          <w:kern w:val="0"/>
          <w:sz w:val="19"/>
          <w:szCs w:val="19"/>
          <w:bdr w:val="none" w:color="auto" w:sz="0" w:space="0"/>
          <w:lang w:val="en-US" w:eastAsia="zh-CN" w:bidi="ar"/>
        </w:rPr>
        <w:t>：第一作者</w:t>
      </w:r>
      <w:r>
        <w:rPr>
          <w:rStyle w:val="8"/>
          <w:rFonts w:ascii="宋体" w:hAnsi="宋体" w:eastAsia="宋体" w:cs="宋体"/>
          <w:b/>
          <w:bCs/>
          <w:color w:val="000000"/>
          <w:kern w:val="0"/>
          <w:sz w:val="19"/>
          <w:szCs w:val="19"/>
          <w:bdr w:val="none" w:color="auto" w:sz="0" w:space="0"/>
          <w:lang w:val="en-US" w:eastAsia="zh-CN" w:bidi="ar"/>
        </w:rPr>
        <w:t>时间</w:t>
      </w:r>
      <w:r>
        <w:rPr>
          <w:rFonts w:ascii="宋体" w:hAnsi="宋体" w:eastAsia="宋体" w:cs="宋体"/>
          <w:color w:val="000000"/>
          <w:kern w:val="0"/>
          <w:sz w:val="19"/>
          <w:szCs w:val="19"/>
          <w:bdr w:val="none" w:color="auto" w:sz="0" w:space="0"/>
          <w:lang w:val="en-US" w:eastAsia="zh-CN" w:bidi="ar"/>
        </w:rPr>
        <w:t>：2024.10–2025.02</w:t>
      </w:r>
    </w:p>
    <w:p w14:paraId="3641D80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8"/>
          <w:b/>
          <w:bCs/>
          <w:color w:val="000000"/>
          <w:sz w:val="19"/>
          <w:szCs w:val="19"/>
          <w:bdr w:val="none" w:color="auto" w:sz="0" w:space="0"/>
        </w:rPr>
        <w:t>项目内容</w:t>
      </w:r>
      <w:r>
        <w:rPr>
          <w:color w:val="000000"/>
          <w:sz w:val="19"/>
          <w:szCs w:val="19"/>
          <w:bdr w:val="none" w:color="auto" w:sz="0" w:space="0"/>
        </w:rPr>
        <w:t>：提出一种基于遗传算法优化的模型预测控制方法，通过动态建模、GA-MPC 算法设计、仿真实验验证三阶段闭环，显著降低锅炉多变量系统的稳态能耗并提升动态响应能力。</w:t>
      </w:r>
    </w:p>
    <w:p w14:paraId="07C9C19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基于 500 组仿真平台的多工况数据，采用子空间辨识方法构建锅炉动态状态空间模型，拟合度达到 99.8%。</w:t>
      </w:r>
    </w:p>
    <w:p w14:paraId="01234AE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在 Matlab 中搭建 MPC 框架，利用遗传算法的全局搜索能力优化 MPC 参数，解决传统 MPC 参数局部最优问题。</w:t>
      </w:r>
    </w:p>
    <w:p w14:paraId="04FC5E3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多维度对比传统 MPC 与 GA-MPC 的性能指标，解决了传统锅炉系统存在的能耗高、响应速度慢和稳定性差的问题。</w:t>
      </w:r>
    </w:p>
    <w:p w14:paraId="5E716D93">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168BE6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2. 校级项目：基于深度学习的机器人避障算法研究</w:t>
      </w:r>
    </w:p>
    <w:p w14:paraId="1CF7BC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角色</w:t>
      </w:r>
      <w:r>
        <w:rPr>
          <w:rFonts w:ascii="宋体" w:hAnsi="宋体" w:eastAsia="宋体" w:cs="宋体"/>
          <w:color w:val="000000"/>
          <w:kern w:val="0"/>
          <w:sz w:val="19"/>
          <w:szCs w:val="19"/>
          <w:bdr w:val="none" w:color="auto" w:sz="0" w:space="0"/>
          <w:lang w:val="en-US" w:eastAsia="zh-CN" w:bidi="ar"/>
        </w:rPr>
        <w:t>：核心成员</w:t>
      </w:r>
      <w:r>
        <w:rPr>
          <w:rStyle w:val="8"/>
          <w:rFonts w:ascii="宋体" w:hAnsi="宋体" w:eastAsia="宋体" w:cs="宋体"/>
          <w:b/>
          <w:bCs/>
          <w:color w:val="000000"/>
          <w:kern w:val="0"/>
          <w:sz w:val="19"/>
          <w:szCs w:val="19"/>
          <w:bdr w:val="none" w:color="auto" w:sz="0" w:space="0"/>
          <w:lang w:val="en-US" w:eastAsia="zh-CN" w:bidi="ar"/>
        </w:rPr>
        <w:t>时间</w:t>
      </w:r>
      <w:r>
        <w:rPr>
          <w:rFonts w:ascii="宋体" w:hAnsi="宋体" w:eastAsia="宋体" w:cs="宋体"/>
          <w:color w:val="000000"/>
          <w:kern w:val="0"/>
          <w:sz w:val="19"/>
          <w:szCs w:val="19"/>
          <w:bdr w:val="none" w:color="auto" w:sz="0" w:space="0"/>
          <w:lang w:val="en-US" w:eastAsia="zh-CN" w:bidi="ar"/>
        </w:rPr>
        <w:t>：2024.12–2025.05</w:t>
      </w:r>
    </w:p>
    <w:p w14:paraId="2EC89F8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8"/>
          <w:b/>
          <w:bCs/>
          <w:color w:val="000000"/>
          <w:sz w:val="19"/>
          <w:szCs w:val="19"/>
          <w:bdr w:val="none" w:color="auto" w:sz="0" w:space="0"/>
        </w:rPr>
        <w:t>项目内容</w:t>
      </w:r>
      <w:r>
        <w:rPr>
          <w:color w:val="000000"/>
          <w:sz w:val="19"/>
          <w:szCs w:val="19"/>
          <w:bdr w:val="none" w:color="auto" w:sz="0" w:space="0"/>
        </w:rPr>
        <w:t>：提出一种基于 MobileNet 深度学习模型与六种传统路径规划算法（A*、RRT * 等）耦合的避障方法，通过分类障碍图并自适应选择最优算法，显著提升复杂环境下的避障性能。</w:t>
      </w:r>
    </w:p>
    <w:p w14:paraId="3D97439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利用 Matlab 自制三类障碍图（松散 / 均衡 / 密集）数据集，每类包含 800 张训练图与 200 张验证图。</w:t>
      </w:r>
    </w:p>
    <w:p w14:paraId="2D4B2F6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以 MobileNet_v3 作为深度学习模型，经过 70 轮迭代训练，最终在障碍图验证集上达到 98.7% 的分类准确率。</w:t>
      </w:r>
    </w:p>
    <w:p w14:paraId="6AF5C22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动态选择最优路径规划算法，相较于单一算法实现了路径规划耗时降低 16.7% 及轨迹长度减少 21.3% 的突破。</w:t>
      </w:r>
    </w:p>
    <w:p w14:paraId="224A3272">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14:paraId="2FE2D5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3. 大创项目：电动农机与能源系统互助研究</w:t>
      </w:r>
    </w:p>
    <w:p w14:paraId="2AEF40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Style w:val="8"/>
          <w:rFonts w:ascii="宋体" w:hAnsi="宋体" w:eastAsia="宋体" w:cs="宋体"/>
          <w:b/>
          <w:bCs/>
          <w:color w:val="000000"/>
          <w:kern w:val="0"/>
          <w:sz w:val="19"/>
          <w:szCs w:val="19"/>
          <w:bdr w:val="none" w:color="auto" w:sz="0" w:space="0"/>
          <w:lang w:val="en-US" w:eastAsia="zh-CN" w:bidi="ar"/>
        </w:rPr>
        <w:t>角色</w:t>
      </w:r>
      <w:r>
        <w:rPr>
          <w:rFonts w:ascii="宋体" w:hAnsi="宋体" w:eastAsia="宋体" w:cs="宋体"/>
          <w:color w:val="000000"/>
          <w:kern w:val="0"/>
          <w:sz w:val="19"/>
          <w:szCs w:val="19"/>
          <w:bdr w:val="none" w:color="auto" w:sz="0" w:space="0"/>
          <w:lang w:val="en-US" w:eastAsia="zh-CN" w:bidi="ar"/>
        </w:rPr>
        <w:t>：核心成员</w:t>
      </w:r>
      <w:r>
        <w:rPr>
          <w:rStyle w:val="8"/>
          <w:rFonts w:ascii="宋体" w:hAnsi="宋体" w:eastAsia="宋体" w:cs="宋体"/>
          <w:b/>
          <w:bCs/>
          <w:color w:val="000000"/>
          <w:kern w:val="0"/>
          <w:sz w:val="19"/>
          <w:szCs w:val="19"/>
          <w:bdr w:val="none" w:color="auto" w:sz="0" w:space="0"/>
          <w:lang w:val="en-US" w:eastAsia="zh-CN" w:bidi="ar"/>
        </w:rPr>
        <w:t>时间</w:t>
      </w:r>
      <w:r>
        <w:rPr>
          <w:rFonts w:ascii="宋体" w:hAnsi="宋体" w:eastAsia="宋体" w:cs="宋体"/>
          <w:color w:val="000000"/>
          <w:kern w:val="0"/>
          <w:sz w:val="19"/>
          <w:szCs w:val="19"/>
          <w:bdr w:val="none" w:color="auto" w:sz="0" w:space="0"/>
          <w:lang w:val="en-US" w:eastAsia="zh-CN" w:bidi="ar"/>
        </w:rPr>
        <w:t>：2023.11–2025.08</w:t>
      </w:r>
    </w:p>
    <w:p w14:paraId="282A641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rStyle w:val="8"/>
          <w:b/>
          <w:bCs/>
          <w:color w:val="000000"/>
          <w:sz w:val="19"/>
          <w:szCs w:val="19"/>
          <w:bdr w:val="none" w:color="auto" w:sz="0" w:space="0"/>
        </w:rPr>
        <w:t>项目内容</w:t>
      </w:r>
      <w:r>
        <w:rPr>
          <w:color w:val="000000"/>
          <w:sz w:val="19"/>
          <w:szCs w:val="19"/>
          <w:bdr w:val="none" w:color="auto" w:sz="0" w:space="0"/>
        </w:rPr>
        <w:t>：分析双碳目标下农业机械电能替代的现状、挑战及商业模式，提出三种电动农机与能源系统协同发展的创新商业模式以提升经济效益，并给出技术研发、基建完善和政策扶持建议。</w:t>
      </w:r>
    </w:p>
    <w:p w14:paraId="306C741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对黑龙江和江苏典型农业区实地调研并梳理国家层面政策文件，了解到中国已初步形成电动农机产业雏形。</w:t>
      </w:r>
    </w:p>
    <w:p w14:paraId="6141EC7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针对电动农机作业成本较高、续航能力与工作时长不匹配、农村电网支撑能力不足等问题进行分析。</w:t>
      </w:r>
    </w:p>
    <w:p w14:paraId="67C9DC5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提出电网侧储能、新能源发电侧储能、用户负荷侧储能三种电动农机商业模式，并对其进行技术经济分析。</w:t>
      </w:r>
    </w:p>
    <w:p w14:paraId="2AC24302">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rPr>
          <w:color w:val="000000"/>
          <w:sz w:val="19"/>
          <w:szCs w:val="19"/>
        </w:rPr>
      </w:pPr>
      <w:r>
        <w:rPr>
          <w:color w:val="000000"/>
          <w:sz w:val="19"/>
          <w:szCs w:val="19"/>
        </w:rP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14:paraId="03AB9F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学生工作与志愿经历</w:t>
      </w:r>
    </w:p>
    <w:p w14:paraId="41F883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学生工作</w:t>
      </w:r>
    </w:p>
    <w:p w14:paraId="43FFB70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担任工学院年级长，负责管理和协调整年级工作。</w:t>
      </w:r>
    </w:p>
    <w:p w14:paraId="0EF7F0A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担任 2023 级学业辅导员，在期末考前为同学进行考前辅导。</w:t>
      </w:r>
    </w:p>
    <w:p w14:paraId="728F849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担任党委学工部副社长，负责公众号推送，组织社团年度大会。</w:t>
      </w:r>
    </w:p>
    <w:p w14:paraId="778567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志愿活动</w:t>
      </w:r>
    </w:p>
    <w:p w14:paraId="5528CC1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参与 “人工智能科普，你我先行”、“传递爱心，关爱老人”、“1001 份爱的礼物” 等志愿活动，志愿时长累计 58 小时。</w:t>
      </w:r>
    </w:p>
    <w:p w14:paraId="701ED61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无偿献血累计 800ml。</w:t>
      </w:r>
    </w:p>
    <w:p w14:paraId="17CF973D">
      <w:bookmarkStart w:id="0" w:name="_GoBack"/>
      <w:bookmarkEnd w:id="0"/>
    </w:p>
    <w:sectPr>
      <w:type w:val="continuous"/>
      <w:pgSz w:w="11900" w:h="16840"/>
      <w:pgMar w:top="1300" w:right="566" w:bottom="28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PMingLiU">
    <w:altName w:val="Segoe Print"/>
    <w:panose1 w:val="00000000000000000000"/>
    <w:charset w:val="01"/>
    <w:family w:val="roman"/>
    <w:pitch w:val="default"/>
    <w:sig w:usb0="00000000" w:usb1="00000000" w:usb2="00000000" w:usb3="00000000" w:csb0="00000000" w:csb1="00000000"/>
  </w:font>
  <w:font w:name="Malgun Gothic">
    <w:panose1 w:val="020B0503020000020004"/>
    <w:charset w:val="81"/>
    <w:family w:val="swiss"/>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0E2E62"/>
    <w:multiLevelType w:val="multilevel"/>
    <w:tmpl w:val="A00E2E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6C1BC61"/>
    <w:multiLevelType w:val="multilevel"/>
    <w:tmpl w:val="F6C1B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8EBC665"/>
    <w:multiLevelType w:val="multilevel"/>
    <w:tmpl w:val="38EBC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128484E"/>
    <w:multiLevelType w:val="multilevel"/>
    <w:tmpl w:val="412848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0165E0F"/>
    <w:multiLevelType w:val="multilevel"/>
    <w:tmpl w:val="60165E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D066D06"/>
    <w:multiLevelType w:val="multilevel"/>
    <w:tmpl w:val="7D066D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F7DF0F1"/>
    <w:multiLevelType w:val="multilevel"/>
    <w:tmpl w:val="7F7DF0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
  </w:num>
  <w:num w:numId="3">
    <w:abstractNumId w:val="6"/>
  </w:num>
  <w:num w:numId="4">
    <w:abstractNumId w:val="1"/>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786077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PMingLiU" w:hAnsi="PMingLiU" w:eastAsia="PMingLiU" w:cs="PMingLiU"/>
      <w:sz w:val="22"/>
      <w:szCs w:val="22"/>
      <w:lang w:val="en-US" w:eastAsia="zh-TW" w:bidi="ar-SA"/>
    </w:rPr>
  </w:style>
  <w:style w:type="paragraph" w:styleId="2">
    <w:name w:val="heading 1"/>
    <w:basedOn w:val="1"/>
    <w:qFormat/>
    <w:uiPriority w:val="1"/>
    <w:pPr>
      <w:ind w:left="33"/>
      <w:outlineLvl w:val="1"/>
    </w:pPr>
    <w:rPr>
      <w:rFonts w:ascii="PMingLiU" w:hAnsi="PMingLiU" w:eastAsia="PMingLiU" w:cs="PMingLiU"/>
      <w:sz w:val="28"/>
      <w:szCs w:val="28"/>
      <w:lang w:val="en-US" w:eastAsia="zh-TW" w:bidi="ar-SA"/>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20"/>
    </w:pPr>
    <w:rPr>
      <w:rFonts w:ascii="PMingLiU" w:hAnsi="PMingLiU" w:eastAsia="PMingLiU" w:cs="PMingLiU"/>
      <w:sz w:val="24"/>
      <w:szCs w:val="24"/>
      <w:lang w:val="en-US" w:eastAsia="zh-TW" w:bidi="ar-SA"/>
    </w:rPr>
  </w:style>
  <w:style w:type="character" w:styleId="8">
    <w:name w:val="Strong"/>
    <w:basedOn w:val="7"/>
    <w:qFormat/>
    <w:uiPriority w:val="0"/>
    <w:rPr>
      <w:b/>
    </w:rPr>
  </w:style>
  <w:style w:type="character" w:styleId="9">
    <w:name w:val="Emphasis"/>
    <w:basedOn w:val="7"/>
    <w:qFormat/>
    <w:uiPriority w:val="0"/>
    <w:rPr>
      <w:i/>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rPr>
      <w:lang w:val="en-US" w:eastAsia="zh-TW" w:bidi="ar-SA"/>
    </w:rPr>
  </w:style>
  <w:style w:type="paragraph" w:customStyle="1" w:styleId="12">
    <w:name w:val="Table Paragraph"/>
    <w:basedOn w:val="1"/>
    <w:qFormat/>
    <w:uiPriority w:val="1"/>
    <w:rPr>
      <w:lang w:val="en-US" w:eastAsia="zh-TW"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1119</Words>
  <Characters>1361</Characters>
  <TotalTime>1</TotalTime>
  <ScaleCrop>false</ScaleCrop>
  <LinksUpToDate>false</LinksUpToDate>
  <CharactersWithSpaces>1466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2026-01-20T03:39:00Z</dcterms:created>
  <dc:creator>jiayuan</dc:creator>
  <cp:lastModifiedBy>WPS_1569973465</cp:lastModifiedBy>
  <dcterms:modified xsi:type="dcterms:W3CDTF">2026-01-20T04:02:11Z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LastSaved">
    <vt:filetime>2026-01-20T00:00:00Z</vt:filetime>
  </property>
  <property fmtid="{D5CDD505-2E9C-101B-9397-08002B2CF9AE}" pid="4" name="Producer">
    <vt:lpwstr>3-Heights(TM) PDF Security Shell 4.8.25.2 (http://www.pdf-tools.com)</vt:lpwstr>
  </property>
  <property fmtid="{D5CDD505-2E9C-101B-9397-08002B2CF9AE}" pid="5" name="KSOTemplateDocerSaveRecord">
    <vt:lpwstr>eyJoZGlkIjoiNmY1MTBhZGYyOWE2MDMyZjkzMDQ0ZjI2NGNlZDBlNTgiLCJ1c2VySWQiOiI2Nzk2MjQ1NTEifQ==</vt:lpwstr>
  </property>
  <property fmtid="{D5CDD505-2E9C-101B-9397-08002B2CF9AE}" pid="6" name="KSOProductBuildVer">
    <vt:lpwstr>2052-12.1.0.24657</vt:lpwstr>
  </property>
  <property fmtid="{D5CDD505-2E9C-101B-9397-08002B2CF9AE}" pid="7" name="ICV">
    <vt:lpwstr>20E99272C17B4C749093B84632AB7794_12</vt:lpwstr>
  </property>
</Properties>
</file>