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74D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个人简历（项目与技能补充版）</w:t>
      </w:r>
    </w:p>
    <w:p w14:paraId="1A5349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项目经历</w:t>
      </w:r>
    </w:p>
    <w:p w14:paraId="3E5A3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基于 GME 模型的智能制造多模态 RAG 知识库系统</w:t>
      </w:r>
    </w:p>
    <w:p w14:paraId="401AB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：2025.07 - 至今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项目描述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：智能制造场景中工业文档多为非结构化形式，传统 RAG 无法处理图文需求。本项目旨在构建一个能够统一理解和检索文本、图像以及图文对的智能系统，可将文本、图像及图文对输入转换为统一的向量表示，支持灵活的 “Any-to-Any” 跨模态检索（如文搜图、图搜文、图文搜图文等）。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技术栈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：Langgraph、RAGAS、Milvus、Qwen3-VL、DotS-OCR、vLLM、Sentence_transformers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核心贡献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3F5B7E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针对传统 OCR 解析工业图文易乱序、跨页断裂的问题，通过模型对比选定 DotS-OCR（基于 AutoDL+VLLM 部署），并独立设计 **“章节分块 + SemanticChunker”** 策略，解决了跨页割裂难题。优化后解析准确率较传统 OCR 提升 8%-12%、推理延迟降低 30%+、综合效率提升 35%+；同步实现文本 / 图片 / 图文对统一嵌入，落地多模态跨模态检索。</w:t>
      </w:r>
    </w:p>
    <w:p w14:paraId="6D6049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为兼顾检索效率与精度，摒弃传统单一向量索引方案，采用 **“DAAT 稀疏索引 + HNSW 稠密索引”** 混合模式。确定核心配置：稠密索引以 IP 内积计算相似度，nprobe 设为 10；稀疏索引基于 DAAT 构建倒排索引，通过调优 BM25_k1 控制词频；采用 WeightedRanker 设置 1:1 等权融合，检索 Top-K 固定为 3，实现效率与精度双优。</w:t>
      </w:r>
    </w:p>
    <w:p w14:paraId="300D46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测试阶段发现传统 RAG 准确率不足 85%、上下文管理混乱，引入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RAGAS 两层评估 + Redis 分层上下文机制</w:t>
      </w:r>
      <w:r>
        <w:rPr>
          <w:color w:val="000000"/>
          <w:sz w:val="19"/>
          <w:szCs w:val="19"/>
          <w:bdr w:val="none" w:color="auto" w:sz="0" w:space="0"/>
        </w:rPr>
        <w:t>：短期记忆采用文本摘要轻量化处理，长期记忆通过异步多线程写入向量库，检索端设置 distance 阈值保障精度。双重校验后系统准确率从 85% 升至 95%+，同步解决长期记忆存储效率问题。</w:t>
      </w:r>
    </w:p>
    <w:p w14:paraId="79C25B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结合智能制造企业级场景对数据安全、准确性及稳定性的高要求，通过 LangGraph 的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Human-in-the-Loop 机制</w:t>
      </w:r>
      <w:r>
        <w:rPr>
          <w:color w:val="000000"/>
          <w:sz w:val="19"/>
          <w:szCs w:val="19"/>
          <w:bdr w:val="none" w:color="auto" w:sz="0" w:space="0"/>
        </w:rPr>
        <w:t>，对多次评估不达标结果触发 Interrupt 中断，经人工审核后恢复工作流，解决传统 RAG 模态割裂的痛点问题。</w:t>
      </w:r>
    </w:p>
    <w:p w14:paraId="001DB6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携程多 Agent 协同式智能出行助手</w:t>
      </w:r>
    </w:p>
    <w:p w14:paraId="23560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：2025.04-2025.07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项目描述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：大语言模型发展后，传统问答系统难以支撑复杂场景需求。本项目基于 Langchain+LangGraph 搭建多 Agent 助手，适配携程业务流程，覆盖航班等核心数据，可自主完成机票、酒店预订等全业务流程。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技术栈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：多 Agent 架构、WorkFlow 工作流、Langchain、LangGraph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核心贡献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04D940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工具函数模块</w:t>
      </w:r>
      <w:r>
        <w:rPr>
          <w:color w:val="000000"/>
          <w:sz w:val="19"/>
          <w:szCs w:val="19"/>
          <w:bdr w:val="none" w:color="auto" w:sz="0" w:space="0"/>
        </w:rPr>
        <w:t>：针对携程业务工具调用分散、无统一分类的问题，整合核心业务封装为 Langchain 工具，按风险划分为 “只读 / 敏感操作工具”，按机票、酒店等五类业务场景分类并绑定大模型，实现工具动态触发调用。</w:t>
      </w:r>
    </w:p>
    <w:p w14:paraId="156491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状态管理模块</w:t>
      </w:r>
      <w:r>
        <w:rPr>
          <w:color w:val="000000"/>
          <w:sz w:val="19"/>
          <w:szCs w:val="19"/>
          <w:bdr w:val="none" w:color="auto" w:sz="0" w:space="0"/>
        </w:rPr>
        <w:t>：针对工作流数据分散、追溯困难的问题，通过 State 模块统一存储工作流历史消息、用户信息及工作流状态栈，实现全流程数据可追溯、状态可管控。</w:t>
      </w:r>
    </w:p>
    <w:p w14:paraId="1F5997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身份权限控制模块</w:t>
      </w:r>
      <w:r>
        <w:rPr>
          <w:color w:val="000000"/>
          <w:sz w:val="19"/>
          <w:szCs w:val="19"/>
          <w:bdr w:val="none" w:color="auto" w:sz="0" w:space="0"/>
        </w:rPr>
        <w:t>：针对旅客信息安全及上下文不一致问题，设计主 Agent 调用 fetch-user_info 接口获取旅客 ID 并存入 State；在敏感工具调用前触发 interrupt-before 中断，依托 MemorySaver 及 thread_id、旅客 ID 双重校验机制，保障权限可控与上下文统一。</w:t>
      </w:r>
    </w:p>
    <w:p w14:paraId="6C5CEC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多 Agent 调度模块</w:t>
      </w:r>
      <w:r>
        <w:rPr>
          <w:color w:val="000000"/>
          <w:sz w:val="19"/>
          <w:szCs w:val="19"/>
          <w:bdr w:val="none" w:color="auto" w:sz="0" w:space="0"/>
        </w:rPr>
        <w:t>：针对多业务场景主 - 子 Agent 协作混乱、路由不灵活的问题，设计主 Agent 调度机票、酒店等四类子 Agent，为各子工作流配置五类核心节点；通过 add_conditional_edges 实现主 - 子流动态路由，借助 update_dialog_stack 规范回调逻辑，提升多业务协同效率。</w:t>
      </w:r>
    </w:p>
    <w:p w14:paraId="49FD7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专业技能</w:t>
      </w:r>
    </w:p>
    <w:p w14:paraId="763E2E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熟悉 LangChain 开发框架，熟练掌握 LLM、Chat Models、PromptTemplates、OutputParser、Chains 等核心组件的使用方法。</w:t>
      </w:r>
    </w:p>
    <w:p w14:paraId="622284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掌握 LangGraph 核心组件原理，深刻理解 WorkFlow 的构建逻辑和多 Agent 系统的实现思路。</w:t>
      </w:r>
    </w:p>
    <w:p w14:paraId="570993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熟悉基于 vLLM 的各类大模型私有化部署，涵盖 DeepSeek、Qwen2.5、Qwen3、Llama-3.2 等主流模型。</w:t>
      </w:r>
    </w:p>
    <w:p w14:paraId="59F943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能够使用 Python 生态开发 MCP 服务端，熟练运用 SSE 和 Streamable 通信机制，结合 Agent 实现异步开发。</w:t>
      </w:r>
    </w:p>
    <w:p w14:paraId="1E0C7F3D">
      <w:bookmarkStart w:id="0" w:name="_GoBack"/>
      <w:bookmarkEnd w:id="0"/>
    </w:p>
    <w:sectPr>
      <w:type w:val="continuous"/>
      <w:pgSz w:w="11900" w:h="16840"/>
      <w:pgMar w:top="194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CF711"/>
    <w:multiLevelType w:val="multilevel"/>
    <w:tmpl w:val="93BCF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1EC2A6"/>
    <w:multiLevelType w:val="multilevel"/>
    <w:tmpl w:val="E31EC2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C8583C7"/>
    <w:multiLevelType w:val="multilevel"/>
    <w:tmpl w:val="3C858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2985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1"/>
      <w:outlineLvl w:val="1"/>
    </w:pPr>
    <w:rPr>
      <w:rFonts w:ascii="宋体" w:hAnsi="宋体" w:eastAsia="宋体" w:cs="宋体"/>
      <w:sz w:val="26"/>
      <w:szCs w:val="26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48" w:lineRule="exact"/>
      <w:outlineLvl w:val="2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en-US" w:eastAsia="en-US" w:bidi="ar-SA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1203</Words>
  <Characters>1725</Characters>
  <TotalTime>0</TotalTime>
  <ScaleCrop>false</ScaleCrop>
  <LinksUpToDate>false</LinksUpToDate>
  <CharactersWithSpaces>1887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2026-01-20T03:47:00Z</dcterms:created>
  <dc:creator>jiayuan</dc:creator>
  <cp:lastModifiedBy>WPS_1569973465</cp:lastModifiedBy>
  <dcterms:modified xsi:type="dcterms:W3CDTF">2026-01-20T04:35:45Z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33F2DAFE825349DAA244878ACA53A8AB_12</vt:lpwstr>
  </property>
</Properties>
</file>