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D36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个人简历</w:t>
      </w:r>
    </w:p>
    <w:p w14:paraId="0DDC28C3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A54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教育背景</w:t>
      </w:r>
    </w:p>
    <w:p w14:paraId="4713B1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山东大学 概率论与数理统计（博士）</w:t>
      </w:r>
    </w:p>
    <w:p w14:paraId="54C13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就读时间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：2024.09—2027.06（在读）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GPA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：3.82/4.0（IIIS+）</w:t>
      </w:r>
    </w:p>
    <w:p w14:paraId="1B64B5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华南理工大学 数学与应用数学（学士）</w:t>
      </w:r>
    </w:p>
    <w:p w14:paraId="0606B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就读时间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：2020.09—2024.06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GPA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：3.61/4.0（前 10%）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荣誉奖项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：全国大学生数学竞赛三等奖（2022）、全国大学生物理竞赛 上海赛区二等奖（2023）、2020-2024 连续四年学业奖学金</w:t>
      </w:r>
    </w:p>
    <w:p w14:paraId="74D04972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D58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项目经历</w:t>
      </w:r>
    </w:p>
    <w:p w14:paraId="7AAAB0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DeepSeek-R1 复现与推理能力增强研究</w:t>
      </w:r>
    </w:p>
    <w:p w14:paraId="7D2823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项目周期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：2025.09—2025.10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技术方案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：基于 DeepSeek-R1 框架，在 A100 (80G) 和 H20 (96G) 集群上进行全量复现，优化参数</w:t>
      </w:r>
      <w:r>
        <w:rPr>
          <w:rStyle w:val="10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Core-llama-2-7b-Math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中的 SOM 门控，在 TB 型上成功完成全流程复现。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核心改进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：实现 RPO 算法，提升了模型对逻辑链格式的学习能力，并在各基准测试中复现率超 90%，其中 AIME2024 数学任务上复现出 30% 的新解法，超过官方基线 2.1 个百分点。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业务价值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：针对中学数学和考研数学的逻辑链生成效果进行优化，支持多步数理推理的精准解答，正确率达到 92%。</w:t>
      </w:r>
    </w:p>
    <w:p w14:paraId="2D910060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C34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能源热力大模型 Tex2SQL 大模型开发</w:t>
      </w:r>
    </w:p>
    <w:p w14:paraId="145E0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项目周期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：2025.10—2025.12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项目角色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：队长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系统架构与模型设计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：针对能源热力行业数据孤岛痛点，基于 DeepSeek 大模型（67B）开发高精度 Tex2SQL 系统，解决跨库关联查询难题。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RAG 与 Schema Linking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：设计 M-Schama 半结构化知识与 JSON 语义（Time/Metric）解析机制，引入关键词与向量混合的检索增强策略，提升复杂数据库 Schema Linking 的召回率至 90%，利用 few-shot+CoT 技术引导模型生成更精准的 SQL。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双验证与自反馈机制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：构建基于 TS 静态分析与本地数据库执行的双重验证闭环机制；引入空结果集反思机制修复错误。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项目成果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：系统在复杂打榜集中达到 92% 的准确率（No.3），获全国三等奖 / 省一等奖；已开源至 huggingface 平台。</w:t>
      </w:r>
    </w:p>
    <w:p w14:paraId="66751580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EBE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人体健康视频大模型微调（No.3）</w:t>
      </w:r>
    </w:p>
    <w:p w14:paraId="01C6D8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项目周期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：2025.11— 至今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项目角色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：独立开发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Post-training 全链路设计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：设计并实施了 SFT+DPO 训练范式，构建 10 余万条健康领域视频指令集，设计 Prompt Template 适配 Qwen 系列大模型个性化。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高效训练与推理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：在 V100 (32G) 集群上部署 DP+FS 分布式策略，结合混合精度训练（FP16）实现高效微调；基于 CI 推理策略，结合 LLM 框架实现多推理加速，采用多种投票策略聚合结果，显著提升测试准确率至 88%。</w:t>
      </w:r>
    </w:p>
    <w:p w14:paraId="0AB5E87E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3AE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基于多模态与迁移学习的高铁故障诊断系统</w:t>
      </w:r>
    </w:p>
    <w:p w14:paraId="45C72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项目周期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：2025.09— 至今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项目角色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：核心成员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融合模型架构设计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：设计了 “ResNet+XGBoost” 级联融合模型，利用 ResNet18 作为特征提取器从视频中提取高维空间特征，将其与物理特征拼接并融合，输入 XGBoost 进行最终分类。该架构有效解决了单一模型复杂工况下泛化不足的问题。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迁移学习与适应策略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：针对不同工况（湿滑 / 雨 / 雪）目标域的数据分布差异，引入对抗训练机制，结合 MMD 最大均值差异和 CORAL 损失对齐特征分布，提取域不变特征，结合 SNE 可视化验证，成功实现了跨工况的高精度故障迁移诊断。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模型效果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：在源域测试中，融合模型的准确率达到 99%，召回率与 F1 分数均达到 98%；在目标域测试中，对 16 个无标签样本实现了高置信度（&gt;95%）分类。</w:t>
      </w:r>
    </w:p>
    <w:p w14:paraId="7FF1B7C6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47B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技能清单</w:t>
      </w:r>
    </w:p>
    <w:p w14:paraId="6098FA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技术栈</w:t>
      </w:r>
    </w:p>
    <w:p w14:paraId="3CEB03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大模型开发</w:t>
      </w:r>
      <w:r>
        <w:rPr>
          <w:color w:val="000000"/>
          <w:sz w:val="19"/>
          <w:szCs w:val="19"/>
          <w:bdr w:val="none" w:color="auto" w:sz="0" w:space="0"/>
        </w:rPr>
        <w:t>：LLaMA、GPT、DeepSeek、Qwen、RAG、COT、SFT、DPO、RLHF、LoRA、QLoRA</w:t>
      </w:r>
    </w:p>
    <w:p w14:paraId="04DE1E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深度学习框架</w:t>
      </w:r>
      <w:r>
        <w:rPr>
          <w:color w:val="000000"/>
          <w:sz w:val="19"/>
          <w:szCs w:val="19"/>
          <w:bdr w:val="none" w:color="auto" w:sz="0" w:space="0"/>
        </w:rPr>
        <w:t>：PyTorch、Transformers、Llama Factory、T5、Vicuna、Gemini、VLMs</w:t>
      </w:r>
    </w:p>
    <w:p w14:paraId="15B67D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数据库</w:t>
      </w:r>
      <w:r>
        <w:rPr>
          <w:color w:val="000000"/>
          <w:sz w:val="19"/>
          <w:szCs w:val="19"/>
          <w:bdr w:val="none" w:color="auto" w:sz="0" w:space="0"/>
        </w:rPr>
        <w:t>：ClickHouse、MySQL、Parquet</w:t>
      </w:r>
    </w:p>
    <w:p w14:paraId="6FF7AD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其他工具</w:t>
      </w:r>
      <w:r>
        <w:rPr>
          <w:color w:val="000000"/>
          <w:sz w:val="19"/>
          <w:szCs w:val="19"/>
          <w:bdr w:val="none" w:color="auto" w:sz="0" w:space="0"/>
        </w:rPr>
        <w:t>：Git、Docker、Linux、Latex、SQL</w:t>
      </w:r>
    </w:p>
    <w:p w14:paraId="6A6539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语言能力</w:t>
      </w:r>
    </w:p>
    <w:p w14:paraId="5487538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英语：CET-6（556 分）、英语六级 532 分</w:t>
      </w:r>
    </w:p>
    <w:p w14:paraId="624E40B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普通话：水平测试二级甲等</w:t>
      </w:r>
    </w:p>
    <w:p w14:paraId="21A4E3B1">
      <w:bookmarkStart w:id="0" w:name="_GoBack"/>
      <w:bookmarkEnd w:id="0"/>
    </w:p>
    <w:sectPr>
      <w:type w:val="continuous"/>
      <w:pgSz w:w="11900" w:h="16840"/>
      <w:pgMar w:top="194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CE431"/>
    <w:multiLevelType w:val="multilevel"/>
    <w:tmpl w:val="EF7CE4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F40C538"/>
    <w:multiLevelType w:val="multilevel"/>
    <w:tmpl w:val="0F40C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E441A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sz w:val="20"/>
      <w:szCs w:val="20"/>
    </w:rPr>
  </w:style>
  <w:style w:type="paragraph" w:styleId="6">
    <w:name w:val="Title"/>
    <w:basedOn w:val="1"/>
    <w:qFormat/>
    <w:uiPriority w:val="1"/>
    <w:pPr>
      <w:spacing w:line="273" w:lineRule="exact"/>
      <w:ind w:left="74"/>
    </w:pPr>
    <w:rPr>
      <w:rFonts w:ascii="Consolas" w:hAnsi="Consolas" w:eastAsia="Consolas" w:cs="Consolas"/>
      <w:sz w:val="24"/>
      <w:szCs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13"/>
      <w:ind w:left="355" w:hanging="1000"/>
    </w:pPr>
    <w:rPr>
      <w:rFonts w:ascii="Arial" w:hAnsi="Arial" w:eastAsia="Arial" w:cs="Arial"/>
    </w:rPr>
  </w:style>
  <w:style w:type="paragraph" w:customStyle="1" w:styleId="13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66</Words>
  <Characters>296</Characters>
  <TotalTime>2</TotalTime>
  <ScaleCrop>false</ScaleCrop>
  <LinksUpToDate>false</LinksUpToDate>
  <CharactersWithSpaces>351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2026-01-20T03:46:00Z</dcterms:created>
  <dc:creator>jiayuan</dc:creator>
  <cp:lastModifiedBy>WPS_1569973465</cp:lastModifiedBy>
  <dcterms:modified xsi:type="dcterms:W3CDTF">2026-01-20T04:38:18Z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236E158AC77346898A02DB3094E3123F_12</vt:lpwstr>
  </property>
</Properties>
</file>