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647E" w14:textId="77777777" w:rsidR="00DF6389" w:rsidRDefault="00000000">
      <w:pPr>
        <w:pStyle w:val="AppendixTitle"/>
        <w:spacing w:after="160"/>
        <w:jc w:val="center"/>
        <w:rPr>
          <w:lang w:eastAsia="zh-CN"/>
        </w:rPr>
      </w:pPr>
      <w:r>
        <w:rPr>
          <w:lang w:eastAsia="zh-CN"/>
        </w:rPr>
        <w:t>附录：区域复制与标准化扩张阶段模板</w:t>
      </w:r>
    </w:p>
    <w:p w14:paraId="0CA94B30" w14:textId="77777777" w:rsidR="00681141" w:rsidRDefault="00681141">
      <w:pPr>
        <w:spacing w:after="80" w:line="348" w:lineRule="auto"/>
        <w:ind w:firstLine="420"/>
        <w:jc w:val="both"/>
        <w:rPr>
          <w:i/>
          <w:color w:val="646464"/>
          <w:sz w:val="21"/>
          <w:lang w:eastAsia="zh-CN"/>
        </w:rPr>
      </w:pPr>
    </w:p>
    <w:p w14:paraId="7E26529E" w14:textId="55B63884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t>本附录围绕</w:t>
      </w:r>
      <w:r>
        <w:rPr>
          <w:lang w:eastAsia="zh-CN"/>
        </w:rPr>
        <w:t>“</w:t>
      </w:r>
      <w:r>
        <w:rPr>
          <w:lang w:eastAsia="zh-CN"/>
        </w:rPr>
        <w:t>区域复制与标准化扩张</w:t>
      </w:r>
      <w:r>
        <w:rPr>
          <w:lang w:eastAsia="zh-CN"/>
        </w:rPr>
        <w:t>”</w:t>
      </w:r>
      <w:r>
        <w:rPr>
          <w:lang w:eastAsia="zh-CN"/>
        </w:rPr>
        <w:t>阶段，整理形成四类可直接落地使用的模板文件，包括区域扩张路线图、标准化运营手册、调度与节点配置模板以及监管适配机制。</w:t>
      </w:r>
    </w:p>
    <w:p w14:paraId="1F3C6BC4" w14:textId="77777777" w:rsidR="00DF6389" w:rsidRDefault="00000000">
      <w:pPr>
        <w:pStyle w:val="SectionCN"/>
        <w:spacing w:before="160" w:after="120" w:line="288" w:lineRule="auto"/>
        <w:rPr>
          <w:lang w:eastAsia="zh-CN"/>
        </w:rPr>
      </w:pPr>
      <w:r>
        <w:rPr>
          <w:lang w:eastAsia="zh-CN"/>
        </w:rPr>
        <w:t>一、区域扩张路线图模板</w:t>
      </w:r>
    </w:p>
    <w:p w14:paraId="6BFEF520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模板目标</w:t>
      </w:r>
    </w:p>
    <w:p w14:paraId="2F0EABEF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t>本模板用于明确企业在试点验证成功后，如何按照</w:t>
      </w:r>
      <w:r>
        <w:rPr>
          <w:lang w:eastAsia="zh-CN"/>
        </w:rPr>
        <w:t>“</w:t>
      </w:r>
      <w:r>
        <w:rPr>
          <w:lang w:eastAsia="zh-CN"/>
        </w:rPr>
        <w:t>由点到线、由线到面、由单城到区域网络</w:t>
      </w:r>
      <w:r>
        <w:rPr>
          <w:lang w:eastAsia="zh-CN"/>
        </w:rPr>
        <w:t>”</w:t>
      </w:r>
      <w:r>
        <w:rPr>
          <w:lang w:eastAsia="zh-CN"/>
        </w:rPr>
        <w:t>的方式推进扩张，确保资源投入、运营能力建设与监管适配同步推进。</w:t>
      </w:r>
    </w:p>
    <w:p w14:paraId="60E6CB76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扩张原则</w:t>
      </w:r>
    </w:p>
    <w:p w14:paraId="11184D54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优先进入需求密度高、政策环境友好、试点复制成本较低的区域。</w:t>
      </w:r>
    </w:p>
    <w:p w14:paraId="6C5B52B9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优先布局能够与现有试点城市形成运输协同和管理协同的周边城市。</w:t>
      </w:r>
    </w:p>
    <w:p w14:paraId="068180CA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优先扩张具备明确业务场景和订单来源的区域，避免盲目铺点。</w:t>
      </w:r>
    </w:p>
    <w:p w14:paraId="31368958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扩张节奏应与企业内部调度能力、标准化能力和监管适配能力相匹配。</w:t>
      </w:r>
    </w:p>
    <w:p w14:paraId="143FC525" w14:textId="77777777" w:rsidR="00DF6389" w:rsidRDefault="00000000">
      <w:pPr>
        <w:pStyle w:val="SubsectionCN"/>
        <w:spacing w:before="160" w:after="120" w:line="288" w:lineRule="auto"/>
      </w:pPr>
      <w:r>
        <w:t xml:space="preserve">3. </w:t>
      </w:r>
      <w:proofErr w:type="spellStart"/>
      <w:r>
        <w:t>分阶段扩张安排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304"/>
        <w:gridCol w:w="1701"/>
        <w:gridCol w:w="2948"/>
        <w:gridCol w:w="1814"/>
      </w:tblGrid>
      <w:tr w:rsidR="00DF6389" w14:paraId="5E2C9689" w14:textId="77777777">
        <w:trPr>
          <w:trHeight w:val="482"/>
          <w:jc w:val="center"/>
        </w:trPr>
        <w:tc>
          <w:tcPr>
            <w:tcW w:w="124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ADD8D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阶段</w:t>
            </w:r>
          </w:p>
        </w:tc>
        <w:tc>
          <w:tcPr>
            <w:tcW w:w="130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26482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时间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6937D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扩张目标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4E818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重点任务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8B7B7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代表性产出</w:t>
            </w:r>
          </w:p>
        </w:tc>
      </w:tr>
      <w:tr w:rsidR="00DF6389" w14:paraId="02345136" w14:textId="77777777">
        <w:trPr>
          <w:trHeight w:val="482"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7E24E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第一阶段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1B0B0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0–6</w:t>
            </w:r>
            <w:r>
              <w:rPr>
                <w:sz w:val="21"/>
              </w:rPr>
              <w:t>个月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42E92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试点城市周边复制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B80B0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复制站点布局逻辑，验证</w:t>
            </w:r>
            <w:proofErr w:type="gramStart"/>
            <w:r>
              <w:rPr>
                <w:sz w:val="21"/>
                <w:lang w:eastAsia="zh-CN"/>
              </w:rPr>
              <w:t>跨城短链路</w:t>
            </w:r>
            <w:proofErr w:type="gramEnd"/>
            <w:r>
              <w:rPr>
                <w:sz w:val="21"/>
                <w:lang w:eastAsia="zh-CN"/>
              </w:rPr>
              <w:t>协同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4BE47" w14:textId="77777777" w:rsidR="00DF638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首批复制城市清单</w:t>
            </w:r>
            <w:proofErr w:type="spellEnd"/>
          </w:p>
        </w:tc>
      </w:tr>
      <w:tr w:rsidR="00DF6389" w14:paraId="015E44E7" w14:textId="77777777">
        <w:trPr>
          <w:trHeight w:val="482"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C2690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第二阶段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037A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6–18</w:t>
            </w:r>
            <w:r>
              <w:rPr>
                <w:sz w:val="21"/>
              </w:rPr>
              <w:t>个月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3CF98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区域网络形成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FD076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建立中继节点、统一调度平台、</w:t>
            </w:r>
            <w:proofErr w:type="gramStart"/>
            <w:r>
              <w:rPr>
                <w:sz w:val="21"/>
                <w:lang w:eastAsia="zh-CN"/>
              </w:rPr>
              <w:t>提升多城协同</w:t>
            </w:r>
            <w:proofErr w:type="gramEnd"/>
            <w:r>
              <w:rPr>
                <w:sz w:val="21"/>
                <w:lang w:eastAsia="zh-CN"/>
              </w:rPr>
              <w:t>效率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D1B54" w14:textId="77777777" w:rsidR="00DF638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区域级运营网络</w:t>
            </w:r>
            <w:proofErr w:type="spellEnd"/>
          </w:p>
        </w:tc>
      </w:tr>
      <w:tr w:rsidR="00DF6389" w14:paraId="66E695BD" w14:textId="77777777">
        <w:trPr>
          <w:trHeight w:val="482"/>
          <w:jc w:val="center"/>
        </w:trPr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60E2A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第三阶段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A163B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18–36</w:t>
            </w:r>
            <w:r>
              <w:rPr>
                <w:sz w:val="21"/>
              </w:rPr>
              <w:t>个月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3CAE2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跨区域联动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B2269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推动区域间干支衔接，形成标准化扩张模式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3D59D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区域扩张模型与复制手册</w:t>
            </w:r>
          </w:p>
        </w:tc>
      </w:tr>
    </w:tbl>
    <w:p w14:paraId="370B6C38" w14:textId="77777777" w:rsidR="00DF6389" w:rsidRDefault="00DF6389">
      <w:pPr>
        <w:rPr>
          <w:lang w:eastAsia="zh-CN"/>
        </w:rPr>
      </w:pPr>
    </w:p>
    <w:p w14:paraId="4C438426" w14:textId="77777777" w:rsidR="00DF6389" w:rsidRDefault="00000000">
      <w:pPr>
        <w:pStyle w:val="SubsectionCN"/>
        <w:spacing w:before="160" w:after="120" w:line="288" w:lineRule="auto"/>
      </w:pPr>
      <w:r>
        <w:t xml:space="preserve">4. </w:t>
      </w:r>
      <w:proofErr w:type="spellStart"/>
      <w:r>
        <w:t>城市优先级筛选模板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020"/>
        <w:gridCol w:w="1134"/>
        <w:gridCol w:w="1020"/>
        <w:gridCol w:w="1474"/>
        <w:gridCol w:w="1020"/>
        <w:gridCol w:w="1304"/>
      </w:tblGrid>
      <w:tr w:rsidR="00DF6389" w14:paraId="272CA719" w14:textId="77777777">
        <w:trPr>
          <w:trHeight w:val="482"/>
          <w:jc w:val="center"/>
        </w:trPr>
        <w:tc>
          <w:tcPr>
            <w:tcW w:w="113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17D8B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城市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A323B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需求强度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6017D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区位中心性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3DC25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政策支持度</w:t>
            </w:r>
          </w:p>
        </w:tc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15913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基础设施匹配度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2FB61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复制成本</w:t>
            </w:r>
          </w:p>
        </w:tc>
        <w:tc>
          <w:tcPr>
            <w:tcW w:w="130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28B0A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优先级</w:t>
            </w:r>
          </w:p>
        </w:tc>
      </w:tr>
      <w:tr w:rsidR="00DF6389" w14:paraId="2A9EF992" w14:textId="77777777">
        <w:trPr>
          <w:trHeight w:val="482"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320DA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城市</w:t>
            </w:r>
            <w:r>
              <w:rPr>
                <w:sz w:val="21"/>
              </w:rPr>
              <w:t>A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042EF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4887E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5100F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5D175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176AF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2D0BE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第一优先级</w:t>
            </w:r>
          </w:p>
        </w:tc>
      </w:tr>
      <w:tr w:rsidR="00DF6389" w14:paraId="46FA256B" w14:textId="77777777">
        <w:trPr>
          <w:trHeight w:val="482"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919C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城市</w:t>
            </w:r>
            <w:r>
              <w:rPr>
                <w:sz w:val="21"/>
              </w:rPr>
              <w:t>B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EA290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F3BCA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5872E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FBE88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D6AE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B17BB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第二优先级</w:t>
            </w:r>
          </w:p>
        </w:tc>
      </w:tr>
      <w:tr w:rsidR="00DF6389" w14:paraId="7C6AF690" w14:textId="77777777">
        <w:trPr>
          <w:trHeight w:val="482"/>
          <w:jc w:val="center"/>
        </w:trPr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A547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lastRenderedPageBreak/>
              <w:t>城市</w:t>
            </w:r>
            <w:r>
              <w:rPr>
                <w:sz w:val="21"/>
              </w:rPr>
              <w:t>C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6FD7F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7C7AE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4302F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949F9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</w:t>
            </w:r>
          </w:p>
        </w:tc>
        <w:tc>
          <w:tcPr>
            <w:tcW w:w="10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7B990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</w:t>
            </w:r>
          </w:p>
        </w:tc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69690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第二优先级</w:t>
            </w:r>
          </w:p>
        </w:tc>
      </w:tr>
    </w:tbl>
    <w:p w14:paraId="2E81F404" w14:textId="77777777" w:rsidR="00DF6389" w:rsidRDefault="00DF6389"/>
    <w:p w14:paraId="4A7B011D" w14:textId="77777777" w:rsidR="00DF6389" w:rsidRDefault="00000000">
      <w:pPr>
        <w:pStyle w:val="SubsectionCN"/>
        <w:spacing w:before="160" w:after="120" w:line="288" w:lineRule="auto"/>
      </w:pPr>
      <w:r>
        <w:t xml:space="preserve">5. </w:t>
      </w:r>
      <w:r>
        <w:t>结论模板</w:t>
      </w:r>
    </w:p>
    <w:p w14:paraId="6BE69032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t>建议企业在试点验证成功后，优先向与试点城市形成运输协同和管理协同的周边城市复制，先构建区域级网络，再逐步推进更大范围扩张。扩张过程中应同步复制站点布局逻辑、调度规则与标准化管理体系，避免出现</w:t>
      </w:r>
      <w:r>
        <w:rPr>
          <w:lang w:eastAsia="zh-CN"/>
        </w:rPr>
        <w:t>“</w:t>
      </w:r>
      <w:r>
        <w:rPr>
          <w:lang w:eastAsia="zh-CN"/>
        </w:rPr>
        <w:t>业务扩张先行、管理能力滞后</w:t>
      </w:r>
      <w:r>
        <w:rPr>
          <w:lang w:eastAsia="zh-CN"/>
        </w:rPr>
        <w:t>”</w:t>
      </w:r>
      <w:r>
        <w:rPr>
          <w:lang w:eastAsia="zh-CN"/>
        </w:rPr>
        <w:t>的问题。</w:t>
      </w:r>
    </w:p>
    <w:p w14:paraId="0736C621" w14:textId="77777777" w:rsidR="00DF6389" w:rsidRDefault="00000000">
      <w:pPr>
        <w:pStyle w:val="SectionCN"/>
        <w:spacing w:before="160" w:after="120" w:line="288" w:lineRule="auto"/>
        <w:rPr>
          <w:lang w:eastAsia="zh-CN"/>
        </w:rPr>
      </w:pPr>
      <w:r>
        <w:rPr>
          <w:lang w:eastAsia="zh-CN"/>
        </w:rPr>
        <w:t>二、标准化运营手册模板</w:t>
      </w:r>
    </w:p>
    <w:p w14:paraId="5B5B8C1F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手册目标</w:t>
      </w:r>
    </w:p>
    <w:p w14:paraId="621B5A93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t>本手册用于规范低空物流运营过程中的关键操作流程，确保在不同城市、不同节点、不同业务场景下形成一致的运行标准。</w:t>
      </w:r>
    </w:p>
    <w:p w14:paraId="4E6EA706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适用范围</w:t>
      </w:r>
    </w:p>
    <w:p w14:paraId="060A610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末端配送场景</w:t>
      </w:r>
    </w:p>
    <w:p w14:paraId="573A21B0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支线运输场景</w:t>
      </w:r>
    </w:p>
    <w:p w14:paraId="6C2B4157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proofErr w:type="gramStart"/>
      <w:r>
        <w:rPr>
          <w:lang w:eastAsia="zh-CN"/>
        </w:rPr>
        <w:t>中继补能节点</w:t>
      </w:r>
      <w:proofErr w:type="gramEnd"/>
    </w:p>
    <w:p w14:paraId="52768FBB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蜂巢起降节点</w:t>
      </w:r>
    </w:p>
    <w:p w14:paraId="2974CCC8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异常处置与应急响应场景</w:t>
      </w:r>
    </w:p>
    <w:p w14:paraId="00E0D1F4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核心模块</w:t>
      </w:r>
    </w:p>
    <w:p w14:paraId="4BE32115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3.1 </w:t>
      </w:r>
      <w:r>
        <w:rPr>
          <w:rFonts w:eastAsia="黑体"/>
          <w:b/>
          <w:lang w:eastAsia="zh-CN"/>
        </w:rPr>
        <w:t>飞行前准备规范</w:t>
      </w:r>
    </w:p>
    <w:p w14:paraId="6378F93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检查无人机状态、电池状态、载重情况。</w:t>
      </w:r>
    </w:p>
    <w:p w14:paraId="32FECA4B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核验任务单、起降权限、天气条件。</w:t>
      </w:r>
    </w:p>
    <w:p w14:paraId="73A36201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核验航线是否满足当前空域与飞行要求。</w:t>
      </w:r>
    </w:p>
    <w:p w14:paraId="5DF3BA7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完成起飞前安全确认。</w:t>
      </w:r>
    </w:p>
    <w:p w14:paraId="6A4676F8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3.2 </w:t>
      </w:r>
      <w:r>
        <w:rPr>
          <w:rFonts w:eastAsia="黑体"/>
          <w:b/>
          <w:lang w:eastAsia="zh-CN"/>
        </w:rPr>
        <w:t>任务执行规范</w:t>
      </w:r>
    </w:p>
    <w:p w14:paraId="2C4F0A52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按既定调度规则执行飞行任务。</w:t>
      </w:r>
    </w:p>
    <w:p w14:paraId="6F4BB9C9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记录起飞时间、到达时间、异常状态。</w:t>
      </w:r>
    </w:p>
    <w:p w14:paraId="47235798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中继节点按规定流程</w:t>
      </w:r>
      <w:proofErr w:type="gramStart"/>
      <w:r>
        <w:rPr>
          <w:lang w:eastAsia="zh-CN"/>
        </w:rPr>
        <w:t>完成补能与</w:t>
      </w:r>
      <w:proofErr w:type="gramEnd"/>
      <w:r>
        <w:rPr>
          <w:lang w:eastAsia="zh-CN"/>
        </w:rPr>
        <w:t>装卸。</w:t>
      </w:r>
    </w:p>
    <w:p w14:paraId="31E43A8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执行异常返航和备降规则。</w:t>
      </w:r>
    </w:p>
    <w:p w14:paraId="1BA75FB6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3.3 </w:t>
      </w:r>
      <w:r>
        <w:rPr>
          <w:rFonts w:eastAsia="黑体"/>
          <w:b/>
          <w:lang w:eastAsia="zh-CN"/>
        </w:rPr>
        <w:t>站点运行规范</w:t>
      </w:r>
    </w:p>
    <w:p w14:paraId="7F0F81D6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蜂巢节点负责任务分配、起降组织、基础补能。</w:t>
      </w:r>
    </w:p>
    <w:p w14:paraId="10F4DBD7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中继节点负责补能、短暂停留与异常中转。</w:t>
      </w:r>
    </w:p>
    <w:p w14:paraId="1CA28C91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站点须每日记录设备状态、任务完成率和异常情况。</w:t>
      </w:r>
    </w:p>
    <w:p w14:paraId="22F758C4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3.4 </w:t>
      </w:r>
      <w:r>
        <w:rPr>
          <w:rFonts w:eastAsia="黑体"/>
          <w:b/>
          <w:lang w:eastAsia="zh-CN"/>
        </w:rPr>
        <w:t>异常处置机制</w:t>
      </w:r>
    </w:p>
    <w:p w14:paraId="061512A0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通信异常处理流程。</w:t>
      </w:r>
    </w:p>
    <w:p w14:paraId="7178392C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天气异常处理流程。</w:t>
      </w:r>
    </w:p>
    <w:p w14:paraId="2C363DE7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电量异常返航流程。</w:t>
      </w:r>
    </w:p>
    <w:p w14:paraId="37F19691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中继节点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可用时的替代方案。</w:t>
      </w:r>
    </w:p>
    <w:p w14:paraId="4A2A15BD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订单超时或任务失败的上报机制。</w:t>
      </w:r>
    </w:p>
    <w:p w14:paraId="4B90BE10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3.5 </w:t>
      </w:r>
      <w:r>
        <w:rPr>
          <w:rFonts w:eastAsia="黑体"/>
          <w:b/>
          <w:lang w:eastAsia="zh-CN"/>
        </w:rPr>
        <w:t>数据留痕规范</w:t>
      </w:r>
    </w:p>
    <w:p w14:paraId="0AD853D1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每单飞行日志。</w:t>
      </w:r>
    </w:p>
    <w:p w14:paraId="281430E6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设备状态记录。</w:t>
      </w:r>
    </w:p>
    <w:p w14:paraId="29A4B555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节点运行记录。</w:t>
      </w:r>
    </w:p>
    <w:p w14:paraId="2ECD4630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异常事件记录。</w:t>
      </w:r>
    </w:p>
    <w:p w14:paraId="140A5DC8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与监管对接的报送记录。</w:t>
      </w:r>
    </w:p>
    <w:p w14:paraId="6CBC79ED" w14:textId="77777777" w:rsidR="00DF6389" w:rsidRDefault="00000000">
      <w:pPr>
        <w:pStyle w:val="SubsectionCN"/>
        <w:spacing w:before="160" w:after="120" w:line="288" w:lineRule="auto"/>
      </w:pPr>
      <w:r>
        <w:t xml:space="preserve">4. </w:t>
      </w:r>
      <w:proofErr w:type="spellStart"/>
      <w:r>
        <w:t>关键</w:t>
      </w:r>
      <w:r>
        <w:t>KPI</w:t>
      </w:r>
      <w:r>
        <w:t>模板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835"/>
        <w:gridCol w:w="1247"/>
        <w:gridCol w:w="1814"/>
      </w:tblGrid>
      <w:tr w:rsidR="00DF6389" w14:paraId="4D2477A4" w14:textId="77777777">
        <w:trPr>
          <w:trHeight w:val="482"/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E62C0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指标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F17B8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定义</w:t>
            </w:r>
          </w:p>
        </w:tc>
        <w:tc>
          <w:tcPr>
            <w:tcW w:w="124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DE1FC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目标值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34901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责任部门</w:t>
            </w:r>
          </w:p>
        </w:tc>
      </w:tr>
      <w:tr w:rsidR="00DF6389" w14:paraId="27082815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EA4F9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订单完成率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BA87E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按时完成订单占比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BC0EA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≥95%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4B45D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运营中心</w:t>
            </w:r>
          </w:p>
        </w:tc>
      </w:tr>
      <w:tr w:rsidR="00DF6389" w14:paraId="24E6C4F2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66E5D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平均运输时效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4E39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单均履约时间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BF0CC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持续下降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18CE3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调度中心</w:t>
            </w:r>
          </w:p>
        </w:tc>
      </w:tr>
      <w:tr w:rsidR="00DF6389" w14:paraId="0F84D3EF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E41A5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异常返航率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9269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异常返航任务占比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A4BEA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≤3%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F40C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安全管理部</w:t>
            </w:r>
          </w:p>
        </w:tc>
      </w:tr>
      <w:tr w:rsidR="00DF6389" w14:paraId="7D75F17B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32FCB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节点利用率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D72E2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节点任务负载水平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D36ED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80%</w:t>
            </w:r>
            <w:r>
              <w:rPr>
                <w:sz w:val="21"/>
              </w:rPr>
              <w:t>以内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0C803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网络运营部</w:t>
            </w:r>
          </w:p>
        </w:tc>
      </w:tr>
    </w:tbl>
    <w:p w14:paraId="30BDE615" w14:textId="77777777" w:rsidR="00DF6389" w:rsidRDefault="00DF6389"/>
    <w:p w14:paraId="00308AC6" w14:textId="77777777" w:rsidR="00DF6389" w:rsidRDefault="00000000">
      <w:pPr>
        <w:pStyle w:val="SubsectionCN"/>
        <w:spacing w:before="160" w:after="120" w:line="288" w:lineRule="auto"/>
      </w:pPr>
      <w:r>
        <w:t xml:space="preserve">5. </w:t>
      </w:r>
      <w:r>
        <w:t>结论模板</w:t>
      </w:r>
    </w:p>
    <w:p w14:paraId="61488AEB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t>通过统一飞行前检查、任务执行、站点运行、异常处置与数据留痕机制，企业可将试点阶段的经验沉淀为可复制的标准化流程，为区域扩张提供管理基础。</w:t>
      </w:r>
    </w:p>
    <w:p w14:paraId="37065408" w14:textId="77777777" w:rsidR="00DF6389" w:rsidRDefault="00000000">
      <w:pPr>
        <w:pStyle w:val="SectionCN"/>
        <w:spacing w:before="160" w:after="120" w:line="288" w:lineRule="auto"/>
        <w:rPr>
          <w:lang w:eastAsia="zh-CN"/>
        </w:rPr>
      </w:pPr>
      <w:r>
        <w:rPr>
          <w:lang w:eastAsia="zh-CN"/>
        </w:rPr>
        <w:t>三、调度与节点配置模板</w:t>
      </w:r>
    </w:p>
    <w:p w14:paraId="08D28609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模板目标</w:t>
      </w:r>
    </w:p>
    <w:p w14:paraId="0F6CB38E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本模板用于指导不同区域在复制扩张时，如何根据需求规模、时效要求和运输距离配置节点类型和调度规则。</w:t>
      </w:r>
    </w:p>
    <w:p w14:paraId="58310F79" w14:textId="77777777" w:rsidR="00DF6389" w:rsidRDefault="00000000">
      <w:pPr>
        <w:pStyle w:val="SubsectionCN"/>
        <w:spacing w:before="160" w:after="120" w:line="288" w:lineRule="auto"/>
      </w:pPr>
      <w:r>
        <w:t xml:space="preserve">2. </w:t>
      </w:r>
      <w:proofErr w:type="spellStart"/>
      <w:r>
        <w:t>节点分类模板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2381"/>
        <w:gridCol w:w="1928"/>
      </w:tblGrid>
      <w:tr w:rsidR="00DF6389" w14:paraId="169F6613" w14:textId="77777777">
        <w:trPr>
          <w:trHeight w:val="482"/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B7A55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节点类型</w:t>
            </w:r>
          </w:p>
        </w:tc>
        <w:tc>
          <w:tcPr>
            <w:tcW w:w="19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105DE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主要功能</w:t>
            </w:r>
          </w:p>
        </w:tc>
        <w:tc>
          <w:tcPr>
            <w:tcW w:w="23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ADA36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配置要求</w:t>
            </w:r>
          </w:p>
        </w:tc>
        <w:tc>
          <w:tcPr>
            <w:tcW w:w="19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204D0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适用场景</w:t>
            </w:r>
          </w:p>
        </w:tc>
      </w:tr>
      <w:tr w:rsidR="00DF6389" w14:paraId="0E5FF98B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B9774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蜂巢节点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E31F4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起降、任务集散、短</w:t>
            </w:r>
            <w:proofErr w:type="gramStart"/>
            <w:r>
              <w:rPr>
                <w:sz w:val="21"/>
                <w:lang w:eastAsia="zh-CN"/>
              </w:rPr>
              <w:t>时补能</w:t>
            </w:r>
            <w:proofErr w:type="gramEnd"/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F3E5F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基础机位、充电设施、调度终端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8AF76" w14:textId="77777777" w:rsidR="00DF638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城市内高频任务</w:t>
            </w:r>
            <w:proofErr w:type="spellEnd"/>
          </w:p>
        </w:tc>
      </w:tr>
      <w:tr w:rsidR="00DF6389" w14:paraId="148D5A3D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4FB6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中继节点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D50D8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中转、补能、异常备份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351AD" w14:textId="77777777" w:rsidR="00DF6389" w:rsidRDefault="00000000">
            <w:pPr>
              <w:spacing w:line="276" w:lineRule="auto"/>
              <w:rPr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补能设施</w:t>
            </w:r>
            <w:proofErr w:type="gramEnd"/>
            <w:r>
              <w:rPr>
                <w:sz w:val="21"/>
                <w:lang w:eastAsia="zh-CN"/>
              </w:rPr>
              <w:t>、临时存储、监控设备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12036" w14:textId="77777777" w:rsidR="00DF638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跨城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长距离运输</w:t>
            </w:r>
            <w:proofErr w:type="spellEnd"/>
          </w:p>
        </w:tc>
      </w:tr>
      <w:tr w:rsidR="00DF6389" w14:paraId="73E11A85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B867F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区域枢纽节点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36052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多线路协同、运力调配</w:t>
            </w:r>
          </w:p>
        </w:tc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30DBE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多机位、较高处理能力、统一调度接口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317B3" w14:textId="77777777" w:rsidR="00DF638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区域级网络运行</w:t>
            </w:r>
            <w:proofErr w:type="spellEnd"/>
          </w:p>
        </w:tc>
      </w:tr>
    </w:tbl>
    <w:p w14:paraId="1DC3611F" w14:textId="77777777" w:rsidR="00DF6389" w:rsidRDefault="00DF6389"/>
    <w:p w14:paraId="6B719F07" w14:textId="77777777" w:rsidR="00DF6389" w:rsidRDefault="00000000">
      <w:pPr>
        <w:pStyle w:val="SubsectionCN"/>
        <w:spacing w:before="160" w:after="120" w:line="288" w:lineRule="auto"/>
      </w:pPr>
      <w:r>
        <w:t xml:space="preserve">3. </w:t>
      </w:r>
      <w:r>
        <w:t>调度规则模板</w:t>
      </w:r>
    </w:p>
    <w:p w14:paraId="00EEB54D" w14:textId="77777777" w:rsidR="00DF6389" w:rsidRDefault="00000000">
      <w:pPr>
        <w:spacing w:before="100" w:after="20" w:line="288" w:lineRule="auto"/>
      </w:pPr>
      <w:r>
        <w:rPr>
          <w:rFonts w:eastAsia="黑体"/>
          <w:b/>
        </w:rPr>
        <w:t xml:space="preserve">3.1 </w:t>
      </w:r>
      <w:r>
        <w:rPr>
          <w:rFonts w:eastAsia="黑体"/>
          <w:b/>
        </w:rPr>
        <w:t>按距离分配</w:t>
      </w:r>
    </w:p>
    <w:p w14:paraId="60ADF1DC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>• 20</w:t>
      </w:r>
      <w:r>
        <w:rPr>
          <w:lang w:eastAsia="zh-CN"/>
        </w:rPr>
        <w:t>公里以内：优先小型多旋翼机型。</w:t>
      </w:r>
    </w:p>
    <w:p w14:paraId="0C24692E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>• 20–100</w:t>
      </w:r>
      <w:r>
        <w:rPr>
          <w:lang w:eastAsia="zh-CN"/>
        </w:rPr>
        <w:t>公里：优先高频短中程机型。</w:t>
      </w:r>
    </w:p>
    <w:p w14:paraId="6BE3C9F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>• 100</w:t>
      </w:r>
      <w:r>
        <w:rPr>
          <w:lang w:eastAsia="zh-CN"/>
        </w:rPr>
        <w:t>公里以上：优先续航更强机型，并评估中继需求。</w:t>
      </w:r>
    </w:p>
    <w:p w14:paraId="1CC935FF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3.2 </w:t>
      </w:r>
      <w:r>
        <w:rPr>
          <w:rFonts w:eastAsia="黑体"/>
          <w:b/>
          <w:lang w:eastAsia="zh-CN"/>
        </w:rPr>
        <w:t>按时效分配</w:t>
      </w:r>
    </w:p>
    <w:p w14:paraId="6E2942F0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高时效订单：优先直飞、优先高频机型。</w:t>
      </w:r>
    </w:p>
    <w:p w14:paraId="3FF9E015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常规订单：优先成本最优路径。</w:t>
      </w:r>
    </w:p>
    <w:p w14:paraId="701658D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特殊订单：根据场景设定差异化规则。</w:t>
      </w:r>
    </w:p>
    <w:p w14:paraId="245C5BA6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3.3 </w:t>
      </w:r>
      <w:r>
        <w:rPr>
          <w:rFonts w:eastAsia="黑体"/>
          <w:b/>
          <w:lang w:eastAsia="zh-CN"/>
        </w:rPr>
        <w:t>按节点负荷分配</w:t>
      </w:r>
    </w:p>
    <w:p w14:paraId="0634B3DE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当节点利用率超过阈值时，自动分流至邻近节点。</w:t>
      </w:r>
    </w:p>
    <w:p w14:paraId="2EE506D8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当中继节点拥堵时，优先调整航线或</w:t>
      </w:r>
      <w:proofErr w:type="gramStart"/>
      <w:r>
        <w:rPr>
          <w:lang w:eastAsia="zh-CN"/>
        </w:rPr>
        <w:t>延迟低</w:t>
      </w:r>
      <w:proofErr w:type="gramEnd"/>
      <w:r>
        <w:rPr>
          <w:lang w:eastAsia="zh-CN"/>
        </w:rPr>
        <w:t>优先级任务。</w:t>
      </w:r>
    </w:p>
    <w:p w14:paraId="234452FA" w14:textId="77777777" w:rsidR="00DF638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F3017BE" w14:textId="77777777" w:rsidR="00DF6389" w:rsidRDefault="00000000">
      <w:pPr>
        <w:pStyle w:val="SubsectionCN"/>
        <w:spacing w:before="160" w:after="120" w:line="288" w:lineRule="auto"/>
      </w:pPr>
      <w:r>
        <w:lastRenderedPageBreak/>
        <w:t xml:space="preserve">4. </w:t>
      </w:r>
      <w:proofErr w:type="spellStart"/>
      <w:r>
        <w:t>节点配置模板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1247"/>
        <w:gridCol w:w="2154"/>
        <w:gridCol w:w="1814"/>
      </w:tblGrid>
      <w:tr w:rsidR="00DF6389" w14:paraId="02D2ACBB" w14:textId="77777777">
        <w:trPr>
          <w:trHeight w:val="482"/>
          <w:jc w:val="center"/>
        </w:trPr>
        <w:tc>
          <w:tcPr>
            <w:tcW w:w="136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B7C1C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区域</w:t>
            </w:r>
          </w:p>
        </w:tc>
        <w:tc>
          <w:tcPr>
            <w:tcW w:w="158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51ED5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节点类型</w:t>
            </w:r>
          </w:p>
        </w:tc>
        <w:tc>
          <w:tcPr>
            <w:tcW w:w="124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C90FF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推荐数量</w:t>
            </w:r>
          </w:p>
        </w:tc>
        <w:tc>
          <w:tcPr>
            <w:tcW w:w="215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34247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主要服务功能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28E1C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配置重点</w:t>
            </w:r>
          </w:p>
        </w:tc>
      </w:tr>
      <w:tr w:rsidR="00DF6389" w14:paraId="5AB4AED2" w14:textId="77777777">
        <w:trPr>
          <w:trHeight w:val="482"/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92C44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核心城区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41E99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蜂巢节点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6A1A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3–5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48E35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末端即时配送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081EA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高密度起降与补能</w:t>
            </w:r>
          </w:p>
        </w:tc>
      </w:tr>
      <w:tr w:rsidR="00DF6389" w14:paraId="7114DC7F" w14:textId="77777777">
        <w:trPr>
          <w:trHeight w:val="482"/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38CB2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城际连接带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983C5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中继节点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071D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1–2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AC8C4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跨城中转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4C9F8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补能与异常备降</w:t>
            </w:r>
          </w:p>
        </w:tc>
      </w:tr>
      <w:tr w:rsidR="00DF6389" w14:paraId="51DDD383" w14:textId="77777777">
        <w:trPr>
          <w:trHeight w:val="482"/>
          <w:jc w:val="center"/>
        </w:trPr>
        <w:tc>
          <w:tcPr>
            <w:tcW w:w="1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BF730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区域中心城市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6BA71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区域枢纽节点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B37E5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C4AE4" w14:textId="77777777" w:rsidR="00DF6389" w:rsidRDefault="00000000">
            <w:pPr>
              <w:spacing w:line="276" w:lineRule="auto"/>
            </w:pPr>
            <w:r>
              <w:rPr>
                <w:sz w:val="21"/>
              </w:rPr>
              <w:t>统一调度与干支协同</w:t>
            </w:r>
          </w:p>
        </w:tc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212F4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多线路协同</w:t>
            </w:r>
          </w:p>
        </w:tc>
      </w:tr>
    </w:tbl>
    <w:p w14:paraId="46081D42" w14:textId="77777777" w:rsidR="00DF6389" w:rsidRDefault="00DF6389"/>
    <w:p w14:paraId="4057508E" w14:textId="77777777" w:rsidR="00DF6389" w:rsidRDefault="00000000">
      <w:pPr>
        <w:pStyle w:val="SubsectionCN"/>
        <w:spacing w:before="160" w:after="120" w:line="288" w:lineRule="auto"/>
      </w:pPr>
      <w:r>
        <w:t xml:space="preserve">5. </w:t>
      </w:r>
      <w:r>
        <w:t>结论模板</w:t>
      </w:r>
    </w:p>
    <w:p w14:paraId="70BA40C8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t>调度与节点配置应遵循</w:t>
      </w:r>
      <w:r>
        <w:rPr>
          <w:lang w:eastAsia="zh-CN"/>
        </w:rPr>
        <w:t>“</w:t>
      </w:r>
      <w:r>
        <w:rPr>
          <w:lang w:eastAsia="zh-CN"/>
        </w:rPr>
        <w:t>需求导向、分层配置、动态调度</w:t>
      </w:r>
      <w:r>
        <w:rPr>
          <w:lang w:eastAsia="zh-CN"/>
        </w:rPr>
        <w:t>”</w:t>
      </w:r>
      <w:r>
        <w:rPr>
          <w:lang w:eastAsia="zh-CN"/>
        </w:rPr>
        <w:t>的原则，通过统一规则提升不同区域复制过程中的运行效率和资源配置效率。</w:t>
      </w:r>
    </w:p>
    <w:p w14:paraId="345439C2" w14:textId="77777777" w:rsidR="00DF6389" w:rsidRDefault="00000000">
      <w:pPr>
        <w:pStyle w:val="SectionCN"/>
        <w:spacing w:before="160" w:after="120" w:line="288" w:lineRule="auto"/>
        <w:rPr>
          <w:lang w:eastAsia="zh-CN"/>
        </w:rPr>
      </w:pPr>
      <w:r>
        <w:rPr>
          <w:lang w:eastAsia="zh-CN"/>
        </w:rPr>
        <w:t>四、监管适配机制模板</w:t>
      </w:r>
    </w:p>
    <w:p w14:paraId="1E38A01E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目标说明</w:t>
      </w:r>
    </w:p>
    <w:p w14:paraId="7D63742A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proofErr w:type="gramStart"/>
      <w:r>
        <w:rPr>
          <w:lang w:eastAsia="zh-CN"/>
        </w:rPr>
        <w:t>本机制</w:t>
      </w:r>
      <w:proofErr w:type="gramEnd"/>
      <w:r>
        <w:rPr>
          <w:lang w:eastAsia="zh-CN"/>
        </w:rPr>
        <w:t>用于帮助企业在区域扩张过程中同步满足地方政府、空域平台和行业监管要求，降低后续扩张中的制度性摩擦成本。</w:t>
      </w:r>
    </w:p>
    <w:p w14:paraId="6B6C6438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监管适配的核心内容</w:t>
      </w:r>
    </w:p>
    <w:p w14:paraId="384DA703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空域申请与飞行审批流程标准化。</w:t>
      </w:r>
    </w:p>
    <w:p w14:paraId="160D02D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飞行数据留痕与报送标准化。</w:t>
      </w:r>
    </w:p>
    <w:p w14:paraId="0C33E441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异常事件上报与应急联动机制标准化。</w:t>
      </w:r>
    </w:p>
    <w:p w14:paraId="3DC850C7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设备接口、站点运行和人员操作规范标准化。</w:t>
      </w:r>
    </w:p>
    <w:p w14:paraId="48CFC0DA" w14:textId="77777777" w:rsidR="00DF6389" w:rsidRDefault="00000000">
      <w:pPr>
        <w:pStyle w:val="SubsectionCN"/>
        <w:spacing w:before="160" w:after="120" w:line="288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机制设计模板</w:t>
      </w:r>
    </w:p>
    <w:p w14:paraId="65264DE0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3.1 </w:t>
      </w:r>
      <w:r>
        <w:rPr>
          <w:rFonts w:eastAsia="黑体"/>
          <w:b/>
          <w:lang w:eastAsia="zh-CN"/>
        </w:rPr>
        <w:t>空域与航线管理</w:t>
      </w:r>
    </w:p>
    <w:p w14:paraId="09866CAF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建立统一的航线</w:t>
      </w:r>
      <w:proofErr w:type="gramStart"/>
      <w:r>
        <w:rPr>
          <w:lang w:eastAsia="zh-CN"/>
        </w:rPr>
        <w:t>审批台</w:t>
      </w:r>
      <w:proofErr w:type="gramEnd"/>
      <w:r>
        <w:rPr>
          <w:lang w:eastAsia="zh-CN"/>
        </w:rPr>
        <w:t>账。</w:t>
      </w:r>
    </w:p>
    <w:p w14:paraId="0504350B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建立不同区域空域政策差异清单。</w:t>
      </w:r>
    </w:p>
    <w:p w14:paraId="0D7394B5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对高风险区域设置额外校验流程。</w:t>
      </w:r>
    </w:p>
    <w:p w14:paraId="261C8F97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3.2 </w:t>
      </w:r>
      <w:r>
        <w:rPr>
          <w:rFonts w:eastAsia="黑体"/>
          <w:b/>
          <w:lang w:eastAsia="zh-CN"/>
        </w:rPr>
        <w:t>数据报送机制</w:t>
      </w:r>
    </w:p>
    <w:p w14:paraId="30BD514C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飞行任务数据定期归档。</w:t>
      </w:r>
    </w:p>
    <w:p w14:paraId="69E4A859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异常事件实时记录与上报。</w:t>
      </w:r>
    </w:p>
    <w:p w14:paraId="041B5313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关键运行指标按监管要求形成标准报表。</w:t>
      </w:r>
    </w:p>
    <w:p w14:paraId="274EB33B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lastRenderedPageBreak/>
        <w:t xml:space="preserve">3.3 </w:t>
      </w:r>
      <w:r>
        <w:rPr>
          <w:rFonts w:eastAsia="黑体"/>
          <w:b/>
          <w:lang w:eastAsia="zh-CN"/>
        </w:rPr>
        <w:t>应急协同机制</w:t>
      </w:r>
    </w:p>
    <w:p w14:paraId="113EA22C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明确与地方监管、应急部门的联络接口。</w:t>
      </w:r>
    </w:p>
    <w:p w14:paraId="2AE02D41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形成突发天气、失联、坠落等场景的应急预案。</w:t>
      </w:r>
    </w:p>
    <w:p w14:paraId="7534E416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定期组织联合演练或内部演练。</w:t>
      </w:r>
    </w:p>
    <w:p w14:paraId="091F1928" w14:textId="77777777" w:rsidR="00DF6389" w:rsidRDefault="00000000">
      <w:pPr>
        <w:spacing w:before="100" w:after="20" w:line="288" w:lineRule="auto"/>
        <w:rPr>
          <w:lang w:eastAsia="zh-CN"/>
        </w:rPr>
      </w:pPr>
      <w:r>
        <w:rPr>
          <w:rFonts w:eastAsia="黑体"/>
          <w:b/>
          <w:lang w:eastAsia="zh-CN"/>
        </w:rPr>
        <w:t xml:space="preserve">3.4 </w:t>
      </w:r>
      <w:r>
        <w:rPr>
          <w:rFonts w:eastAsia="黑体"/>
          <w:b/>
          <w:lang w:eastAsia="zh-CN"/>
        </w:rPr>
        <w:t>标准对接机制</w:t>
      </w:r>
    </w:p>
    <w:p w14:paraId="0914BC12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跟踪国家</w:t>
      </w:r>
      <w:proofErr w:type="gramStart"/>
      <w:r>
        <w:rPr>
          <w:lang w:eastAsia="zh-CN"/>
        </w:rPr>
        <w:t>低空经济</w:t>
      </w:r>
      <w:proofErr w:type="gramEnd"/>
      <w:r>
        <w:rPr>
          <w:lang w:eastAsia="zh-CN"/>
        </w:rPr>
        <w:t>标准体系建设进度。</w:t>
      </w:r>
    </w:p>
    <w:p w14:paraId="7B7FBC47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对照未来标准要求逐步完善内部操作规范。</w:t>
      </w:r>
    </w:p>
    <w:p w14:paraId="6E66E368" w14:textId="77777777" w:rsidR="00DF6389" w:rsidRDefault="00000000">
      <w:pPr>
        <w:spacing w:after="40" w:line="324" w:lineRule="auto"/>
        <w:ind w:left="340" w:hanging="198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建立内部标准更新机制。</w:t>
      </w:r>
    </w:p>
    <w:p w14:paraId="7C2EF11B" w14:textId="77777777" w:rsidR="00DF6389" w:rsidRDefault="00000000">
      <w:pPr>
        <w:pStyle w:val="SubsectionCN"/>
        <w:spacing w:before="160" w:after="120" w:line="288" w:lineRule="auto"/>
      </w:pPr>
      <w:r>
        <w:t xml:space="preserve">4. </w:t>
      </w:r>
      <w:proofErr w:type="spellStart"/>
      <w:r>
        <w:t>责任分工模板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3969"/>
      </w:tblGrid>
      <w:tr w:rsidR="00DF6389" w14:paraId="7E511168" w14:textId="77777777">
        <w:trPr>
          <w:trHeight w:val="482"/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4A167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模块</w:t>
            </w:r>
          </w:p>
        </w:tc>
        <w:tc>
          <w:tcPr>
            <w:tcW w:w="19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0CB59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责任部门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61ADB" w14:textId="77777777" w:rsidR="00DF6389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核心职责</w:t>
            </w:r>
          </w:p>
        </w:tc>
      </w:tr>
      <w:tr w:rsidR="00DF6389" w14:paraId="0B2791B8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5B86C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空域管理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0C19A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运营管理部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01DE5" w14:textId="77777777" w:rsidR="00DF6389" w:rsidRDefault="00000000">
            <w:pPr>
              <w:spacing w:line="276" w:lineRule="auto"/>
            </w:pPr>
            <w:r>
              <w:rPr>
                <w:sz w:val="21"/>
              </w:rPr>
              <w:t>飞行审批、航线备案</w:t>
            </w:r>
          </w:p>
        </w:tc>
      </w:tr>
      <w:tr w:rsidR="00DF6389" w14:paraId="1E6C323B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DE3D0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数据报送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95D3C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数据平台主管部门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A82E3" w14:textId="77777777" w:rsidR="00DF6389" w:rsidRDefault="00000000">
            <w:pPr>
              <w:spacing w:line="276" w:lineRule="auto"/>
            </w:pPr>
            <w:r>
              <w:rPr>
                <w:sz w:val="21"/>
              </w:rPr>
              <w:t>数据归档、对外报送</w:t>
            </w:r>
          </w:p>
        </w:tc>
      </w:tr>
      <w:tr w:rsidR="00DF6389" w14:paraId="6DCAEE40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FCD56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安全应急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53628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安全部门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B752B" w14:textId="77777777" w:rsidR="00DF6389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异常事件处置、预案管理</w:t>
            </w:r>
          </w:p>
        </w:tc>
      </w:tr>
      <w:tr w:rsidR="00DF6389" w14:paraId="57232ABF" w14:textId="77777777">
        <w:trPr>
          <w:trHeight w:val="482"/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3025E" w14:textId="77777777" w:rsidR="00DF6389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21"/>
              </w:rPr>
              <w:t>标准更新</w:t>
            </w:r>
            <w:proofErr w:type="spellEnd"/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E8007" w14:textId="77777777" w:rsidR="00DF6389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综合管理部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26902" w14:textId="77777777" w:rsidR="00DF6389" w:rsidRDefault="00000000">
            <w:pPr>
              <w:spacing w:line="276" w:lineRule="auto"/>
            </w:pPr>
            <w:r>
              <w:rPr>
                <w:sz w:val="21"/>
              </w:rPr>
              <w:t>跟踪政策与标准变化</w:t>
            </w:r>
          </w:p>
        </w:tc>
      </w:tr>
    </w:tbl>
    <w:p w14:paraId="7B2BC3FD" w14:textId="77777777" w:rsidR="00DF6389" w:rsidRDefault="00DF6389"/>
    <w:p w14:paraId="590AC29C" w14:textId="77777777" w:rsidR="00DF6389" w:rsidRDefault="00000000">
      <w:pPr>
        <w:pStyle w:val="SubsectionCN"/>
        <w:spacing w:before="160" w:after="120" w:line="288" w:lineRule="auto"/>
      </w:pPr>
      <w:r>
        <w:t xml:space="preserve">5. </w:t>
      </w:r>
      <w:r>
        <w:t>结论模板</w:t>
      </w:r>
    </w:p>
    <w:p w14:paraId="0CD8C4B3" w14:textId="77777777" w:rsidR="00DF6389" w:rsidRDefault="00000000">
      <w:pPr>
        <w:spacing w:after="80" w:line="348" w:lineRule="auto"/>
        <w:ind w:firstLine="420"/>
        <w:jc w:val="both"/>
        <w:rPr>
          <w:lang w:eastAsia="zh-CN"/>
        </w:rPr>
      </w:pPr>
      <w:r>
        <w:rPr>
          <w:lang w:eastAsia="zh-CN"/>
        </w:rPr>
        <w:t>通过建立监管适配机制，企业可以将合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要求前置嵌入到网络扩张和运营管理过程中，从而降低跨区域扩张中的合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成本，提高复制效率和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持续运营能力。</w:t>
      </w:r>
    </w:p>
    <w:p w14:paraId="72FEBB53" w14:textId="77777777" w:rsidR="00DF6389" w:rsidRDefault="00000000">
      <w:pPr>
        <w:spacing w:before="200" w:after="0" w:line="324" w:lineRule="auto"/>
        <w:rPr>
          <w:lang w:eastAsia="zh-CN"/>
        </w:rPr>
      </w:pPr>
      <w:r>
        <w:rPr>
          <w:rFonts w:eastAsia="黑体"/>
          <w:b/>
          <w:lang w:eastAsia="zh-CN"/>
        </w:rPr>
        <w:t>使用建议：</w:t>
      </w:r>
      <w:r>
        <w:rPr>
          <w:lang w:eastAsia="zh-CN"/>
        </w:rPr>
        <w:t>本附录可直接作为咨询方案的附件使用，也可根据客户行业、区域和业务场景进行字段增删与指标细化。</w:t>
      </w:r>
    </w:p>
    <w:sectPr w:rsidR="00DF6389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379907">
    <w:abstractNumId w:val="8"/>
  </w:num>
  <w:num w:numId="2" w16cid:durableId="948975976">
    <w:abstractNumId w:val="6"/>
  </w:num>
  <w:num w:numId="3" w16cid:durableId="1024673540">
    <w:abstractNumId w:val="5"/>
  </w:num>
  <w:num w:numId="4" w16cid:durableId="1964076296">
    <w:abstractNumId w:val="4"/>
  </w:num>
  <w:num w:numId="5" w16cid:durableId="1558004228">
    <w:abstractNumId w:val="7"/>
  </w:num>
  <w:num w:numId="6" w16cid:durableId="348023573">
    <w:abstractNumId w:val="3"/>
  </w:num>
  <w:num w:numId="7" w16cid:durableId="1986161414">
    <w:abstractNumId w:val="2"/>
  </w:num>
  <w:num w:numId="8" w16cid:durableId="1457673088">
    <w:abstractNumId w:val="1"/>
  </w:num>
  <w:num w:numId="9" w16cid:durableId="213320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141"/>
    <w:rsid w:val="00AA1D8D"/>
    <w:rsid w:val="00B47730"/>
    <w:rsid w:val="00CB0664"/>
    <w:rsid w:val="00DC427D"/>
    <w:rsid w:val="00DF6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C63F1"/>
  <w14:defaultImageDpi w14:val="300"/>
  <w15:docId w15:val="{ADDB2B92-2523-4C55-80BD-A4424709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endixTitle">
    <w:name w:val="Appendix Title"/>
    <w:basedOn w:val="a1"/>
    <w:rPr>
      <w:rFonts w:eastAsia="黑体"/>
      <w:b/>
      <w:color w:val="1F4E79"/>
      <w:sz w:val="32"/>
    </w:rPr>
  </w:style>
  <w:style w:type="paragraph" w:customStyle="1" w:styleId="SectionCN">
    <w:name w:val="Section CN"/>
    <w:basedOn w:val="a1"/>
    <w:rPr>
      <w:rFonts w:eastAsia="黑体"/>
      <w:b/>
      <w:color w:val="1F4E79"/>
      <w:sz w:val="26"/>
    </w:rPr>
  </w:style>
  <w:style w:type="paragraph" w:customStyle="1" w:styleId="SubsectionCN">
    <w:name w:val="Subsection CN"/>
    <w:basedOn w:val="a1"/>
    <w:rPr>
      <w:rFonts w:eastAsia="黑体"/>
      <w:b/>
      <w:color w:val="4F81BD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1392</Words>
  <Characters>1448</Characters>
  <Application>Microsoft Office Word</Application>
  <DocSecurity>0</DocSecurity>
  <Lines>160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王</cp:lastModifiedBy>
  <cp:revision>2</cp:revision>
  <dcterms:created xsi:type="dcterms:W3CDTF">2013-12-23T23:15:00Z</dcterms:created>
  <dcterms:modified xsi:type="dcterms:W3CDTF">2026-04-08T06:34:00Z</dcterms:modified>
  <cp:category/>
</cp:coreProperties>
</file>