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51.jpg" ContentType="image/png"/>
  <Override PartName="/word/media/image52.jpg" ContentType="image/png"/>
  <Override PartName="/word/media/image53.jpg" ContentType="image/png"/>
  <Override PartName="/word/media/image54.jpg" ContentType="image/png"/>
  <Override PartName="/word/media/image55.jpg" ContentType="image/png"/>
  <Override PartName="/word/media/image56.jpg" ContentType="image/png"/>
  <Override PartName="/word/media/image57.jpg" ContentType="image/png"/>
  <Override PartName="/word/media/image58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$1.6M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1.6%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$1.8M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-1.0%</w:t>
            </w:r>
          </w:p>
        </w:tc>
        <w:tc>
          <w:tcPr>
            <w:tcW w:type="dxa" w:w="1152"/>
            <w:gridSpan w:val="3"/>
            <w:vMerge w:val="restart"/>
            <w:shd w:val="clear" w:fill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2880"/>
            <w:gridSpan w:val="3"/>
            <w:vMerge/>
            <w:shd w:val="clear" w:fill="FFFFFF"/>
          </w:tcPr>
          <w:p/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2880"/>
            <w:gridSpan w:val="3"/>
            <w:vMerge/>
            <w:shd w:val="clear" w:fill="FFFFFF"/>
          </w:tcPr>
          <w:p/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1.8M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6.3%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2880"/>
            <w:gridSpan w:val="3"/>
            <w:vMerge/>
            <w:shd w:val="clear" w:fill="FFFFFF"/>
          </w:tcPr>
          <w:p/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1.55%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2880"/>
            <w:gridSpan w:val="3"/>
            <w:vMerge/>
            <w:shd w:val="clear" w:fill="FFFFFF"/>
          </w:tcPr>
          <w:p/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33.9%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14.1%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20.9%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30.6%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-79.7%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-69.1%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44.3%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30.7%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0.1%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19119.2%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17892.2%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19458.9%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18244.4%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-50.0%</w:t>
            </w:r>
          </w:p>
        </w:tc>
        <w:tc>
          <w:tcPr>
            <w:tcW w:type="dxa" w:w="3456"/>
            <w:gridSpan w:val="3"/>
            <w:vMerge w:val="restart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-50.0%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23.9%</w:t>
            </w:r>
          </w:p>
        </w:tc>
        <w:tc>
          <w:tcPr>
            <w:tcW w:type="dxa" w:w="3456"/>
            <w:gridSpan w:val="3"/>
            <w:vMerge/>
            <w:vAlign w:val="center"/>
          </w:tcPr>
          <w:p/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23.9%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65.0%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58.4%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18.5%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716.0%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656.0%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106.7%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94.7%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152.7%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178.5%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8.4%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3.2%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-75.9%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61.1%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39.5%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0.3%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12.2%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440"/>
            <w:gridSpan w:val="3"/>
            <w:vMerge w:val="restart"/>
            <w:shd w:val="clear" w:fill="FFFFFF"/>
          </w:tcPr>
          <w:p/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Market Share</w:t>
            </w:r>
          </w:p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7315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73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0972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6.2%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52.3%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21.8%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15.6%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19.0%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20.1%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93.4%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25.0%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144.8%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127.9%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23.8%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112.2%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116.9%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41.4%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166.0%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128.8%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32.0%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24.6%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15.3%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76.2%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136.9%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22.0%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24.6%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39.6%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29.7%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4.1%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73.0%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15.9%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44.8%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49.3%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93.1%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0.6%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1.41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440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rPr>
          <w:trHeight w:val="576" w:hRule="exact"/>
        </w:trPr>
        <w:tc>
          <w:tcPr>
            <w:tcW w:type="dxa" w:w="1440"/>
            <w:gridSpan w:val="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i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1570"/>
            <w:gridSpan w:val="2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734K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0.6%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442K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0.96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11.3%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6.3%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0.6%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6.02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-17.8%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09728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apflights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0.79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0.6%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10896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86.8%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9.4%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73736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236.2%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282.5%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1.52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104.9%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55.1%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64592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6.3%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1.18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26.7%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-35.3%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6.4%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0.5%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1.01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10.8%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112.4%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99.5%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15.0%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5.34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130.2%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138.8%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1.8M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6.3%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1.23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-7.3%</w:t>
            </w:r>
          </w:p>
        </w:tc>
        <w:tc>
          <w:tcPr>
            <w:tcW w:type="dxa" w:w="1152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br/>
        <w:t>Total Business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48.8%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0.3%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75.9%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87.8%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</w:tr>
    </w:tbl>
    <w:p>
      <w:r>
        <w:rPr>
          <w:rFonts w:ascii="Montserrat" w:hAnsi="Montserrat"/>
          <w:b/>
          <w:sz w:val="36"/>
          <w:rFonts w:ascii="Montserrat" w:hAnsi="Montserrat"/>
        </w:rPr>
        <w:br/>
        <w:t>Priceline B2C Standalone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282K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-61.2%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42.5%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63.9%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408K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532K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31.3%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inf%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40.3%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64.8%</w:t>
            </w:r>
          </w:p>
        </w:tc>
        <w:tc>
          <w:tcPr>
            <w:tcW w:type="dxa" w:w="3456"/>
            <w:gridSpan w:val="3"/>
            <w:vMerge w:val="restart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40.3%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64.8%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236.7%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174.9%</w:t>
            </w:r>
          </w:p>
        </w:tc>
        <w:tc>
          <w:tcPr>
            <w:tcW w:type="dxa" w:w="3456"/>
            <w:gridSpan w:val="3"/>
            <w:vMerge/>
            <w:vAlign w:val="center"/>
          </w:tcPr>
          <w:p/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236.7%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174.9%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52.0%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47.3%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115.4%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146.9%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116.3%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147.8%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1574.8%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1289.7%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3.9%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889K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13.7%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19.7%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627K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-43.4%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528K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57.8%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78.5%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579K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677K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8.6%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148.2%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84.5%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483K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14.8%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587K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660K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35.6%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928K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22.9%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nan%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nan%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-inf%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793K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3.0%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6.9%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723K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