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Flight Performance Week Ending 2024-10-26</w:t>
      </w:r>
    </w:p>
    <w:p>
      <w:pPr>
        <w:pStyle w:val="Heading2"/>
        <w:jc w:val="left"/>
      </w:pPr>
      <w:r>
        <w:t>Data Table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2160"/>
        <w:gridCol w:w="2160"/>
        <w:gridCol w:w="2160"/>
        <w:gridCol w:w="2160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Reporting Wk Actual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Prior Wk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Reporting Wk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net_tkts_cy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192K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8.7%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gr_tkts_cy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205K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5.7%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5.4%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net_contribution_cy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2M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16.5%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16.5%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gross_contribution_cy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2M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13.7%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14.4%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normalized_net_tickets_cy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165K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9.0%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11.4%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normalized_gross_tickets_cy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176K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7.5%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10.4%</w:t>
            </w:r>
          </w:p>
        </w:tc>
      </w:tr>
    </w:tbl>
    <w:p>
      <w:pPr>
        <w:pStyle w:val="Heading2"/>
        <w:jc w:val="left"/>
      </w:pPr>
      <w:r>
        <w:t>Data Table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tickets_standalone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yoy_standalone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pw_standalone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tickets_package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yoy_package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pw_package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Priceline B2B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33.9%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27.2%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31.2%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11K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32.9%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21.0%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Priceline B2C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160K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5.5%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21K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24.6%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31.7%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181K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8.0%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167K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6.3%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6.2%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25.7%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28.2%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192K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8.7%</w:t>
            </w:r>
          </w:p>
        </w:tc>
      </w:tr>
    </w:tbl>
    <w:p>
      <w:pPr>
        <w:pStyle w:val="Heading2"/>
        <w:jc w:val="left"/>
      </w:pPr>
      <w:r>
        <w:t>Data Table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tickets_Retail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yoy_Retail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pw_Retail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tickets_Opaque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yoy_Opaque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pw_Opaque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Alaska Airlines (AS)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16.8%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12.8%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63.3%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50.3%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28.8%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21.5%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American Airlines (AA)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4.6%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-4.1%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5.6%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Delta Air Lines (DL)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27K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-4.9%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12.3%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810.1%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790.4%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10.0%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32.9%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Frontier Airlines (F9)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30.5%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20.4%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30.5%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20.4%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JetBlue Airways (B6)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23.4%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7441.2%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23.4%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7444.1%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Other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21K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36.6%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29.4%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-52.5%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-74.0%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21K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35.9%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28.5%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Spirit Airlines (NK)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0.2%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-7.0%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0.2%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-7.0%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United Airlines (UA)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24K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-10.5%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-19.4%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-16.2%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-21.2%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32K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-11.9%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-19.8%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168K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6.5%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6.5%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24K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24.5%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27.2%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192K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8.7%</w:t>
            </w:r>
          </w:p>
        </w:tc>
      </w:tr>
    </w:tbl>
    <w:p>
      <w:pPr>
        <w:pStyle w:val="Heading2"/>
        <w:jc w:val="left"/>
      </w:pPr>
      <w:r>
        <w:t>Data Table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36"/>
              </w:rPr>
              <w:t>net tickets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36"/>
              </w:rPr>
              <w:t>yoy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36"/>
              </w:rPr>
              <w:t>yoy pw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Affiliate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22.3%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21.4%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22.5%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21.5%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Direct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29K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-8.5%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-7.3%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60K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3.3%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3.8%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6K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-8.5%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-3.1%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8K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19.7%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23.7%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Meta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49.9%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104.2%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50.1%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103.8%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Other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inf%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33.3%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-76.5%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-81.5%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SEM Brand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21K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1.7%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2.2%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23K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2.8%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2.6%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SEM Core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45K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15.7%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18.1%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47K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12.5%</w:t>
            </w:r>
          </w:p>
        </w:tc>
        <w:tc>
          <w:tcPr>
            <w:tcW w:type="dxa" w:w="1234"/>
          </w:tcPr>
          <w:p>
            <w:r>
              <w:rPr>
                <w:b/>
                <w:color w:val="32A852"/>
                <w:sz w:val="30"/>
              </w:rPr>
              <w:t>13.9%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Shop PPC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17K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-8.4%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-14.2%</w:t>
            </w:r>
          </w:p>
        </w:tc>
        <w:tc>
          <w:tcPr>
            <w:tcW w:type="dxa" w:w="1234"/>
          </w:tcPr>
          <w:p>
            <w:r>
              <w:rPr>
                <w:sz w:val="30"/>
              </w:rPr>
              <w:t>23K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-1.1%</w:t>
            </w:r>
          </w:p>
        </w:tc>
        <w:tc>
          <w:tcPr>
            <w:tcW w:type="dxa" w:w="1234"/>
          </w:tcPr>
          <w:p>
            <w:r>
              <w:rPr>
                <w:b/>
                <w:color w:val="D43A2C"/>
                <w:sz w:val="30"/>
              </w:rPr>
              <w:t>-6.5%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1234"/>
            <w:shd w:fill="D3D3D3"/>
          </w:tcPr>
          <w:p>
            <w:r>
              <w:rPr>
                <w:sz w:val="30"/>
              </w:rPr>
              <w:t>147K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  <w:color w:val="32A852"/>
                <w:sz w:val="30"/>
              </w:rPr>
              <w:t>5.6%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  <w:color w:val="32A852"/>
                <w:sz w:val="30"/>
              </w:rPr>
              <w:t>6.5%</w:t>
            </w:r>
          </w:p>
        </w:tc>
        <w:tc>
          <w:tcPr>
            <w:tcW w:type="dxa" w:w="1234"/>
            <w:shd w:fill="D3D3D3"/>
          </w:tcPr>
          <w:p>
            <w:r>
              <w:rPr>
                <w:sz w:val="30"/>
              </w:rPr>
              <w:t>192K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  <w:color w:val="32A852"/>
                <w:sz w:val="30"/>
              </w:rPr>
              <w:t>8.7%</w:t>
            </w:r>
          </w:p>
        </w:tc>
      </w:tr>
    </w:tbl>
    <w:p>
      <w:pPr>
        <w:pStyle w:val="Heading2"/>
        <w:jc w:val="left"/>
      </w:pPr>
      <w:r>
        <w:t>Data Table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tickets_Published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yoy_Published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pw_Published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tickets_Privite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yoy_Privite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pw_Privite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Direct Connect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81K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4.7%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-4.5%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170.1%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169.4%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10.4%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1.1%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Indirect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77K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11.3%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24.9%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25K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-2.4%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102K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7.6%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16.9%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Phone Sales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-30.3%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-27.6%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1K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-30.3%</w:t>
            </w:r>
          </w:p>
        </w:tc>
        <w:tc>
          <w:tcPr>
            <w:tcW w:type="dxa" w:w="864"/>
          </w:tcPr>
          <w:p>
            <w:r>
              <w:rPr>
                <w:b/>
                <w:color w:val="D43A2C"/>
                <w:sz w:val="30"/>
              </w:rPr>
              <w:t>-27.6%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158K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7.8%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8.0%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34K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11.6%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11.9%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192K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8.5%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8.7%</w:t>
            </w:r>
          </w:p>
        </w:tc>
      </w:tr>
    </w:tbl>
    <w:p>
      <w:pPr>
        <w:pStyle w:val="Heading2"/>
        <w:jc w:val="left"/>
      </w:pPr>
      <w:r>
        <w:t>Data Table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2160"/>
        <w:gridCol w:w="2160"/>
        <w:gridCol w:w="2160"/>
        <w:gridCol w:w="2160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Actual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YoY_bps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36"/>
              </w:rPr>
              <w:t>YoY_pw_bps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US Outbound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8.8%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-7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Retail (Disclosed)</w:t>
            </w:r>
          </w:p>
        </w:tc>
        <w:tc>
          <w:tcPr>
            <w:tcW w:type="dxa" w:w="2160"/>
          </w:tcPr>
          <w:p>
            <w:r>
              <w:rPr>
                <w:b/>
                <w:color w:val="32A852"/>
                <w:sz w:val="30"/>
              </w:rPr>
              <w:t>9.6%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355.0</w:t>
            </w:r>
          </w:p>
        </w:tc>
        <w:tc>
          <w:tcPr>
            <w:tcW w:type="dxa" w:w="2160"/>
          </w:tcPr>
          <w:p>
            <w:r>
              <w:rPr>
                <w:sz w:val="30"/>
              </w:rPr>
              <w:t>261.0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  <w:color w:val="32A852"/>
                <w:sz w:val="30"/>
              </w:rPr>
              <w:t>22.1%</w:t>
            </w:r>
          </w:p>
        </w:tc>
        <w:tc>
          <w:tcPr>
            <w:tcW w:type="dxa" w:w="2160"/>
            <w:shd w:fill="D3D3D3"/>
          </w:tcPr>
          <w:p>
            <w:r>
              <w:rPr>
                <w:sz w:val="30"/>
              </w:rPr>
              <w:t>610.0</w:t>
            </w:r>
          </w:p>
        </w:tc>
        <w:tc>
          <w:tcPr>
            <w:tcW w:type="dxa" w:w="2160"/>
            <w:shd w:fill="D3D3D3"/>
          </w:tcPr>
          <w:p>
            <w:r>
              <w:rPr>
                <w:sz w:val="30"/>
              </w:rPr>
              <w:t>524.0</w:t>
            </w:r>
          </w:p>
        </w:tc>
      </w:tr>
    </w:tbl>
    <w:p>
      <w:pPr>
        <w:pStyle w:val="Heading2"/>
        <w:jc w:val="left"/>
      </w:pPr>
      <w:r>
        <w:t>Data Table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850"/>
        </w:trPr>
        <w:tc>
          <w:tcPr>
            <w:tcW w:type="dxa" w:w="4535"/>
          </w:tcPr>
          <w:p>
            <w: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tickets_US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yoy_US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pw_US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tickets_Intl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yoy_Intl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pw_Intl Origin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net tickets_Total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yoy_Total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36"/>
              </w:rPr>
              <w:t>yoy pw_Total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Agoda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10K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247.7%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108.2%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88K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135.8%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184.3%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98K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143.5%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177.8%</w:t>
            </w:r>
          </w:p>
        </w:tc>
      </w:tr>
      <w:tr>
        <w:trPr>
          <w:trHeight w:val="850"/>
        </w:trPr>
        <w:tc>
          <w:tcPr>
            <w:tcW w:type="dxa" w:w="4535"/>
          </w:tcPr>
          <w:p>
            <w:r>
              <w:rPr>
                <w:b/>
                <w:sz w:val="36"/>
              </w:rPr>
              <w:t>Booking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3K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21.8%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32.0%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602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4.9%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9.3%</w:t>
            </w:r>
          </w:p>
        </w:tc>
        <w:tc>
          <w:tcPr>
            <w:tcW w:type="dxa" w:w="864"/>
          </w:tcPr>
          <w:p>
            <w:r>
              <w:rPr>
                <w:sz w:val="30"/>
              </w:rPr>
              <w:t>4K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18.8%</w:t>
            </w:r>
          </w:p>
        </w:tc>
        <w:tc>
          <w:tcPr>
            <w:tcW w:type="dxa" w:w="864"/>
          </w:tcPr>
          <w:p>
            <w:r>
              <w:rPr>
                <w:b/>
                <w:color w:val="32A852"/>
                <w:sz w:val="30"/>
              </w:rPr>
              <w:t>27.6%</w:t>
            </w:r>
          </w:p>
        </w:tc>
      </w:tr>
      <w:tr>
        <w:trPr>
          <w:trHeight w:val="850"/>
        </w:trPr>
        <w:tc>
          <w:tcPr>
            <w:tcW w:type="dxa" w:w="4535"/>
            <w:shd w:fill="D3D3D3"/>
          </w:tcPr>
          <w:p>
            <w:r>
              <w:rPr>
                <w:b/>
                <w:sz w:val="36"/>
              </w:rPr>
              <w:t>Total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13K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137.3%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73.1%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89K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133.8%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181.0%</w:t>
            </w:r>
          </w:p>
        </w:tc>
        <w:tc>
          <w:tcPr>
            <w:tcW w:type="dxa" w:w="864"/>
            <w:shd w:fill="D3D3D3"/>
          </w:tcPr>
          <w:p>
            <w:r>
              <w:rPr>
                <w:sz w:val="30"/>
              </w:rPr>
              <w:t>102K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134.3%</w:t>
            </w:r>
          </w:p>
        </w:tc>
        <w:tc>
          <w:tcPr>
            <w:tcW w:type="dxa" w:w="864"/>
            <w:shd w:fill="D3D3D3"/>
          </w:tcPr>
          <w:p>
            <w:r>
              <w:rPr>
                <w:b/>
                <w:color w:val="32A852"/>
                <w:sz w:val="30"/>
              </w:rPr>
              <w:t>165.3%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