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rFonts w:ascii="Montserrat" w:hAnsi="Montserrat"/>
          <w:b/>
          <w:sz w:val="36"/>
          <w:rFonts w:ascii="Montserrat" w:hAnsi="Montserrat"/>
        </w:rPr>
        <w:t>Summary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500" w:type="pct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720"/>
        </w:trPr>
        <w:tc>
          <w:tcPr>
            <w:tcW w:type="dxa" w:w="1440"/>
            <w:gridSpan w:val="3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styea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Last Year</w:t>
            </w:r>
          </w:p>
        </w:tc>
        <w:tc>
          <w:tcPr>
            <w:tcW w:type="dxa" w:w="1440"/>
            <w:gridSpan w:val="5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n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Plan</w:t>
            </w:r>
          </w:p>
        </w:tc>
      </w:tr>
      <w:tr>
        <w:trPr>
          <w:trHeight w:val="720"/>
        </w:trPr>
        <w:tc>
          <w:tcPr>
            <w:tcW w:type="dxa" w:w="288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Metric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Net/Gross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MTD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QTD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</w:tr>
      <w:tr>
        <w:trPr>
          <w:trHeight w:val="720"/>
        </w:trPr>
        <w:tc>
          <w:tcPr>
            <w:tcW w:type="dxa" w:w="288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Tickets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178K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+13.0%</w:t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720"/>
        </w:trP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191K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+11.7%</w:t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720"/>
        </w:trPr>
        <w:tc>
          <w:tcPr>
            <w:tcW w:type="dxa" w:w="288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venu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Revenue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$2M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+24.8%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+38.5%</w:t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720"/>
        </w:trP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$2M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+24.3%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+36.4%</w:t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720"/>
        </w:trPr>
        <w:tc>
          <w:tcPr>
            <w:tcW w:type="dxa" w:w="288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ized Ticket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Normalized Tickets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153K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+12.8%</w:t>
            </w:r>
          </w:p>
        </w:tc>
        <w:tc>
          <w:tcPr>
            <w:tcW w:type="dxa" w:w="1440"/>
            <w:gridSpan w:val="5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</w:tr>
      <w:tr>
        <w:trPr>
          <w:trHeight w:val="720"/>
        </w:trP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164K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+11.7%</w:t>
            </w:r>
          </w:p>
        </w:tc>
        <w:tc>
          <w:tcPr>
            <w:tcW w:type="dxa" w:w="4320"/>
            <w:gridSpan w:val="5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</w:tr>
    </w:tbl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B2B, Package and Express Deals)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Normalized tickets are counted the same as tickets, except split tickets count as 1 instead of 2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Refunds are assigned to refund date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Revenue includes commission/margin/seats/bags/Wenrix. Does not include insurance.</w:t>
      </w:r>
    </w:p>
    <w:p>
      <w:r>
        <w:rPr>
          <w:rFonts w:ascii="Montserrat" w:hAnsi="Montserrat"/>
          <w:b/>
          <w:sz w:val="36"/>
          <w:rFonts w:ascii="Montserrat" w:hAnsi="Montserrat"/>
        </w:rPr>
        <w:t>Total Business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500" w:type="pct"/>
      </w:tblPr>
      <w:tblGrid>
        <w:gridCol w:w="1440"/>
        <w:gridCol w:w="1584"/>
        <w:gridCol w:w="1440"/>
        <w:gridCol w:w="1440"/>
        <w:gridCol w:w="1584"/>
        <w:gridCol w:w="1440"/>
        <w:gridCol w:w="1440"/>
        <w:gridCol w:w="1584"/>
        <w:gridCol w:w="1440"/>
        <w:gridCol w:w="1440"/>
      </w:tblGrid>
      <w:tr>
        <w:trPr>
          <w:trHeight w:val="720"/>
        </w:trPr>
        <w:tc>
          <w:tcPr>
            <w:tcW w:type="dxa" w:w="864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259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Standalone</w:t>
            </w:r>
          </w:p>
        </w:tc>
        <w:tc>
          <w:tcPr>
            <w:tcW w:type="dxa" w:w="259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Package</w:t>
            </w:r>
          </w:p>
        </w:tc>
        <w:tc>
          <w:tcPr>
            <w:tcW w:type="dxa" w:w="259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br/>
              <w:t>Total</w:t>
            </w:r>
          </w:p>
        </w:tc>
      </w:tr>
      <w:tr>
        <w:trPr>
          <w:trHeight w:val="720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864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864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864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140K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+2.4%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+8.3%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26K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+22.3%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+35.7%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166K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+5.1%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+11.8%</w:t>
            </w:r>
          </w:p>
        </w:tc>
      </w:tr>
      <w:t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+28.7%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+35.2%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+17.6%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+31.1%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+23.2%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+33.3%</w:t>
            </w:r>
          </w:p>
        </w:tc>
      </w:tr>
      <w:tr>
        <w:tc>
          <w:tcPr>
            <w:tcW w:type="dxa" w:w="1440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146K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+3.3%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+9.2%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32K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+21.4%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+34.8%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178K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+6.1%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+13.0%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Express Deals,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>Priceline B2C Standalone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500" w:type="pct"/>
      </w:tblPr>
      <w:tblGrid>
        <w:gridCol w:w="1440"/>
        <w:gridCol w:w="1584"/>
        <w:gridCol w:w="1440"/>
        <w:gridCol w:w="1440"/>
        <w:gridCol w:w="1872"/>
        <w:gridCol w:w="1872"/>
        <w:gridCol w:w="1872"/>
        <w:gridCol w:w="1584"/>
        <w:gridCol w:w="1440"/>
        <w:gridCol w:w="1440"/>
      </w:tblGrid>
      <w:tr>
        <w:trPr>
          <w:trHeight w:val="720"/>
        </w:trPr>
        <w:tc>
          <w:tcPr>
            <w:tcW w:type="dxa" w:w="864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259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Retail</w:t>
            </w:r>
          </w:p>
        </w:tc>
        <w:tc>
          <w:tcPr>
            <w:tcW w:type="dxa" w:w="259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259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br/>
              <w:t>Total</w:t>
            </w:r>
          </w:p>
        </w:tc>
      </w:tr>
      <w:tr>
        <w:trPr>
          <w:trHeight w:val="720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864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864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864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9988" cy="3657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9988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28K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-7.9%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-0.2%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-24.4%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-18.9%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35K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-11.6%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-4.7%</w:t>
            </w:r>
          </w:p>
        </w:tc>
      </w:tr>
      <w:t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5576" cy="36576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5576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21K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+11.2%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+11.7%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+369.7%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+158.9%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23K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+17.3%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+15.7%</w:t>
            </w:r>
          </w:p>
        </w:tc>
      </w:tr>
      <w:t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884" cy="36576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884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-5.5%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+19.5%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-7.0%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+4.0%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23K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-6.1%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+13.4%</w:t>
            </w:r>
          </w:p>
        </w:tc>
      </w:tr>
      <w:t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64187" cy="36576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418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-19.1%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-13.6%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-19.1%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-13.6%</w:t>
            </w:r>
          </w:p>
        </w:tc>
      </w:tr>
      <w:t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73876" cy="36576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3876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+82.7%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+53.9%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+82.7%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+53.9%</w:t>
            </w:r>
          </w:p>
        </w:tc>
      </w:tr>
      <w:t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12669" cy="36576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669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-3.9%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+6.8%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+56.4%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+46.0%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+14.0%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+18.8%</w:t>
            </w:r>
          </w:p>
        </w:tc>
      </w:tr>
      <w:t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67842" cy="36576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7842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+3.4%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+6.4%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+3.4%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+6.4%</w:t>
            </w:r>
          </w:p>
        </w:tc>
      </w:tr>
      <w:t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405288" cy="36576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5288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+20.0%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+22.3%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-82.0%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-80.1%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+19.4%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+21.4%</w:t>
            </w:r>
          </w:p>
        </w:tc>
      </w:tr>
      <w:tr>
        <w:tc>
          <w:tcPr>
            <w:tcW w:type="dxa" w:w="1440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121K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+3.5%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+9.6%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-3.5%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+0.8%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140K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+2.4%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+8.3%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Priceline, B2C, Standalone (not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500" w:type="pct"/>
      </w:tblPr>
      <w:tblGrid>
        <w:gridCol w:w="1440"/>
        <w:gridCol w:w="1584"/>
        <w:gridCol w:w="1440"/>
        <w:gridCol w:w="1440"/>
        <w:gridCol w:w="1728"/>
        <w:gridCol w:w="1728"/>
        <w:gridCol w:w="1728"/>
        <w:gridCol w:w="1584"/>
        <w:gridCol w:w="1440"/>
        <w:gridCol w:w="1440"/>
      </w:tblGrid>
      <w:tr>
        <w:trPr>
          <w:trHeight w:val="720"/>
        </w:trPr>
        <w:tc>
          <w:tcPr>
            <w:tcW w:type="dxa" w:w="864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259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App</w:t>
            </w:r>
          </w:p>
        </w:tc>
        <w:tc>
          <w:tcPr>
            <w:tcW w:type="dxa" w:w="259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MWeb/Desktop</w:t>
            </w:r>
          </w:p>
        </w:tc>
        <w:tc>
          <w:tcPr>
            <w:tcW w:type="dxa" w:w="259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br/>
              <w:t>Total</w:t>
            </w:r>
          </w:p>
        </w:tc>
      </w:tr>
      <w:tr>
        <w:trPr>
          <w:trHeight w:val="720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864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864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864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26K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+1.1%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+6.5%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-6.9%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-2.4%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49K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-2.8%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+2.2%</w:t>
            </w:r>
          </w:p>
        </w:tc>
      </w:tr>
      <w:t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Cor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Core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+1.0%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-1.0%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32K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+6.5%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+14.0%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33K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+6.2%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+13.1%</w:t>
            </w:r>
          </w:p>
        </w:tc>
      </w:tr>
      <w:t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Brand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Brand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-0.4%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-1.6%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+4.4%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+8.0%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+3.9%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+7.0%</w:t>
            </w:r>
          </w:p>
        </w:tc>
      </w:tr>
      <w:t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-2.6%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+4.7%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-5.2%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+4.2%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-4.4%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+4.3%</w:t>
            </w:r>
          </w:p>
        </w:tc>
      </w:tr>
      <w:t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-25.8%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-33.0%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-0.3%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+5.7%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-0.6%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+5.3%</w:t>
            </w:r>
          </w:p>
        </w:tc>
      </w:tr>
      <w:t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ail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Email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+131.2%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+186.5%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-17.8%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-11.6%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+9.5%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+21.7%</w:t>
            </w:r>
          </w:p>
        </w:tc>
      </w:tr>
      <w:t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ta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Meta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+366.7%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+155.6%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+127.9%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+109.6%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+128.3%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+109.8%</w:t>
            </w:r>
          </w:p>
        </w:tc>
      </w:tr>
      <w:tr>
        <w:tc>
          <w:tcPr>
            <w:tcW w:type="dxa" w:w="1440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39K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+4.2%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+10.1%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101K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+1.8%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+7.6%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140K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+2.4%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+8.3%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Express Deals,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500" w:type="pct"/>
      </w:tblPr>
      <w:tblGrid>
        <w:gridCol w:w="1440"/>
        <w:gridCol w:w="1584"/>
        <w:gridCol w:w="1440"/>
        <w:gridCol w:w="1440"/>
        <w:gridCol w:w="1584"/>
        <w:gridCol w:w="1440"/>
        <w:gridCol w:w="1440"/>
        <w:gridCol w:w="1584"/>
        <w:gridCol w:w="1440"/>
        <w:gridCol w:w="1440"/>
      </w:tblGrid>
      <w:tr>
        <w:trPr>
          <w:trHeight w:val="720"/>
        </w:trPr>
        <w:tc>
          <w:tcPr>
            <w:tcW w:type="dxa" w:w="864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259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Published</w:t>
            </w:r>
          </w:p>
        </w:tc>
        <w:tc>
          <w:tcPr>
            <w:tcW w:type="dxa" w:w="259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Private</w:t>
            </w:r>
          </w:p>
        </w:tc>
        <w:tc>
          <w:tcPr>
            <w:tcW w:type="dxa" w:w="259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br/>
              <w:t>Total</w:t>
            </w:r>
          </w:p>
        </w:tc>
      </w:tr>
      <w:tr>
        <w:trPr>
          <w:trHeight w:val="720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864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864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864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57K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-6.4%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+6.9%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+100.6%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+106.1%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64K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-0.9%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+12.9%</w:t>
            </w:r>
          </w:p>
        </w:tc>
      </w:tr>
      <w:t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60K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+21.9%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+19.7%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-29.3%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-30.4%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75K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+6.4%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+5.2%</w:t>
            </w:r>
          </w:p>
        </w:tc>
      </w:tr>
      <w:t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-32.3%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-24.5%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-32.3%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-24.5%</w:t>
            </w:r>
          </w:p>
        </w:tc>
      </w:tr>
      <w:tr>
        <w:tc>
          <w:tcPr>
            <w:tcW w:type="dxa" w:w="1440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117K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+6.1%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+12.9%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23K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-13.0%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-11.0%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140K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+2.4%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+8.3%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72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720"/>
        </w:trPr>
        <w:tc>
          <w:tcPr>
            <w:tcW w:type="dxa" w:w="2880"/>
            <w:gridSpan w:val="3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2880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56032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720"/>
        </w:trPr>
        <w:tc>
          <w:tcPr>
            <w:tcW w:type="dxa" w:w="2880"/>
            <w:gridSpan w:val="3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(bps)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 (bps)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(bps)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 (bps)</w:t>
            </w:r>
          </w:p>
        </w:tc>
      </w:tr>
      <w:tr>
        <w:trPr>
          <w:trHeight w:val="720"/>
        </w:trPr>
        <w:tc>
          <w:tcPr>
            <w:tcW w:type="dxa" w:w="96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rket Share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t>Market Share</w:t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</w:p>
        </w:tc>
        <w:tc>
          <w:tcPr>
            <w:tcW w:type="dxa" w:w="192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548640" cy="27432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74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720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92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301752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sa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017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1.3%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</w:t>
            </w:r>
          </w:p>
        </w:tc>
        <w:tc>
          <w:tcPr>
            <w:tcW w:type="dxa" w:w="2880"/>
            <w:gridSpan w:val="3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  <w:vAlign w:val="center"/>
            <w:vAlign w:val="center"/>
            <w:vAlign w:val="center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720"/>
        </w:trPr>
        <w:tc>
          <w:tcPr>
            <w:tcW w:type="dxa" w:w="96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ity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t>Parity</w:t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</w:p>
        </w:tc>
        <w:tc>
          <w:tcPr>
            <w:tcW w:type="dxa" w:w="192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8288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Direct vs Expedia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92.7%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+540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+390</w:t>
            </w:r>
          </w:p>
        </w:tc>
        <w:tc>
          <w:tcPr>
            <w:tcW w:type="dxa" w:w="2880"/>
            <w:gridSpan w:val="3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</w:tr>
      <w:tr>
        <w:trPr>
          <w:trHeight w:val="720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92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210312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yak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210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Kayak Placement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11.7%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-70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11.9%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+210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+270</w:t>
            </w:r>
          </w:p>
        </w:tc>
      </w:tr>
      <w:tr>
        <w:trPr>
          <w:trHeight w:val="720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92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192024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yscanner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Skyscanner Placement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16.4%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+580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+620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29.3%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-1030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-890</w:t>
            </w:r>
          </w:p>
        </w:tc>
      </w:tr>
      <w:tr>
        <w:trPr>
          <w:trHeight w:val="720"/>
        </w:trPr>
        <w:tc>
          <w:tcPr>
            <w:tcW w:type="dxa" w:w="96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re of Business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t>Share of Business</w:t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</w:p>
        </w:tc>
        <w:tc>
          <w:tcPr>
            <w:tcW w:type="dxa" w:w="192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outbound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US Outbound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11.0%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-110</w:t>
            </w:r>
          </w:p>
        </w:tc>
        <w:tc>
          <w:tcPr>
            <w:tcW w:type="dxa" w:w="2880"/>
            <w:gridSpan w:val="3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720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rchant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Merchant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Retail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9.3%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+30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+80</w:t>
            </w:r>
          </w:p>
        </w:tc>
        <w:tc>
          <w:tcPr>
            <w:tcW w:type="dxa" w:w="2880"/>
            <w:gridSpan w:val="3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</w:tr>
      <w:tr>
        <w:trPr>
          <w:trHeight w:val="720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19.3%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-80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-50</w:t>
            </w:r>
          </w:p>
        </w:tc>
        <w:tc>
          <w:tcPr>
            <w:tcW w:type="dxa" w:w="2880"/>
            <w:gridSpan w:val="3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</w:tr>
      <w:tr>
        <w:trPr>
          <w:trHeight w:val="720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92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als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Deals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35.3%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-90</w:t>
            </w:r>
          </w:p>
        </w:tc>
        <w:tc>
          <w:tcPr>
            <w:tcW w:type="dxa" w:w="2880"/>
            <w:gridSpan w:val="3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</w:tr>
      <w:tr>
        <w:trPr>
          <w:trHeight w:val="720"/>
        </w:trPr>
        <w:tc>
          <w:tcPr>
            <w:tcW w:type="dxa" w:w="2880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Bookability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2880"/>
            <w:gridSpan w:val="3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ARC market share: OTA only, US POS, does not include NK/SY, includes Agoda/Booking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TSA market share: US origin tickets vs TSA passengers, based on travel date, includes Agoda/Booking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Direct parity vs Expedia: US origins, win+tie rate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Kayak placement: US origins, availability in the top 4 positions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Skyscanner placement: US origins, availability in the top 4 positions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US outbound share: ticket share for US origins, international destinations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Merchant share: ticket share where Priceline is merchant of record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Deal share: share of tickets sold as a deal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Bookability: acceptance rate, includes multiple attempts by same user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ROI</w:t>
      </w:r>
    </w:p>
    <w:p/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500" w:type="pct"/>
      </w:tblPr>
      <w:tblGrid>
        <w:gridCol w:w="1440"/>
        <w:gridCol w:w="1440"/>
        <w:gridCol w:w="1440"/>
        <w:gridCol w:w="1440"/>
        <w:gridCol w:w="1728"/>
        <w:gridCol w:w="1728"/>
        <w:gridCol w:w="1728"/>
        <w:gridCol w:w="1440"/>
        <w:gridCol w:w="1440"/>
        <w:gridCol w:w="1440"/>
      </w:tblGrid>
      <w:tr>
        <w:trPr>
          <w:trHeight w:val="720"/>
        </w:trPr>
        <w:tc>
          <w:tcPr>
            <w:tcW w:type="dxa" w:w="864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259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App</w:t>
            </w:r>
          </w:p>
        </w:tc>
        <w:tc>
          <w:tcPr>
            <w:tcW w:type="dxa" w:w="259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MWeb/Desktop</w:t>
            </w:r>
          </w:p>
        </w:tc>
        <w:tc>
          <w:tcPr>
            <w:tcW w:type="dxa" w:w="259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br/>
              <w:t>Total</w:t>
            </w:r>
          </w:p>
        </w:tc>
      </w:tr>
      <w:tr>
        <w:trPr>
          <w:trHeight w:val="720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 YoY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 YoY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  <w:tc>
          <w:tcPr>
            <w:tcW w:type="dxa" w:w="864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</w:t>
            </w:r>
          </w:p>
        </w:tc>
        <w:tc>
          <w:tcPr>
            <w:tcW w:type="dxa" w:w="864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 YoY</w:t>
            </w:r>
          </w:p>
        </w:tc>
        <w:tc>
          <w:tcPr>
            <w:tcW w:type="dxa" w:w="864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</w:tr>
      <w:t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Cor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Core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770K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+14.7%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1.0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770K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+14.7%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1.0</w:t>
            </w:r>
          </w:p>
        </w:tc>
      </w:tr>
      <w:t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Brand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Brand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51K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-13.3%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6.89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51K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-13.3%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6.89</w:t>
            </w:r>
          </w:p>
        </w:tc>
      </w:tr>
      <w:t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ail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Email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ta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Meta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-27.6%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1.21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-27.6%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1.21</w:t>
            </w:r>
          </w:p>
        </w:tc>
      </w:tr>
      <w:tr>
        <w:tc>
          <w:tcPr>
            <w:tcW w:type="dxa" w:w="1440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 xml:space="preserve"> 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835K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+11.4%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1.36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835K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+11.4%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1.36</w:t>
            </w:r>
          </w:p>
        </w:tc>
      </w:tr>
    </w:tbl>
    <w:p/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ROI = Contribution / Cost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Brand includes all products, weighted by ratio of flight orders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Meta includes Kayak/Momondo, includes Kayak credit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Last week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