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60"/>
        <w:jc w:val="center"/>
      </w:pPr>
      <w:r>
        <w:rPr>
          <w:rFonts w:ascii="Calibri" w:hAnsi="Calibri" w:eastAsia="Microsoft YaHei"/>
          <w:b/>
          <w:color w:val="000000"/>
          <w:sz w:val="44"/>
        </w:rPr>
        <w:t>AI-driven 城市智慧停车管理与诱导系统</w:t>
      </w:r>
    </w:p>
    <w:p>
      <w:pPr>
        <w:spacing w:after="280"/>
        <w:jc w:val="center"/>
      </w:pPr>
      <w:r>
        <w:rPr>
          <w:rFonts w:ascii="Calibri" w:hAnsi="Calibri" w:eastAsia="Microsoft YaHei"/>
          <w:b/>
          <w:color w:val="1C436E"/>
          <w:sz w:val="28"/>
        </w:rPr>
        <w:t>项目立项报告（项目启动文档）</w:t>
      </w:r>
    </w:p>
    <w:tbl>
      <w:tblPr>
        <w:tblW w:type="dxa" w:w="960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9C6D3"/>
          <w:left w:val="single" w:sz="6" w:space="0" w:color="B9C6D3"/>
          <w:bottom w:val="single" w:sz="6" w:space="0" w:color="B9C6D3"/>
          <w:right w:val="single" w:sz="6" w:space="0" w:color="B9C6D3"/>
          <w:insideH w:val="single" w:sz="6" w:space="0" w:color="B9C6D3"/>
          <w:insideV w:val="single" w:sz="6" w:space="0" w:color="B9C6D3"/>
        </w:tblBorders>
      </w:tblPr>
      <w:tblGrid>
        <w:gridCol w:w="1700"/>
        <w:gridCol w:w="7900"/>
      </w:tblGrid>
      <w:tr>
        <w:tc>
          <w:tcPr>
            <w:tcW w:type="dxa" w:w="1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8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C436E"/>
                <w:sz w:val="20"/>
              </w:rPr>
              <w:t>项目名称</w:t>
            </w:r>
          </w:p>
        </w:tc>
        <w:tc>
          <w:tcPr>
            <w:tcW w:type="dxa" w:w="7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20"/>
              </w:rPr>
              <w:t>AI-driven 城市智慧停车管理与诱导系统</w:t>
            </w:r>
          </w:p>
        </w:tc>
      </w:tr>
      <w:tr>
        <w:tc>
          <w:tcPr>
            <w:tcW w:type="dxa" w:w="1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8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C436E"/>
                <w:sz w:val="20"/>
              </w:rPr>
              <w:t>小组编号</w:t>
            </w:r>
          </w:p>
        </w:tc>
        <w:tc>
          <w:tcPr>
            <w:tcW w:type="dxa" w:w="7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20"/>
              </w:rPr>
              <w:t>19组</w:t>
            </w:r>
          </w:p>
        </w:tc>
      </w:tr>
      <w:tr>
        <w:tc>
          <w:tcPr>
            <w:tcW w:type="dxa" w:w="1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8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C436E"/>
                <w:sz w:val="20"/>
              </w:rPr>
              <w:t>组长</w:t>
            </w:r>
          </w:p>
        </w:tc>
        <w:tc>
          <w:tcPr>
            <w:tcW w:type="dxa" w:w="7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20"/>
              </w:rPr>
              <w:t>程晓洋</w:t>
            </w:r>
          </w:p>
        </w:tc>
      </w:tr>
      <w:tr>
        <w:tc>
          <w:tcPr>
            <w:tcW w:type="dxa" w:w="1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8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C436E"/>
                <w:sz w:val="20"/>
              </w:rPr>
              <w:t>小组成员</w:t>
            </w:r>
          </w:p>
        </w:tc>
        <w:tc>
          <w:tcPr>
            <w:tcW w:type="dxa" w:w="7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20"/>
              </w:rPr>
              <w:t>程晓洋、丁梓钊、程子浩</w:t>
            </w:r>
          </w:p>
        </w:tc>
      </w:tr>
      <w:tr>
        <w:tc>
          <w:tcPr>
            <w:tcW w:type="dxa" w:w="1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8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C436E"/>
                <w:sz w:val="20"/>
              </w:rPr>
              <w:t>项目行业</w:t>
            </w:r>
          </w:p>
        </w:tc>
        <w:tc>
          <w:tcPr>
            <w:tcW w:type="dxa" w:w="7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20"/>
              </w:rPr>
              <w:t>智慧停车 / 智慧城市 / 城市交通管理</w:t>
            </w:r>
          </w:p>
        </w:tc>
      </w:tr>
      <w:tr>
        <w:tc>
          <w:tcPr>
            <w:tcW w:type="dxa" w:w="1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8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C436E"/>
                <w:sz w:val="20"/>
              </w:rPr>
              <w:t>文档类型</w:t>
            </w:r>
          </w:p>
        </w:tc>
        <w:tc>
          <w:tcPr>
            <w:tcW w:type="dxa" w:w="7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20"/>
              </w:rPr>
              <w:t>Project Start Report / 项目启动文档</w:t>
            </w:r>
          </w:p>
        </w:tc>
      </w:tr>
      <w:tr>
        <w:tc>
          <w:tcPr>
            <w:tcW w:type="dxa" w:w="1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8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C436E"/>
                <w:sz w:val="20"/>
              </w:rPr>
              <w:t>编写日期</w:t>
            </w:r>
          </w:p>
        </w:tc>
        <w:tc>
          <w:tcPr>
            <w:tcW w:type="dxa" w:w="7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20"/>
              </w:rPr>
              <w:t>2026年5月25日</w:t>
            </w:r>
          </w:p>
        </w:tc>
      </w:tr>
      <w:tr>
        <w:tc>
          <w:tcPr>
            <w:tcW w:type="dxa" w:w="1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8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C436E"/>
                <w:sz w:val="20"/>
              </w:rPr>
              <w:t>提交目录</w:t>
            </w:r>
          </w:p>
        </w:tc>
        <w:tc>
          <w:tcPr>
            <w:tcW w:type="dxa" w:w="7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20"/>
              </w:rPr>
              <w:t>01_项目立项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  <w:color w:val="245D96"/>
          <w:sz w:val="30"/>
        </w:rPr>
        <w:t>一、项目背景</w:t>
      </w:r>
    </w:p>
    <w:p>
      <w:pPr>
        <w:spacing w:line="283" w:lineRule="auto" w:after="120"/>
        <w:ind w:firstLine="440"/>
      </w:pPr>
      <w:r>
        <w:rPr>
          <w:rFonts w:ascii="Calibri" w:hAnsi="Calibri" w:eastAsia="Microsoft YaHei"/>
          <w:color w:val="232323"/>
          <w:sz w:val="22"/>
        </w:rPr>
        <w:t>随着城市化进程加速和汽车保有量持续增长，城市核心区停车位供需矛盾突出。车主寻找车位耗时长、路内停车状态难以及时感知、停车场数据分散、收费与诱导方式粗放，共同造成无效交通流增加、道路拥堵加剧和停车资源利用率不足。本项目拟以 AI 视觉感知、物联网接入、大数据分析和城市级停车诱导为基础，建设覆盖路内停车、路外停车场、共享停车和充电车位等场景的智慧停车管理与诱导平台。</w:t>
      </w:r>
    </w:p>
    <w:p>
      <w:pPr>
        <w:spacing w:line="283" w:lineRule="auto" w:after="120"/>
        <w:ind w:firstLine="440"/>
      </w:pPr>
      <w:r>
        <w:rPr>
          <w:rFonts w:ascii="Calibri" w:hAnsi="Calibri" w:eastAsia="Microsoft YaHei"/>
          <w:color w:val="232323"/>
          <w:sz w:val="22"/>
        </w:rPr>
        <w:t>从实训项目角度看，该选题业务边界清晰、用户角色明确、功能模块完整，既能支撑需求分析和系统设计文档撰写，也便于后续分阶段完成前后端、数据库、统计分析和模拟算法接口等编码实践。</w:t>
      </w:r>
    </w:p>
    <w:p>
      <w:pPr>
        <w:pStyle w:val="Heading1"/>
      </w:pPr>
      <w:r>
        <w:rPr>
          <w:rFonts w:ascii="Calibri" w:hAnsi="Calibri" w:eastAsia="Microsoft YaHei"/>
          <w:b/>
          <w:color w:val="245D96"/>
          <w:sz w:val="30"/>
        </w:rPr>
        <w:t>二、第一日任务完成情况</w:t>
      </w:r>
    </w:p>
    <w:tbl>
      <w:tblPr>
        <w:tblW w:type="dxa" w:w="960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9C6D3"/>
          <w:left w:val="single" w:sz="6" w:space="0" w:color="B9C6D3"/>
          <w:bottom w:val="single" w:sz="6" w:space="0" w:color="B9C6D3"/>
          <w:right w:val="single" w:sz="6" w:space="0" w:color="B9C6D3"/>
          <w:insideH w:val="single" w:sz="6" w:space="0" w:color="B9C6D3"/>
          <w:insideV w:val="single" w:sz="6" w:space="0" w:color="B9C6D3"/>
        </w:tblBorders>
      </w:tblPr>
      <w:tblGrid>
        <w:gridCol w:w="1800"/>
        <w:gridCol w:w="4700"/>
        <w:gridCol w:w="3100"/>
      </w:tblGrid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B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C436E"/>
                <w:sz w:val="19"/>
              </w:rPr>
              <w:t>任务项</w:t>
            </w:r>
          </w:p>
        </w:tc>
        <w:tc>
          <w:tcPr>
            <w:tcW w:type="dxa" w:w="4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B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C436E"/>
                <w:sz w:val="19"/>
              </w:rPr>
              <w:t>完成内容</w:t>
            </w:r>
          </w:p>
        </w:tc>
        <w:tc>
          <w:tcPr>
            <w:tcW w:type="dxa" w:w="31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B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C436E"/>
                <w:sz w:val="19"/>
              </w:rPr>
              <w:t>输出结果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项目需求调研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梳理停车难、车位信息孤岛、停车诱导缺失、收费规则粗放、无感支付覆盖不足等痛点。</w:t>
            </w:r>
          </w:p>
        </w:tc>
        <w:tc>
          <w:tcPr>
            <w:tcW w:type="dxa" w:w="31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形成项目背景、用户诉求和核心功能范围。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完成分组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确定每组三人，成员为程晓洋、丁梓钊、程子浩。</w:t>
            </w:r>
          </w:p>
        </w:tc>
        <w:tc>
          <w:tcPr>
            <w:tcW w:type="dxa" w:w="31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明确组长和初步角色分工。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小组会议与选题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围绕候选项目进行讨论，最终确定“AI-driven 城市智慧停车管理与诱导系统”。</w:t>
            </w:r>
          </w:p>
        </w:tc>
        <w:tc>
          <w:tcPr>
            <w:tcW w:type="dxa" w:w="31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形成选题结论和首期建设边界。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项目启动文档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基于模板完成项目立项报告，覆盖背景、目标、范围、功能、分工、计划、风险和预期成果。</w:t>
            </w:r>
          </w:p>
        </w:tc>
        <w:tc>
          <w:tcPr>
            <w:tcW w:type="dxa" w:w="31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生成可提交 Word 文档。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  <w:color w:val="245D96"/>
          <w:sz w:val="30"/>
        </w:rPr>
        <w:t>三、项目建设目标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color w:val="232323"/>
          <w:sz w:val="21"/>
        </w:rPr>
        <w:t>实现停车场和路内车位状态的实时采集、汇聚与可视化展示。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color w:val="232323"/>
          <w:sz w:val="21"/>
        </w:rPr>
        <w:t>为车主提供停车场搜索、智能推荐、车位预约、导航诱导、停车记录和无感支付服务。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color w:val="232323"/>
          <w:sz w:val="21"/>
        </w:rPr>
        <w:t>为停车场运营方提供车位、订单、收入、设备和异常事件的一体化管理能力。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color w:val="232323"/>
          <w:sz w:val="21"/>
        </w:rPr>
        <w:t>为城市管理部门提供停车态势监控、供需分析、周转率分析和政策评估数据支撑。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color w:val="232323"/>
          <w:sz w:val="21"/>
        </w:rPr>
        <w:t>通过动态定价和共享停车机制提升存量车位利用率，缓解热点区域停车压力。</w:t>
      </w:r>
    </w:p>
    <w:p>
      <w:pPr>
        <w:pStyle w:val="Heading1"/>
      </w:pPr>
      <w:r>
        <w:rPr>
          <w:rFonts w:ascii="Calibri" w:hAnsi="Calibri" w:eastAsia="Microsoft YaHei"/>
          <w:b/>
          <w:color w:val="245D96"/>
          <w:sz w:val="30"/>
        </w:rPr>
        <w:t>四、项目范围</w:t>
      </w:r>
    </w:p>
    <w:p>
      <w:pPr>
        <w:pStyle w:val="Heading2"/>
      </w:pPr>
      <w:r>
        <w:rPr>
          <w:rFonts w:ascii="Calibri" w:hAnsi="Calibri" w:eastAsia="Microsoft YaHei"/>
          <w:b/>
          <w:color w:val="1C436E"/>
          <w:sz w:val="25"/>
        </w:rPr>
        <w:t>4.1 建设范围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color w:val="232323"/>
          <w:sz w:val="21"/>
        </w:rPr>
        <w:t>车主移动端或小程序：停车场搜索、车位预约、停车记录、在线支付、反向寻车等。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color w:val="232323"/>
          <w:sz w:val="21"/>
        </w:rPr>
        <w:t>车场运营管理后台：停车场信息维护、车位状态管理、设备状态监控、订单与收入统计等。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color w:val="232323"/>
          <w:sz w:val="21"/>
        </w:rPr>
        <w:t>城市停车监管平台：全市停车一张图、供需态势、收费统计、投诉热力和政策评估。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color w:val="232323"/>
          <w:sz w:val="21"/>
        </w:rPr>
        <w:t>数据与算法模块：车位检测结果接入、车牌识别结果接入、动态定价规则、停车行为数据分析。</w:t>
      </w:r>
    </w:p>
    <w:p>
      <w:pPr>
        <w:pStyle w:val="Heading2"/>
      </w:pPr>
      <w:r>
        <w:rPr>
          <w:rFonts w:ascii="Calibri" w:hAnsi="Calibri" w:eastAsia="Microsoft YaHei"/>
          <w:b/>
          <w:color w:val="1C436E"/>
          <w:sz w:val="25"/>
        </w:rPr>
        <w:t>4.2 首期实现边界</w:t>
      </w:r>
    </w:p>
    <w:p>
      <w:pPr>
        <w:spacing w:line="283" w:lineRule="auto" w:after="120"/>
        <w:ind w:firstLine="440"/>
      </w:pPr>
      <w:r>
        <w:rPr>
          <w:rFonts w:ascii="Calibri" w:hAnsi="Calibri" w:eastAsia="Microsoft YaHei"/>
          <w:color w:val="232323"/>
          <w:sz w:val="22"/>
        </w:rPr>
        <w:t>考虑实训周期与实现难度，首期编码建议聚焦“车位查询 - 推荐预约 - 入出场记录 - 订单支付 - 管理统计”的核心闭环。AI 视觉识别、GIS 地图和支付通道可先以模拟数据和接口预留方式完成演示，后续迭代再接入真实服务。</w:t>
      </w:r>
    </w:p>
    <w:p>
      <w:pPr>
        <w:pStyle w:val="Heading1"/>
      </w:pPr>
      <w:r>
        <w:rPr>
          <w:rFonts w:ascii="Calibri" w:hAnsi="Calibri" w:eastAsia="Microsoft YaHei"/>
          <w:b/>
          <w:color w:val="245D96"/>
          <w:sz w:val="30"/>
        </w:rPr>
        <w:t>五、用户与业务需求</w:t>
      </w:r>
    </w:p>
    <w:tbl>
      <w:tblPr>
        <w:tblW w:type="dxa" w:w="960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9C6D3"/>
          <w:left w:val="single" w:sz="6" w:space="0" w:color="B9C6D3"/>
          <w:bottom w:val="single" w:sz="6" w:space="0" w:color="B9C6D3"/>
          <w:right w:val="single" w:sz="6" w:space="0" w:color="B9C6D3"/>
          <w:insideH w:val="single" w:sz="6" w:space="0" w:color="B9C6D3"/>
          <w:insideV w:val="single" w:sz="6" w:space="0" w:color="B9C6D3"/>
        </w:tblBorders>
      </w:tblPr>
      <w:tblGrid>
        <w:gridCol w:w="1650"/>
        <w:gridCol w:w="3600"/>
        <w:gridCol w:w="4350"/>
      </w:tblGrid>
      <w:tr>
        <w:tc>
          <w:tcPr>
            <w:tcW w:type="dxa" w:w="16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B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C436E"/>
                <w:sz w:val="19"/>
              </w:rPr>
              <w:t>用户角色</w:t>
            </w:r>
          </w:p>
        </w:tc>
        <w:tc>
          <w:tcPr>
            <w:tcW w:type="dxa" w:w="3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B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C436E"/>
                <w:sz w:val="19"/>
              </w:rPr>
              <w:t>核心诉求</w:t>
            </w:r>
          </w:p>
        </w:tc>
        <w:tc>
          <w:tcPr>
            <w:tcW w:type="dxa" w:w="43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B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C436E"/>
                <w:sz w:val="19"/>
              </w:rPr>
              <w:t>主要功能</w:t>
            </w:r>
          </w:p>
        </w:tc>
      </w:tr>
      <w:tr>
        <w:tc>
          <w:tcPr>
            <w:tcW w:type="dxa" w:w="16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车主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快速找到合适车位、少绕路、少排队、支付方便。</w:t>
            </w:r>
          </w:p>
        </w:tc>
        <w:tc>
          <w:tcPr>
            <w:tcW w:type="dxa" w:w="43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停车场搜索、智能推荐、预约、导航、无感支付、停车记录、电子发票。</w:t>
            </w:r>
          </w:p>
        </w:tc>
      </w:tr>
      <w:tr>
        <w:tc>
          <w:tcPr>
            <w:tcW w:type="dxa" w:w="16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停车场管理员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提升车位周转率，降低人工管理成本，掌握收入和设备状态。</w:t>
            </w:r>
          </w:p>
        </w:tc>
        <w:tc>
          <w:tcPr>
            <w:tcW w:type="dxa" w:w="43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车位状态管理、订单管理、收入统计、设备监控、异常处理。</w:t>
            </w:r>
          </w:p>
        </w:tc>
      </w:tr>
      <w:tr>
        <w:tc>
          <w:tcPr>
            <w:tcW w:type="dxa" w:w="16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城市管理部门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掌握全市停车态势，辅助规划和监管，减少违停与拥堵。</w:t>
            </w:r>
          </w:p>
        </w:tc>
        <w:tc>
          <w:tcPr>
            <w:tcW w:type="dxa" w:w="43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停车一张图、供需分析、周转率排行、违停取证、监管大屏。</w:t>
            </w:r>
          </w:p>
        </w:tc>
      </w:tr>
      <w:tr>
        <w:tc>
          <w:tcPr>
            <w:tcW w:type="dxa" w:w="16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车位资源方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盘活闲置车位，支持错时共享和收益管理。</w:t>
            </w:r>
          </w:p>
        </w:tc>
        <w:tc>
          <w:tcPr>
            <w:tcW w:type="dxa" w:w="43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共享时段发布、价格配置、预约审核、收益统计。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  <w:color w:val="245D96"/>
          <w:sz w:val="30"/>
        </w:rPr>
        <w:t>六、核心功能模块</w:t>
      </w:r>
    </w:p>
    <w:tbl>
      <w:tblPr>
        <w:tblW w:type="dxa" w:w="960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9C6D3"/>
          <w:left w:val="single" w:sz="6" w:space="0" w:color="B9C6D3"/>
          <w:bottom w:val="single" w:sz="6" w:space="0" w:color="B9C6D3"/>
          <w:right w:val="single" w:sz="6" w:space="0" w:color="B9C6D3"/>
          <w:insideH w:val="single" w:sz="6" w:space="0" w:color="B9C6D3"/>
          <w:insideV w:val="single" w:sz="6" w:space="0" w:color="B9C6D3"/>
        </w:tblBorders>
      </w:tblPr>
      <w:tblGrid>
        <w:gridCol w:w="1900"/>
        <w:gridCol w:w="5950"/>
        <w:gridCol w:w="1750"/>
      </w:tblGrid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B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C436E"/>
                <w:sz w:val="19"/>
              </w:rPr>
              <w:t>模块</w:t>
            </w:r>
          </w:p>
        </w:tc>
        <w:tc>
          <w:tcPr>
            <w:tcW w:type="dxa" w:w="59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B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C436E"/>
                <w:sz w:val="19"/>
              </w:rPr>
              <w:t>功能说明</w:t>
            </w:r>
          </w:p>
        </w:tc>
        <w:tc>
          <w:tcPr>
            <w:tcW w:type="dxa" w:w="17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B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C436E"/>
                <w:sz w:val="19"/>
              </w:rPr>
              <w:t>首期优先级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车位状态感知</w:t>
            </w:r>
          </w:p>
        </w:tc>
        <w:tc>
          <w:tcPr>
            <w:tcW w:type="dxa" w:w="59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通过 AI 视频桩、高位相机或模拟接口获取空闲、占用、违停和车牌信息。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高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停车场数据接入</w:t>
            </w:r>
          </w:p>
        </w:tc>
        <w:tc>
          <w:tcPr>
            <w:tcW w:type="dxa" w:w="59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对接停车场管理系统，汇聚实时空余车位、价格和运营状态。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高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城市停车一张图</w:t>
            </w:r>
          </w:p>
        </w:tc>
        <w:tc>
          <w:tcPr>
            <w:tcW w:type="dxa" w:w="59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在地图或模拟地图中展示停车场位置、空位、价格、距离和区域热度。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高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智能推荐与预约</w:t>
            </w:r>
          </w:p>
        </w:tc>
        <w:tc>
          <w:tcPr>
            <w:tcW w:type="dxa" w:w="59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按目的地、距离、价格、空位、预约可用性推荐停车方案。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高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车牌识别与支付</w:t>
            </w:r>
          </w:p>
        </w:tc>
        <w:tc>
          <w:tcPr>
            <w:tcW w:type="dxa" w:w="59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支持入出场识别、自动计费、绑定账户扣款或模拟支付。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中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运营管理后台</w:t>
            </w:r>
          </w:p>
        </w:tc>
        <w:tc>
          <w:tcPr>
            <w:tcW w:type="dxa" w:w="59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管理停车场、车位、订单、收入、设备状态和异常告警。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高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动态定价策略</w:t>
            </w:r>
          </w:p>
        </w:tc>
        <w:tc>
          <w:tcPr>
            <w:tcW w:type="dxa" w:w="59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基于区域热度、时段和利用率调整价格，并控制价格浮动范围。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中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共享停车管理</w:t>
            </w:r>
          </w:p>
        </w:tc>
        <w:tc>
          <w:tcPr>
            <w:tcW w:type="dxa" w:w="59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发布错时共享车位，支持预约和收益统计。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中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充电车位管理</w:t>
            </w:r>
          </w:p>
        </w:tc>
        <w:tc>
          <w:tcPr>
            <w:tcW w:type="dxa" w:w="59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监测充电桩状态并识别燃油车占用充电位等异常。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低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大数据分析</w:t>
            </w:r>
          </w:p>
        </w:tc>
        <w:tc>
          <w:tcPr>
            <w:tcW w:type="dxa" w:w="59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统计周转率、平均停车时长、峰值饱和度、区域热度等指标。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高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  <w:color w:val="245D96"/>
          <w:sz w:val="30"/>
        </w:rPr>
        <w:t>七、技术可行性分析</w:t>
      </w:r>
    </w:p>
    <w:p>
      <w:pPr>
        <w:pStyle w:val="ListNumber"/>
        <w:spacing w:after="80" w:line="276" w:lineRule="auto"/>
      </w:pPr>
      <w:r>
        <w:rPr>
          <w:rFonts w:ascii="Calibri" w:hAnsi="Calibri" w:eastAsia="Microsoft YaHei"/>
          <w:color w:val="232323"/>
          <w:sz w:val="21"/>
        </w:rPr>
        <w:t>数据层可采用关系型数据库管理用户、车辆、停车场、车位、预约、订单、设备和统计数据，结构清晰且便于实训开发。</w:t>
      </w:r>
    </w:p>
    <w:p>
      <w:pPr>
        <w:pStyle w:val="ListNumber"/>
        <w:spacing w:after="80" w:line="276" w:lineRule="auto"/>
      </w:pPr>
      <w:r>
        <w:rPr>
          <w:rFonts w:ascii="Calibri" w:hAnsi="Calibri" w:eastAsia="Microsoft YaHei"/>
          <w:color w:val="232323"/>
          <w:sz w:val="21"/>
        </w:rPr>
        <w:t>后端可采用 RESTful API 组织业务服务，模块之间通过标准接口解耦，便于前后端并行开发。</w:t>
      </w:r>
    </w:p>
    <w:p>
      <w:pPr>
        <w:pStyle w:val="ListNumber"/>
        <w:spacing w:after="80" w:line="276" w:lineRule="auto"/>
      </w:pPr>
      <w:r>
        <w:rPr>
          <w:rFonts w:ascii="Calibri" w:hAnsi="Calibri" w:eastAsia="Microsoft YaHei"/>
          <w:color w:val="232323"/>
          <w:sz w:val="21"/>
        </w:rPr>
        <w:t>前端可采用 Web 管理后台与移动端原型实现主要交互，GIS 能力可先以地图组件或坐标模拟方式完成。</w:t>
      </w:r>
    </w:p>
    <w:p>
      <w:pPr>
        <w:pStyle w:val="ListNumber"/>
        <w:spacing w:after="80" w:line="276" w:lineRule="auto"/>
      </w:pPr>
      <w:r>
        <w:rPr>
          <w:rFonts w:ascii="Calibri" w:hAnsi="Calibri" w:eastAsia="Microsoft YaHei"/>
          <w:color w:val="232323"/>
          <w:sz w:val="21"/>
        </w:rPr>
        <w:t>AI 识别和动态定价模块在首期可采用规则引擎和模拟数据，保证业务闭环可运行，同时保留真实算法接入接口。</w:t>
      </w:r>
    </w:p>
    <w:p>
      <w:pPr>
        <w:pStyle w:val="ListNumber"/>
        <w:spacing w:after="80" w:line="276" w:lineRule="auto"/>
      </w:pPr>
      <w:r>
        <w:rPr>
          <w:rFonts w:ascii="Calibri" w:hAnsi="Calibri" w:eastAsia="Microsoft YaHei"/>
          <w:color w:val="232323"/>
          <w:sz w:val="21"/>
        </w:rPr>
        <w:t>系统具备分阶段迭代条件，可先完成核心停车服务闭环，再扩展监管大屏、共享停车、充电车位和违停取证等功能。</w:t>
      </w:r>
    </w:p>
    <w:p>
      <w:pPr>
        <w:pStyle w:val="Heading1"/>
      </w:pPr>
      <w:r>
        <w:rPr>
          <w:rFonts w:ascii="Calibri" w:hAnsi="Calibri" w:eastAsia="Microsoft YaHei"/>
          <w:b/>
          <w:color w:val="245D96"/>
          <w:sz w:val="30"/>
        </w:rPr>
        <w:t>八、组织分工</w:t>
      </w:r>
    </w:p>
    <w:tbl>
      <w:tblPr>
        <w:tblW w:type="dxa" w:w="960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9C6D3"/>
          <w:left w:val="single" w:sz="6" w:space="0" w:color="B9C6D3"/>
          <w:bottom w:val="single" w:sz="6" w:space="0" w:color="B9C6D3"/>
          <w:right w:val="single" w:sz="6" w:space="0" w:color="B9C6D3"/>
          <w:insideH w:val="single" w:sz="6" w:space="0" w:color="B9C6D3"/>
          <w:insideV w:val="single" w:sz="6" w:space="0" w:color="B9C6D3"/>
        </w:tblBorders>
      </w:tblPr>
      <w:tblGrid>
        <w:gridCol w:w="1500"/>
        <w:gridCol w:w="3100"/>
        <w:gridCol w:w="5000"/>
      </w:tblGrid>
      <w:tr>
        <w:tc>
          <w:tcPr>
            <w:tcW w:type="dxa" w:w="1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B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C436E"/>
                <w:sz w:val="19"/>
              </w:rPr>
              <w:t>成员</w:t>
            </w:r>
          </w:p>
        </w:tc>
        <w:tc>
          <w:tcPr>
            <w:tcW w:type="dxa" w:w="31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B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C436E"/>
                <w:sz w:val="19"/>
              </w:rPr>
              <w:t>角色</w:t>
            </w:r>
          </w:p>
        </w:tc>
        <w:tc>
          <w:tcPr>
            <w:tcW w:type="dxa" w:w="5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B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C436E"/>
                <w:sz w:val="19"/>
              </w:rPr>
              <w:t>职责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程晓洋</w:t>
            </w:r>
          </w:p>
        </w:tc>
        <w:tc>
          <w:tcPr>
            <w:tcW w:type="dxa" w:w="31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组长/项目经理、数据库管理员、主力程序员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负责项目统筹、进度协调、数据库设计、核心接口开发和文档汇总。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丁梓钊</w:t>
            </w:r>
          </w:p>
        </w:tc>
        <w:tc>
          <w:tcPr>
            <w:tcW w:type="dxa" w:w="31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产品经理、主力程序员、测试工程师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负责需求梳理、功能原型、车主端/管理端关键业务开发和测试用例设计。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程子浩</w:t>
            </w:r>
          </w:p>
        </w:tc>
        <w:tc>
          <w:tcPr>
            <w:tcW w:type="dxa" w:w="31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主力程序员、需求分析师、QA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负责需求分析、后台模块开发、质量检查、接口联调和文档校对。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  <w:color w:val="245D96"/>
          <w:sz w:val="30"/>
        </w:rPr>
        <w:t>九、阶段计划</w:t>
      </w:r>
    </w:p>
    <w:tbl>
      <w:tblPr>
        <w:tblW w:type="dxa" w:w="960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9C6D3"/>
          <w:left w:val="single" w:sz="6" w:space="0" w:color="B9C6D3"/>
          <w:bottom w:val="single" w:sz="6" w:space="0" w:color="B9C6D3"/>
          <w:right w:val="single" w:sz="6" w:space="0" w:color="B9C6D3"/>
          <w:insideH w:val="single" w:sz="6" w:space="0" w:color="B9C6D3"/>
          <w:insideV w:val="single" w:sz="6" w:space="0" w:color="B9C6D3"/>
        </w:tblBorders>
      </w:tblPr>
      <w:tblGrid>
        <w:gridCol w:w="1500"/>
        <w:gridCol w:w="1700"/>
        <w:gridCol w:w="4200"/>
        <w:gridCol w:w="2200"/>
      </w:tblGrid>
      <w:tr>
        <w:tc>
          <w:tcPr>
            <w:tcW w:type="dxa" w:w="1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B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C436E"/>
                <w:sz w:val="19"/>
              </w:rPr>
              <w:t>阶段</w:t>
            </w:r>
          </w:p>
        </w:tc>
        <w:tc>
          <w:tcPr>
            <w:tcW w:type="dxa" w:w="1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B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C436E"/>
                <w:sz w:val="19"/>
              </w:rPr>
              <w:t>时间</w:t>
            </w:r>
          </w:p>
        </w:tc>
        <w:tc>
          <w:tcPr>
            <w:tcW w:type="dxa" w:w="4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B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C436E"/>
                <w:sz w:val="19"/>
              </w:rPr>
              <w:t>主要任务</w:t>
            </w:r>
          </w:p>
        </w:tc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B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C436E"/>
                <w:sz w:val="19"/>
              </w:rPr>
              <w:t>交付物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项目立项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5月25日</w:t>
            </w:r>
          </w:p>
        </w:tc>
        <w:tc>
          <w:tcPr>
            <w:tcW w:type="dxa" w:w="4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完成项目调研、分组、选题会议和项目启动文档。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项目立项报告、会议纪要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项目计划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5月26日-5月27日</w:t>
            </w:r>
          </w:p>
        </w:tc>
        <w:tc>
          <w:tcPr>
            <w:tcW w:type="dxa" w:w="4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制定开发计划、里程碑、分工、风险和进度安排。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项目计划报告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需求分析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5月27日-5月30日</w:t>
            </w:r>
          </w:p>
        </w:tc>
        <w:tc>
          <w:tcPr>
            <w:tcW w:type="dxa" w:w="4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完成用户需求、功能需求、非功能需求、用例和数据需求分析。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需求规格说明书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设计与实现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后续阶段</w:t>
            </w:r>
          </w:p>
        </w:tc>
        <w:tc>
          <w:tcPr>
            <w:tcW w:type="dxa" w:w="4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完成系统设计、数据库设计、接口设计、编码实现和测试。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设计文档、源代码、测试报告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  <w:color w:val="245D96"/>
          <w:sz w:val="30"/>
        </w:rPr>
        <w:t>十、风险与应对</w:t>
      </w:r>
    </w:p>
    <w:tbl>
      <w:tblPr>
        <w:tblW w:type="dxa" w:w="960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9C6D3"/>
          <w:left w:val="single" w:sz="6" w:space="0" w:color="B9C6D3"/>
          <w:bottom w:val="single" w:sz="6" w:space="0" w:color="B9C6D3"/>
          <w:right w:val="single" w:sz="6" w:space="0" w:color="B9C6D3"/>
          <w:insideH w:val="single" w:sz="6" w:space="0" w:color="B9C6D3"/>
          <w:insideV w:val="single" w:sz="6" w:space="0" w:color="B9C6D3"/>
        </w:tblBorders>
      </w:tblPr>
      <w:tblGrid>
        <w:gridCol w:w="2400"/>
        <w:gridCol w:w="2800"/>
        <w:gridCol w:w="4400"/>
      </w:tblGrid>
      <w:tr>
        <w:tc>
          <w:tcPr>
            <w:tcW w:type="dxa" w:w="24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B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C436E"/>
                <w:sz w:val="19"/>
              </w:rPr>
              <w:t>风险项</w:t>
            </w:r>
          </w:p>
        </w:tc>
        <w:tc>
          <w:tcPr>
            <w:tcW w:type="dxa" w:w="2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B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C436E"/>
                <w:sz w:val="19"/>
              </w:rPr>
              <w:t>影响</w:t>
            </w:r>
          </w:p>
        </w:tc>
        <w:tc>
          <w:tcPr>
            <w:tcW w:type="dxa" w:w="44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B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C436E"/>
                <w:sz w:val="19"/>
              </w:rPr>
              <w:t>应对措施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复杂场景下识别准确率难以保证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影响车位状态和车牌识别可靠性。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首期使用模拟识别数据，设计接口预留；后续引入多帧校验和人工复核机制。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功能模块较多导致范围失控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影响进度和交付质量。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采用优先级管理，先完成核心闭环，再扩展中低优先级功能。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动态定价用户接受度不足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可能引发价格争议。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价格规则透明化，设置浮动上限和免费短停等保障策略。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外部地图、支付和停车场接口依赖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联调成本较高。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先使用 mock 数据和标准接口协议，降低外部依赖对实训进度的影响。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  <w:color w:val="245D96"/>
          <w:sz w:val="30"/>
        </w:rPr>
        <w:t>十一、预期成果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color w:val="232323"/>
          <w:sz w:val="21"/>
        </w:rPr>
        <w:t>形成项目立项报告、项目计划报告、需求规格说明书和后续设计测试文档。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color w:val="232323"/>
          <w:sz w:val="21"/>
        </w:rPr>
        <w:t>完成可演示的城市智慧停车管理与诱导系统原型或核心功能模块。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color w:val="232323"/>
          <w:sz w:val="21"/>
        </w:rPr>
        <w:t>实现停车场信息、车位状态、预约订单、支付记录和统计分析等核心数据闭环。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color w:val="232323"/>
          <w:sz w:val="21"/>
        </w:rPr>
        <w:t>为后续系统设计、编码实现和验收演示奠定清晰范围与交付基础。</w:t>
      </w:r>
    </w:p>
    <w:p>
      <w:pPr>
        <w:pStyle w:val="Heading1"/>
      </w:pPr>
      <w:r>
        <w:rPr>
          <w:rFonts w:ascii="Calibri" w:hAnsi="Calibri" w:eastAsia="Microsoft YaHei"/>
          <w:b/>
          <w:color w:val="245D96"/>
          <w:sz w:val="30"/>
        </w:rPr>
        <w:t>十二、立项结论</w:t>
      </w:r>
    </w:p>
    <w:p>
      <w:pPr>
        <w:spacing w:line="283" w:lineRule="auto" w:after="120"/>
        <w:ind w:firstLine="440"/>
      </w:pPr>
      <w:r>
        <w:rPr>
          <w:rFonts w:ascii="Calibri" w:hAnsi="Calibri" w:eastAsia="Microsoft YaHei"/>
          <w:color w:val="232323"/>
          <w:sz w:val="22"/>
        </w:rPr>
        <w:t>经第一日需求调研和小组会议讨论，小组确定选择“AI-driven 城市智慧停车管理与诱导系统”作为实训项目。该项目具有明确的现实问题、完整的业务链路、可分阶段落地的技术方案和较好的展示价值，符合本周项目立项、项目计划和需求分析阶段的交付要求，建议正式立项并进入项目计划与需求规格说明书编写阶段。</w:t>
      </w:r>
    </w:p>
    <w:sectPr w:rsidR="00FC693F" w:rsidRPr="0006063C" w:rsidSect="00034616">
      <w:footerReference w:type="default" r:id="rId9"/>
      <w:pgSz w:w="12240" w:h="15840"/>
      <w:pgMar w:top="1267" w:right="1296" w:bottom="1267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86069"/>
        <w:sz w:val="17"/>
      </w:rPr>
      <w:t>10组-程晓洋-项目立项 | AI-driven 城市智慧停车管理与诱导系统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45D9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C436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C436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