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9"/>
        <w:tblW w:w="0" w:type="auto"/>
        <w:jc w:val="center"/>
        <w:tblBorders>
          <w:top w:val="double" w:color="000000" w:sz="6" w:space="0"/>
          <w:left w:val="double" w:color="000000" w:sz="6" w:space="0"/>
          <w:bottom w:val="double" w:color="000000" w:sz="6" w:space="0"/>
          <w:right w:val="doub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3229"/>
        <w:gridCol w:w="1980"/>
        <w:gridCol w:w="3075"/>
      </w:tblGrid>
      <w:tr w14:paraId="60269851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67" w:hRule="atLeast"/>
          <w:jc w:val="center"/>
        </w:trPr>
        <w:tc>
          <w:tcPr>
            <w:tcW w:w="5209" w:type="dxa"/>
            <w:gridSpan w:val="2"/>
            <w:vAlign w:val="center"/>
          </w:tcPr>
          <w:p w14:paraId="427C274C">
            <w:pPr>
              <w:jc w:val="left"/>
            </w:pPr>
            <w:r>
              <w:rPr>
                <w:rFonts w:ascii="Times New Roman" w:hAnsi="Times New Roman" w:eastAsia="黑体"/>
                <w:b/>
                <w:sz w:val="19"/>
              </w:rPr>
              <w:t>AI-driven城市智慧停车管理与诱导系统</w:t>
            </w:r>
          </w:p>
        </w:tc>
        <w:tc>
          <w:tcPr>
            <w:tcW w:w="3075" w:type="dxa"/>
          </w:tcPr>
          <w:p w14:paraId="6A04B5D4">
            <w:pPr>
              <w:pStyle w:val="32"/>
              <w:rPr>
                <w:rFonts w:hint="eastAsia" w:ascii="宋体"/>
                <w:sz w:val="24"/>
                <w:szCs w:val="24"/>
              </w:rPr>
            </w:pPr>
            <w:r>
              <w:rPr>
                <w:rFonts w:hint="eastAsia" w:ascii="宋体"/>
                <w:sz w:val="24"/>
                <w:szCs w:val="24"/>
              </w:rPr>
              <w:t>密级</w:t>
            </w:r>
          </w:p>
          <w:p w14:paraId="51C07A74">
            <w:pPr>
              <w:pStyle w:val="32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C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onfidentiality </w:t>
            </w:r>
            <w:r>
              <w:rPr>
                <w:rFonts w:hint="eastAsia" w:ascii="Times New Roman" w:hAnsi="Times New Roman"/>
                <w:sz w:val="24"/>
                <w:szCs w:val="24"/>
              </w:rPr>
              <w:t>L</w:t>
            </w:r>
            <w:r>
              <w:rPr>
                <w:rFonts w:ascii="Times New Roman" w:hAnsi="Times New Roman"/>
                <w:sz w:val="24"/>
                <w:szCs w:val="24"/>
              </w:rPr>
              <w:t>evel</w:t>
            </w:r>
          </w:p>
        </w:tc>
      </w:tr>
      <w:tr w14:paraId="66DE557B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39" w:hRule="atLeast"/>
          <w:jc w:val="center"/>
        </w:trPr>
        <w:tc>
          <w:tcPr>
            <w:tcW w:w="5209" w:type="dxa"/>
            <w:gridSpan w:val="2"/>
            <w:vAlign w:val="center"/>
          </w:tcPr>
          <w:p w14:paraId="4DCA6D6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项目编号：SmartPark-19</w:t>
            </w:r>
          </w:p>
        </w:tc>
        <w:tc>
          <w:tcPr>
            <w:tcW w:w="3075" w:type="dxa"/>
          </w:tcPr>
          <w:p w14:paraId="12266ADD">
            <w:pPr>
              <w:pStyle w:val="32"/>
              <w:rPr>
                <w:rFonts w:hint="eastAsia" w:ascii="宋体"/>
                <w:sz w:val="24"/>
                <w:szCs w:val="24"/>
              </w:rPr>
            </w:pPr>
            <w:r>
              <w:rPr>
                <w:rFonts w:hint="eastAsia" w:ascii="宋体"/>
                <w:sz w:val="24"/>
                <w:szCs w:val="24"/>
              </w:rPr>
              <w:t>仅供收件方查阅</w:t>
            </w:r>
          </w:p>
        </w:tc>
      </w:tr>
      <w:tr w14:paraId="443B12D6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631" w:hRule="atLeast"/>
          <w:jc w:val="center"/>
        </w:trPr>
        <w:tc>
          <w:tcPr>
            <w:tcW w:w="3229" w:type="dxa"/>
            <w:tcBorders>
              <w:bottom w:val="single" w:color="000000" w:sz="6" w:space="0"/>
              <w:right w:val="single" w:color="auto" w:sz="4" w:space="0"/>
            </w:tcBorders>
            <w:vAlign w:val="center"/>
          </w:tcPr>
          <w:p w14:paraId="0150FCB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项目编号</w:t>
            </w:r>
          </w:p>
        </w:tc>
        <w:tc>
          <w:tcPr>
            <w:tcW w:w="1980" w:type="dxa"/>
            <w:tcBorders>
              <w:left w:val="single" w:color="auto" w:sz="4" w:space="0"/>
              <w:bottom w:val="single" w:color="000000" w:sz="6" w:space="0"/>
            </w:tcBorders>
          </w:tcPr>
          <w:p w14:paraId="03896B14">
            <w:pPr>
              <w:pStyle w:val="32"/>
              <w:rPr>
                <w:rFonts w:hint="eastAsia" w:ascii="宋体"/>
                <w:sz w:val="24"/>
                <w:szCs w:val="24"/>
              </w:rPr>
            </w:pPr>
            <w:r>
              <w:rPr>
                <w:rFonts w:hint="eastAsia" w:ascii="宋体"/>
                <w:sz w:val="24"/>
                <w:szCs w:val="24"/>
              </w:rPr>
              <w:t>版本</w:t>
            </w:r>
          </w:p>
          <w:p w14:paraId="49DD7F75">
            <w:pPr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V</w:t>
            </w:r>
            <w:r>
              <w:rPr>
                <w:sz w:val="24"/>
                <w:szCs w:val="24"/>
              </w:rPr>
              <w:t>ersion</w:t>
            </w:r>
          </w:p>
        </w:tc>
        <w:tc>
          <w:tcPr>
            <w:tcW w:w="3075" w:type="dxa"/>
            <w:tcBorders>
              <w:bottom w:val="single" w:color="auto" w:sz="4" w:space="0"/>
            </w:tcBorders>
            <w:vAlign w:val="center"/>
          </w:tcPr>
          <w:p w14:paraId="516F9740">
            <w:pPr>
              <w:pStyle w:val="32"/>
              <w:rPr>
                <w:rFonts w:hint="eastAsia" w:ascii="宋体"/>
                <w:sz w:val="24"/>
                <w:szCs w:val="24"/>
              </w:rPr>
            </w:pPr>
            <w:r>
              <w:rPr>
                <w:rFonts w:hint="eastAsia" w:ascii="宋体"/>
                <w:sz w:val="24"/>
                <w:szCs w:val="24"/>
              </w:rPr>
              <w:t>文档编号</w:t>
            </w:r>
          </w:p>
          <w:p w14:paraId="410A53BB">
            <w:pPr>
              <w:pStyle w:val="32"/>
              <w:rPr>
                <w:rFonts w:hint="eastAsia"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 w:cs="Arial"/>
                <w:sz w:val="24"/>
                <w:szCs w:val="24"/>
              </w:rPr>
              <w:t>Document C</w:t>
            </w:r>
            <w:r>
              <w:rPr>
                <w:rFonts w:ascii="Times New Roman" w:hAnsi="Times New Roman" w:cs="Arial"/>
                <w:sz w:val="24"/>
                <w:szCs w:val="24"/>
              </w:rPr>
              <w:t>ode</w:t>
            </w:r>
          </w:p>
        </w:tc>
      </w:tr>
      <w:tr w14:paraId="0B25F2C2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39" w:hRule="atLeast"/>
          <w:jc w:val="center"/>
        </w:trPr>
        <w:tc>
          <w:tcPr>
            <w:tcW w:w="3229" w:type="dxa"/>
            <w:tcBorders>
              <w:right w:val="single" w:color="auto" w:sz="4" w:space="0"/>
            </w:tcBorders>
            <w:vAlign w:val="center"/>
          </w:tcPr>
          <w:p w14:paraId="3B796CD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SmartPark-19</w:t>
            </w:r>
          </w:p>
        </w:tc>
        <w:tc>
          <w:tcPr>
            <w:tcW w:w="1980" w:type="dxa"/>
            <w:tcBorders>
              <w:left w:val="single" w:color="auto" w:sz="4" w:space="0"/>
            </w:tcBorders>
            <w:vAlign w:val="center"/>
          </w:tcPr>
          <w:p w14:paraId="0E0CF14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  <w:tc>
          <w:tcPr>
            <w:tcW w:w="3075" w:type="dxa"/>
            <w:tcBorders>
              <w:top w:val="single" w:color="auto" w:sz="4" w:space="0"/>
            </w:tcBorders>
            <w:vAlign w:val="center"/>
          </w:tcPr>
          <w:p w14:paraId="7E4E6E4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SmartPark-SD-HLD-001</w:t>
            </w:r>
          </w:p>
        </w:tc>
      </w:tr>
    </w:tbl>
    <w:p w14:paraId="49DEB63F">
      <w:pPr>
        <w:rPr>
          <w:rFonts w:hint="eastAsia"/>
          <w:sz w:val="24"/>
          <w:szCs w:val="24"/>
        </w:rPr>
      </w:pPr>
    </w:p>
    <w:p w14:paraId="00026A74">
      <w:pPr>
        <w:pStyle w:val="33"/>
        <w:spacing w:line="240" w:lineRule="auto"/>
        <w:rPr>
          <w:rFonts w:hint="eastAsia" w:ascii="华文细黑" w:eastAsia="华文细黑"/>
        </w:rPr>
      </w:pPr>
      <w:bookmarkStart w:id="0" w:name="文档名称"/>
    </w:p>
    <w:p w14:paraId="77BA9644">
      <w:pPr>
        <w:pStyle w:val="33"/>
        <w:spacing w:line="240" w:lineRule="auto"/>
        <w:rPr>
          <w:rFonts w:hint="eastAsia" w:ascii="华文细黑" w:eastAsia="华文细黑"/>
        </w:rPr>
      </w:pPr>
      <w:r>
        <w:rPr>
          <w:rFonts w:ascii="华文细黑" w:eastAsia="华文细黑"/>
        </w:rPr>
        <w:t xml:space="preserve">XX </w:t>
      </w:r>
      <w:r>
        <w:rPr>
          <w:rFonts w:hint="eastAsia" w:ascii="华文细黑" w:eastAsia="华文细黑"/>
        </w:rPr>
        <w:t>Software</w:t>
      </w:r>
      <w:r>
        <w:rPr>
          <w:rFonts w:ascii="华文细黑" w:eastAsia="华文细黑"/>
        </w:rPr>
        <w:t xml:space="preserve"> </w:t>
      </w:r>
      <w:r>
        <w:rPr>
          <w:rFonts w:hint="eastAsia" w:ascii="华文细黑" w:eastAsia="华文细黑"/>
        </w:rPr>
        <w:t xml:space="preserve">System </w:t>
      </w:r>
      <w:r>
        <w:rPr>
          <w:rFonts w:ascii="华文细黑" w:eastAsia="华文细黑"/>
        </w:rPr>
        <w:t xml:space="preserve">Design Specification </w:t>
      </w:r>
    </w:p>
    <w:p w14:paraId="4C239C66">
      <w:pPr>
        <w:pStyle w:val="33"/>
        <w:spacing w:line="240" w:lineRule="auto"/>
        <w:rPr>
          <w:rFonts w:hint="eastAsia" w:ascii="华文细黑" w:eastAsia="华文细黑"/>
        </w:rPr>
      </w:pPr>
      <w:r>
        <w:rPr>
          <w:rFonts w:ascii="华文细黑" w:eastAsia="华文细黑"/>
        </w:rPr>
        <w:t xml:space="preserve">XX </w:t>
      </w:r>
      <w:r>
        <w:rPr>
          <w:rFonts w:hint="eastAsia" w:ascii="华文细黑" w:eastAsia="华文细黑"/>
        </w:rPr>
        <w:t>软件系统设计说明书</w:t>
      </w:r>
      <w:r>
        <w:rPr>
          <w:rFonts w:ascii="华文细黑" w:eastAsia="华文细黑"/>
        </w:rPr>
        <w:t xml:space="preserve"> </w:t>
      </w:r>
      <w:bookmarkEnd w:id="0"/>
    </w:p>
    <w:p w14:paraId="0D33D9D6">
      <w:pPr>
        <w:rPr>
          <w:rFonts w:hint="eastAsia"/>
        </w:rPr>
      </w:pPr>
    </w:p>
    <w:p w14:paraId="1938A5FC">
      <w:pPr>
        <w:rPr>
          <w:rFonts w:hint="eastAsia"/>
        </w:rPr>
      </w:pPr>
    </w:p>
    <w:p w14:paraId="2D4473B7">
      <w:pPr>
        <w:rPr>
          <w:rFonts w:hint="eastAsia"/>
        </w:rPr>
      </w:pPr>
      <w:bookmarkStart w:id="1" w:name="_GoBack"/>
      <w:bookmarkEnd w:id="1"/>
    </w:p>
    <w:p w14:paraId="3617EBAD">
      <w:pPr>
        <w:rPr>
          <w:rFonts w:hint="eastAsia"/>
        </w:rPr>
      </w:pPr>
    </w:p>
    <w:p w14:paraId="4EB92E87">
      <w:pPr>
        <w:rPr>
          <w:rFonts w:hint="eastAsia"/>
          <w:sz w:val="24"/>
          <w:szCs w:val="24"/>
        </w:rPr>
      </w:pPr>
    </w:p>
    <w:p w14:paraId="313AD35A">
      <w:pPr>
        <w:rPr>
          <w:rFonts w:hint="eastAsia"/>
          <w:sz w:val="24"/>
          <w:szCs w:val="24"/>
        </w:rPr>
      </w:pPr>
    </w:p>
    <w:p w14:paraId="38CAE329">
      <w:pPr>
        <w:rPr>
          <w:rFonts w:hint="eastAsia"/>
          <w:sz w:val="24"/>
          <w:szCs w:val="24"/>
        </w:rPr>
      </w:pPr>
    </w:p>
    <w:p w14:paraId="5A796FF6">
      <w:pPr>
        <w:rPr>
          <w:rFonts w:hint="eastAsia"/>
          <w:sz w:val="24"/>
          <w:szCs w:val="24"/>
        </w:rPr>
      </w:pPr>
    </w:p>
    <w:p w14:paraId="7FC928EC">
      <w:pPr>
        <w:rPr>
          <w:rFonts w:hint="eastAsia"/>
          <w:sz w:val="24"/>
          <w:szCs w:val="24"/>
        </w:rPr>
      </w:pPr>
    </w:p>
    <w:p w14:paraId="6333EFE6">
      <w:pPr>
        <w:rPr>
          <w:rFonts w:hint="eastAsia"/>
          <w:sz w:val="24"/>
          <w:szCs w:val="24"/>
        </w:rPr>
      </w:pP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8"/>
        <w:gridCol w:w="2880"/>
        <w:gridCol w:w="1291"/>
        <w:gridCol w:w="2273"/>
      </w:tblGrid>
      <w:tr w14:paraId="684BF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38" w:type="dxa"/>
          </w:tcPr>
          <w:p w14:paraId="5A8748A8">
            <w:pPr>
              <w:pStyle w:val="32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Prepared by </w:t>
            </w:r>
          </w:p>
          <w:p w14:paraId="12FB49C6">
            <w:pPr>
              <w:pStyle w:val="32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拟制</w:t>
            </w:r>
          </w:p>
        </w:tc>
        <w:tc>
          <w:tcPr>
            <w:tcW w:w="2880" w:type="dxa"/>
            <w:vAlign w:val="center"/>
          </w:tcPr>
          <w:p w14:paraId="19AA717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程晓洋（SA）</w:t>
            </w:r>
          </w:p>
        </w:tc>
        <w:tc>
          <w:tcPr>
            <w:tcW w:w="1291" w:type="dxa"/>
          </w:tcPr>
          <w:p w14:paraId="26C67BB7">
            <w:pPr>
              <w:pStyle w:val="32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Date</w:t>
            </w:r>
          </w:p>
          <w:p w14:paraId="2784D6C0">
            <w:pPr>
              <w:pStyle w:val="32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日期</w:t>
            </w:r>
          </w:p>
        </w:tc>
        <w:tc>
          <w:tcPr>
            <w:tcW w:w="2273" w:type="dxa"/>
            <w:vAlign w:val="center"/>
          </w:tcPr>
          <w:p w14:paraId="589F6FE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2026.06.05</w:t>
            </w:r>
          </w:p>
        </w:tc>
      </w:tr>
      <w:tr w14:paraId="0F6AE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38" w:type="dxa"/>
          </w:tcPr>
          <w:p w14:paraId="44644379">
            <w:pPr>
              <w:pStyle w:val="32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Reviewed by </w:t>
            </w:r>
          </w:p>
          <w:p w14:paraId="557D5618">
            <w:pPr>
              <w:pStyle w:val="32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评审人</w:t>
            </w:r>
          </w:p>
        </w:tc>
        <w:tc>
          <w:tcPr>
            <w:tcW w:w="2880" w:type="dxa"/>
            <w:vAlign w:val="center"/>
          </w:tcPr>
          <w:p w14:paraId="3760821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程子浩、丁梓钊</w:t>
            </w:r>
          </w:p>
        </w:tc>
        <w:tc>
          <w:tcPr>
            <w:tcW w:w="1291" w:type="dxa"/>
          </w:tcPr>
          <w:p w14:paraId="31A95E3C">
            <w:pPr>
              <w:pStyle w:val="32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Date</w:t>
            </w:r>
          </w:p>
          <w:p w14:paraId="49910282">
            <w:pPr>
              <w:pStyle w:val="32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日期</w:t>
            </w:r>
          </w:p>
        </w:tc>
        <w:tc>
          <w:tcPr>
            <w:tcW w:w="2273" w:type="dxa"/>
            <w:vAlign w:val="center"/>
          </w:tcPr>
          <w:p w14:paraId="0BAD029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2026.06.05</w:t>
            </w:r>
          </w:p>
        </w:tc>
      </w:tr>
      <w:tr w14:paraId="7503D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38" w:type="dxa"/>
          </w:tcPr>
          <w:p w14:paraId="13E2E4F7">
            <w:pPr>
              <w:pStyle w:val="32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Approved by</w:t>
            </w:r>
          </w:p>
          <w:p w14:paraId="0276A4C3">
            <w:pPr>
              <w:pStyle w:val="32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批准</w:t>
            </w:r>
          </w:p>
        </w:tc>
        <w:tc>
          <w:tcPr>
            <w:tcW w:w="2880" w:type="dxa"/>
            <w:vAlign w:val="center"/>
          </w:tcPr>
          <w:p w14:paraId="294D895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第19组</w:t>
            </w:r>
          </w:p>
        </w:tc>
        <w:tc>
          <w:tcPr>
            <w:tcW w:w="1291" w:type="dxa"/>
          </w:tcPr>
          <w:p w14:paraId="13040735">
            <w:pPr>
              <w:pStyle w:val="32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Date</w:t>
            </w:r>
          </w:p>
          <w:p w14:paraId="1C9547C9">
            <w:pPr>
              <w:pStyle w:val="32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日期</w:t>
            </w:r>
          </w:p>
        </w:tc>
        <w:tc>
          <w:tcPr>
            <w:tcW w:w="2273" w:type="dxa"/>
            <w:vAlign w:val="center"/>
          </w:tcPr>
          <w:p w14:paraId="4E55608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2026.06.05</w:t>
            </w:r>
          </w:p>
        </w:tc>
      </w:tr>
    </w:tbl>
    <w:p w14:paraId="3032D358">
      <w:pPr>
        <w:spacing w:line="240" w:lineRule="atLeast"/>
        <w:jc w:val="center"/>
        <w:rPr>
          <w:rFonts w:ascii="宋体" w:hAnsi="宋体"/>
          <w:b/>
          <w:sz w:val="28"/>
          <w:szCs w:val="28"/>
        </w:rPr>
      </w:pPr>
      <w:r>
        <w:rPr>
          <w:rFonts w:hint="eastAsia" w:ascii="宋体" w:hAnsi="宋体"/>
          <w:b/>
          <w:sz w:val="28"/>
          <w:szCs w:val="28"/>
        </w:rPr>
        <w:t xml:space="preserve">  </w:t>
      </w:r>
    </w:p>
    <w:p w14:paraId="28E290E4">
      <w:pPr>
        <w:spacing w:line="240" w:lineRule="atLeast"/>
        <w:jc w:val="center"/>
        <w:rPr>
          <w:rFonts w:ascii="宋体" w:hAnsi="宋体"/>
          <w:b/>
          <w:sz w:val="28"/>
          <w:szCs w:val="28"/>
        </w:rPr>
      </w:pPr>
      <w:r>
        <w:rPr>
          <w:rFonts w:hint="eastAsia" w:ascii="宋体" w:hAnsi="宋体"/>
          <w:b/>
          <w:sz w:val="28"/>
          <w:szCs w:val="28"/>
        </w:rPr>
        <w:t>武汉学链科技有限公司</w:t>
      </w:r>
    </w:p>
    <w:p w14:paraId="16DD3DF7">
      <w:pPr>
        <w:widowControl/>
        <w:spacing w:line="360" w:lineRule="auto"/>
        <w:jc w:val="center"/>
        <w:rPr>
          <w:rFonts w:ascii="华文细黑" w:hAnsi="华文细黑" w:eastAsia="华文细黑"/>
          <w:sz w:val="24"/>
          <w:szCs w:val="24"/>
        </w:rPr>
      </w:pPr>
      <w:r>
        <w:rPr>
          <w:rFonts w:ascii="华文细黑" w:hAnsi="华文细黑" w:eastAsia="华文细黑"/>
          <w:sz w:val="24"/>
          <w:szCs w:val="24"/>
        </w:rPr>
        <w:t>版权所有  不得复制</w:t>
      </w:r>
    </w:p>
    <w:p w14:paraId="409EFCFB">
      <w:pPr>
        <w:rPr>
          <w:rFonts w:hint="eastAsia"/>
          <w:sz w:val="24"/>
          <w:szCs w:val="24"/>
        </w:rPr>
      </w:pPr>
    </w:p>
    <w:p w14:paraId="2E5BF144">
      <w:pPr>
        <w:rPr>
          <w:rFonts w:hint="eastAsia"/>
          <w:sz w:val="24"/>
          <w:szCs w:val="24"/>
        </w:rPr>
      </w:pPr>
    </w:p>
    <w:p w14:paraId="18438D81">
      <w:pPr>
        <w:rPr>
          <w:rFonts w:hint="eastAsia"/>
          <w:sz w:val="24"/>
          <w:szCs w:val="24"/>
        </w:rPr>
      </w:pPr>
    </w:p>
    <w:p w14:paraId="7298527F">
      <w:pPr>
        <w:rPr>
          <w:rFonts w:hint="eastAsia"/>
          <w:sz w:val="24"/>
          <w:szCs w:val="24"/>
        </w:rPr>
      </w:pPr>
    </w:p>
    <w:p w14:paraId="58A1BAA9">
      <w:pPr>
        <w:tabs>
          <w:tab w:val="left" w:pos="2730"/>
        </w:tabs>
        <w:rPr>
          <w:rFonts w:hint="eastAsia"/>
          <w:sz w:val="24"/>
          <w:szCs w:val="24"/>
        </w:rPr>
      </w:pPr>
      <w:r>
        <w:rPr>
          <w:sz w:val="24"/>
          <w:szCs w:val="24"/>
        </w:rPr>
        <w:tab/>
      </w:r>
    </w:p>
    <w:p w14:paraId="4F82CE38">
      <w:pPr>
        <w:jc w:val="center"/>
        <w:rPr>
          <w:rFonts w:hint="eastAsia"/>
          <w:sz w:val="36"/>
          <w:szCs w:val="36"/>
        </w:rPr>
      </w:pPr>
      <w:r>
        <w:rPr>
          <w:sz w:val="36"/>
          <w:szCs w:val="36"/>
        </w:rPr>
        <w:t>Revision Record</w:t>
      </w:r>
    </w:p>
    <w:p w14:paraId="682E189A">
      <w:pPr>
        <w:jc w:val="center"/>
        <w:rPr>
          <w:rFonts w:hint="eastAsia"/>
          <w:sz w:val="36"/>
          <w:szCs w:val="36"/>
        </w:rPr>
      </w:pPr>
      <w:r>
        <w:rPr>
          <w:rFonts w:hint="eastAsia"/>
          <w:sz w:val="36"/>
          <w:szCs w:val="36"/>
        </w:rPr>
        <w:t>修订记录</w:t>
      </w:r>
    </w:p>
    <w:p w14:paraId="4B72B91E">
      <w:pPr>
        <w:jc w:val="center"/>
        <w:rPr>
          <w:rFonts w:hint="eastAsia"/>
          <w:sz w:val="21"/>
          <w:szCs w:val="21"/>
        </w:rPr>
      </w:pPr>
    </w:p>
    <w:tbl>
      <w:tblPr>
        <w:tblStyle w:val="19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5"/>
        <w:gridCol w:w="1260"/>
        <w:gridCol w:w="1620"/>
        <w:gridCol w:w="1620"/>
        <w:gridCol w:w="1620"/>
        <w:gridCol w:w="1317"/>
      </w:tblGrid>
      <w:tr w14:paraId="2ECB6A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34" w:hRule="atLeast"/>
          <w:tblHeader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19A5F9F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Date / 日期</w:t>
            </w: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1ABC8068">
            <w:pPr>
              <w:jc w:val="left"/>
            </w:pPr>
            <w:r>
              <w:rPr>
                <w:rFonts w:ascii="Times New Roman" w:hAnsi="Times New Roman" w:eastAsia="黑体"/>
                <w:b/>
                <w:sz w:val="19"/>
              </w:rPr>
              <w:t>Revision Version / 修订版本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267E4B32">
            <w:pPr>
              <w:jc w:val="left"/>
            </w:pPr>
            <w:r>
              <w:rPr>
                <w:rFonts w:ascii="Times New Roman" w:hAnsi="Times New Roman" w:eastAsia="黑体"/>
                <w:b/>
                <w:sz w:val="19"/>
              </w:rPr>
              <w:t>CR ID /Defect ID / CR/ Defect号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C203C13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Sec No. / 修改章节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54B4530">
            <w:pPr>
              <w:jc w:val="left"/>
            </w:pPr>
            <w:r>
              <w:rPr>
                <w:rFonts w:ascii="Times New Roman" w:hAnsi="Times New Roman" w:eastAsia="黑体"/>
                <w:b/>
                <w:sz w:val="19"/>
              </w:rPr>
              <w:t>Change Description / 修改描述</w:t>
            </w: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0BC4F851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Author / 作者</w:t>
            </w:r>
          </w:p>
        </w:tc>
      </w:tr>
      <w:tr w14:paraId="55F2DC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5" w:type="dxa"/>
            <w:vAlign w:val="center"/>
          </w:tcPr>
          <w:p w14:paraId="5BB4334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2026.06.03</w:t>
            </w:r>
          </w:p>
        </w:tc>
        <w:tc>
          <w:tcPr>
            <w:tcW w:w="1260" w:type="dxa"/>
            <w:vAlign w:val="center"/>
          </w:tcPr>
          <w:p w14:paraId="4CE18D8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V0.1</w:t>
            </w:r>
          </w:p>
        </w:tc>
        <w:tc>
          <w:tcPr>
            <w:tcW w:w="1620" w:type="dxa"/>
            <w:vAlign w:val="center"/>
          </w:tcPr>
          <w:p w14:paraId="08DC214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N/A</w:t>
            </w:r>
          </w:p>
        </w:tc>
        <w:tc>
          <w:tcPr>
            <w:tcW w:w="1620" w:type="dxa"/>
            <w:vAlign w:val="center"/>
          </w:tcPr>
          <w:p w14:paraId="0DDCA40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1-2</w:t>
            </w:r>
          </w:p>
        </w:tc>
        <w:tc>
          <w:tcPr>
            <w:tcW w:w="1620" w:type="dxa"/>
            <w:vAlign w:val="center"/>
          </w:tcPr>
          <w:p w14:paraId="3446A20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根据SRS V1.0完成HLD简介、系统上下文和系统结构设计</w:t>
            </w:r>
          </w:p>
        </w:tc>
        <w:tc>
          <w:tcPr>
            <w:tcW w:w="1317" w:type="dxa"/>
            <w:vAlign w:val="center"/>
          </w:tcPr>
          <w:p w14:paraId="0AF8FD7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程晓洋（SA）</w:t>
            </w:r>
          </w:p>
        </w:tc>
      </w:tr>
      <w:tr w14:paraId="4DE485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5" w:type="dxa"/>
            <w:vAlign w:val="center"/>
          </w:tcPr>
          <w:p w14:paraId="00944AE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2026.06.03</w:t>
            </w:r>
          </w:p>
        </w:tc>
        <w:tc>
          <w:tcPr>
            <w:tcW w:w="1260" w:type="dxa"/>
            <w:vAlign w:val="center"/>
          </w:tcPr>
          <w:p w14:paraId="4049892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V0.2</w:t>
            </w:r>
          </w:p>
        </w:tc>
        <w:tc>
          <w:tcPr>
            <w:tcW w:w="1620" w:type="dxa"/>
            <w:vAlign w:val="center"/>
          </w:tcPr>
          <w:p w14:paraId="553EFE2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N/A</w:t>
            </w:r>
          </w:p>
        </w:tc>
        <w:tc>
          <w:tcPr>
            <w:tcW w:w="1620" w:type="dxa"/>
            <w:vAlign w:val="center"/>
          </w:tcPr>
          <w:p w14:paraId="185A94A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2.2</w:t>
            </w:r>
          </w:p>
        </w:tc>
        <w:tc>
          <w:tcPr>
            <w:tcW w:w="1620" w:type="dxa"/>
            <w:vAlign w:val="center"/>
          </w:tcPr>
          <w:p w14:paraId="027B09F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补充系统架构图、业务流程活动图和模块分解</w:t>
            </w:r>
          </w:p>
        </w:tc>
        <w:tc>
          <w:tcPr>
            <w:tcW w:w="1317" w:type="dxa"/>
            <w:vAlign w:val="center"/>
          </w:tcPr>
          <w:p w14:paraId="054F09A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 w14:paraId="3D8EE4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5" w:type="dxa"/>
            <w:vAlign w:val="center"/>
          </w:tcPr>
          <w:p w14:paraId="53757F1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2026.06.04</w:t>
            </w:r>
          </w:p>
        </w:tc>
        <w:tc>
          <w:tcPr>
            <w:tcW w:w="1260" w:type="dxa"/>
            <w:vAlign w:val="center"/>
          </w:tcPr>
          <w:p w14:paraId="17A90B5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V0.3</w:t>
            </w:r>
          </w:p>
        </w:tc>
        <w:tc>
          <w:tcPr>
            <w:tcW w:w="1620" w:type="dxa"/>
            <w:vAlign w:val="center"/>
          </w:tcPr>
          <w:p w14:paraId="0D844D7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DR-01~DR-06</w:t>
            </w:r>
          </w:p>
        </w:tc>
        <w:tc>
          <w:tcPr>
            <w:tcW w:w="1620" w:type="dxa"/>
            <w:vAlign w:val="center"/>
          </w:tcPr>
          <w:p w14:paraId="0247CFD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2-4</w:t>
            </w:r>
          </w:p>
        </w:tc>
        <w:tc>
          <w:tcPr>
            <w:tcW w:w="1620" w:type="dxa"/>
            <w:vAlign w:val="center"/>
          </w:tcPr>
          <w:p w14:paraId="72AD703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补充核心业务时序图、接口定义、ER图、表结构和核心界面说明</w:t>
            </w:r>
          </w:p>
        </w:tc>
        <w:tc>
          <w:tcPr>
            <w:tcW w:w="1317" w:type="dxa"/>
            <w:vAlign w:val="center"/>
          </w:tcPr>
          <w:p w14:paraId="2FC7793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程晓洋（SA）</w:t>
            </w:r>
          </w:p>
        </w:tc>
      </w:tr>
      <w:tr w14:paraId="034746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5" w:type="dxa"/>
            <w:vAlign w:val="center"/>
          </w:tcPr>
          <w:p w14:paraId="5414938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2026.06.05</w:t>
            </w:r>
          </w:p>
        </w:tc>
        <w:tc>
          <w:tcPr>
            <w:tcW w:w="1260" w:type="dxa"/>
            <w:vAlign w:val="center"/>
          </w:tcPr>
          <w:p w14:paraId="505CE5A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V1.0</w:t>
            </w:r>
          </w:p>
        </w:tc>
        <w:tc>
          <w:tcPr>
            <w:tcW w:w="1620" w:type="dxa"/>
            <w:vAlign w:val="center"/>
          </w:tcPr>
          <w:p w14:paraId="3E20786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DR-07~DR-10</w:t>
            </w:r>
          </w:p>
        </w:tc>
        <w:tc>
          <w:tcPr>
            <w:tcW w:w="1620" w:type="dxa"/>
            <w:vAlign w:val="center"/>
          </w:tcPr>
          <w:p w14:paraId="69D7C88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5/全部</w:t>
            </w:r>
          </w:p>
        </w:tc>
        <w:tc>
          <w:tcPr>
            <w:tcW w:w="1620" w:type="dxa"/>
            <w:vAlign w:val="center"/>
          </w:tcPr>
          <w:p w14:paraId="1819BE8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补充出错处理设计，完成全员设计评审并形成正式提交版</w:t>
            </w:r>
          </w:p>
        </w:tc>
        <w:tc>
          <w:tcPr>
            <w:tcW w:w="1317" w:type="dxa"/>
            <w:vAlign w:val="center"/>
          </w:tcPr>
          <w:p w14:paraId="6F6A980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第19组</w:t>
            </w:r>
          </w:p>
        </w:tc>
      </w:tr>
    </w:tbl>
    <w:p w14:paraId="50775C19">
      <w:pPr>
        <w:rPr>
          <w:b/>
          <w:sz w:val="21"/>
          <w:szCs w:val="21"/>
        </w:rPr>
        <w:sectPr>
          <w:headerReference r:id="rId4" w:type="first"/>
          <w:footerReference r:id="rId6" w:type="first"/>
          <w:headerReference r:id="rId3" w:type="default"/>
          <w:footerReference r:id="rId5" w:type="default"/>
          <w:pgSz w:w="11906" w:h="16838"/>
          <w:pgMar w:top="1440" w:right="1287" w:bottom="1440" w:left="1622" w:header="851" w:footer="992" w:gutter="0"/>
          <w:pgNumType w:fmt="decimal" w:start="1"/>
          <w:cols w:space="720" w:num="1"/>
          <w:titlePg/>
          <w:docGrid w:type="lines" w:linePitch="312" w:charSpace="0"/>
        </w:sectPr>
      </w:pPr>
    </w:p>
    <w:p w14:paraId="0E151556">
      <w:pPr>
        <w:jc w:val="center"/>
        <w:rPr>
          <w:rFonts w:hint="eastAsia"/>
          <w:b/>
          <w:sz w:val="32"/>
          <w:szCs w:val="32"/>
        </w:rPr>
      </w:pPr>
      <w:r>
        <w:rPr>
          <w:rFonts w:ascii="Times New Roman" w:hAnsi="Times New Roman" w:eastAsia="黑体"/>
          <w:b/>
          <w:sz w:val="21"/>
        </w:rPr>
        <w:t>目    录</w:t>
      </w:r>
    </w:p>
    <w:p w14:paraId="59E0328C">
      <w:pPr>
        <w:pStyle w:val="14"/>
        <w:tabs>
          <w:tab w:val="right" w:leader="dot" w:pos="8296"/>
        </w:tabs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1 简介</w:t>
      </w:r>
    </w:p>
    <w:p w14:paraId="09000871">
      <w:pPr>
        <w:pStyle w:val="16"/>
        <w:tabs>
          <w:tab w:val="right" w:leader="dot" w:pos="8296"/>
        </w:tabs>
        <w:ind w:left="4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1.1 目的</w:t>
      </w:r>
    </w:p>
    <w:p w14:paraId="615099E3">
      <w:pPr>
        <w:pStyle w:val="16"/>
        <w:tabs>
          <w:tab w:val="right" w:leader="dot" w:pos="8296"/>
        </w:tabs>
        <w:ind w:left="4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1.2 范围</w:t>
      </w:r>
    </w:p>
    <w:p w14:paraId="6C2C7433">
      <w:pPr>
        <w:pStyle w:val="11"/>
        <w:tabs>
          <w:tab w:val="right" w:leader="dot" w:pos="8296"/>
        </w:tabs>
        <w:ind w:left="8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1.2.1 软件名称</w:t>
      </w:r>
    </w:p>
    <w:p w14:paraId="0072C776">
      <w:pPr>
        <w:pStyle w:val="11"/>
        <w:tabs>
          <w:tab w:val="right" w:leader="dot" w:pos="8296"/>
        </w:tabs>
        <w:ind w:left="8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1.2.2 软件功能</w:t>
      </w:r>
    </w:p>
    <w:p w14:paraId="4E5AA1F4">
      <w:pPr>
        <w:pStyle w:val="11"/>
        <w:tabs>
          <w:tab w:val="right" w:leader="dot" w:pos="8296"/>
        </w:tabs>
        <w:ind w:left="8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1.2.3 软件应用</w:t>
      </w:r>
    </w:p>
    <w:p w14:paraId="0603EE4E">
      <w:pPr>
        <w:pStyle w:val="16"/>
        <w:tabs>
          <w:tab w:val="right" w:leader="dot" w:pos="8296"/>
        </w:tabs>
        <w:ind w:left="4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1.3 参考资料</w:t>
      </w:r>
    </w:p>
    <w:p w14:paraId="5FD9CB0D">
      <w:pPr>
        <w:pStyle w:val="14"/>
        <w:tabs>
          <w:tab w:val="right" w:leader="dot" w:pos="8296"/>
        </w:tabs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 概要设计</w:t>
      </w:r>
    </w:p>
    <w:p w14:paraId="414F8BB6">
      <w:pPr>
        <w:pStyle w:val="16"/>
        <w:tabs>
          <w:tab w:val="right" w:leader="dot" w:pos="8296"/>
        </w:tabs>
        <w:ind w:left="4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2.1 第0层设计描述</w:t>
      </w:r>
    </w:p>
    <w:p w14:paraId="23AFA4BA">
      <w:pPr>
        <w:pStyle w:val="11"/>
        <w:tabs>
          <w:tab w:val="right" w:leader="dot" w:pos="8296"/>
        </w:tabs>
        <w:ind w:left="8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2.1.1 软件系统上下文定义</w:t>
      </w:r>
    </w:p>
    <w:p w14:paraId="244F44B8">
      <w:pPr>
        <w:pStyle w:val="11"/>
        <w:tabs>
          <w:tab w:val="right" w:leader="dot" w:pos="8296"/>
        </w:tabs>
        <w:ind w:left="8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2.1.2 设计思路</w:t>
      </w:r>
    </w:p>
    <w:p w14:paraId="100C15D2">
      <w:pPr>
        <w:pStyle w:val="16"/>
        <w:tabs>
          <w:tab w:val="right" w:leader="dot" w:pos="8296"/>
        </w:tabs>
        <w:ind w:left="4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2.2 第1层设计描述</w:t>
      </w:r>
    </w:p>
    <w:p w14:paraId="3AADDE00">
      <w:pPr>
        <w:pStyle w:val="11"/>
        <w:tabs>
          <w:tab w:val="right" w:leader="dot" w:pos="8296"/>
        </w:tabs>
        <w:ind w:left="8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2.2.1 系统结构</w:t>
      </w:r>
    </w:p>
    <w:p w14:paraId="3B2A6F21">
      <w:pPr>
        <w:pStyle w:val="15"/>
        <w:tabs>
          <w:tab w:val="right" w:leader="dot" w:pos="8296"/>
        </w:tabs>
        <w:ind w:left="12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2.2.1.1 系统结构描述</w:t>
      </w:r>
    </w:p>
    <w:p w14:paraId="65F6299D">
      <w:pPr>
        <w:pStyle w:val="15"/>
        <w:tabs>
          <w:tab w:val="right" w:leader="dot" w:pos="8296"/>
        </w:tabs>
        <w:ind w:left="12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2.2.1.2 业务流程说明</w:t>
      </w:r>
    </w:p>
    <w:p w14:paraId="2FA76A11">
      <w:pPr>
        <w:pStyle w:val="11"/>
        <w:tabs>
          <w:tab w:val="right" w:leader="dot" w:pos="8296"/>
        </w:tabs>
        <w:ind w:left="8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2.2.2 分解描述</w:t>
      </w:r>
    </w:p>
    <w:p w14:paraId="449CD595">
      <w:pPr>
        <w:pStyle w:val="15"/>
        <w:tabs>
          <w:tab w:val="right" w:leader="dot" w:pos="8296"/>
        </w:tabs>
        <w:ind w:left="12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2.2.2.1 P0核心闭环模块</w:t>
      </w:r>
    </w:p>
    <w:p w14:paraId="4FBA92F0">
      <w:pPr>
        <w:pStyle w:val="10"/>
        <w:tabs>
          <w:tab w:val="right" w:leader="dot" w:pos="8296"/>
        </w:tabs>
        <w:ind w:left="16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2.2.2.1.1 智能导航与车位预约</w:t>
      </w:r>
    </w:p>
    <w:p w14:paraId="43A3EAE9">
      <w:pPr>
        <w:pStyle w:val="10"/>
        <w:tabs>
          <w:tab w:val="right" w:leader="dot" w:pos="8296"/>
        </w:tabs>
        <w:ind w:left="16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2.2.2.1.2 车牌识别与无感支付</w:t>
      </w:r>
    </w:p>
    <w:p w14:paraId="0277D1CD">
      <w:pPr>
        <w:pStyle w:val="15"/>
        <w:tabs>
          <w:tab w:val="right" w:leader="dot" w:pos="8296"/>
        </w:tabs>
        <w:ind w:left="12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2.2.2.2 P1/P2增强与扩展模块</w:t>
      </w:r>
    </w:p>
    <w:p w14:paraId="49B86131">
      <w:pPr>
        <w:pStyle w:val="11"/>
        <w:tabs>
          <w:tab w:val="right" w:leader="dot" w:pos="8296"/>
        </w:tabs>
        <w:ind w:left="8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2.2.2.3 18个一级模块详细展开</w:t>
      </w:r>
    </w:p>
    <w:p w14:paraId="417565BA">
      <w:pPr>
        <w:pStyle w:val="15"/>
        <w:tabs>
          <w:tab w:val="right" w:leader="dot" w:pos="8296"/>
        </w:tabs>
        <w:ind w:left="12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2.2.3 接口描述</w:t>
      </w:r>
    </w:p>
    <w:p w14:paraId="4FCC61A4">
      <w:pPr>
        <w:pStyle w:val="15"/>
        <w:tabs>
          <w:tab w:val="right" w:leader="dot" w:pos="8296"/>
        </w:tabs>
        <w:ind w:left="12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2.2.3.1 创建预约接口</w:t>
      </w:r>
    </w:p>
    <w:p w14:paraId="6ECABEF2">
      <w:pPr>
        <w:pStyle w:val="14"/>
        <w:tabs>
          <w:tab w:val="right" w:leader="dot" w:pos="8296"/>
        </w:tabs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2.2.3.2 模拟支付接口</w:t>
      </w:r>
    </w:p>
    <w:p w14:paraId="730C391B">
      <w:pPr>
        <w:pStyle w:val="16"/>
        <w:tabs>
          <w:tab w:val="right" w:leader="dot" w:pos="8296"/>
        </w:tabs>
        <w:ind w:left="4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2.2.3.3 停车资源搜索接口</w:t>
      </w:r>
    </w:p>
    <w:p w14:paraId="36F7AFEE">
      <w:pPr>
        <w:pStyle w:val="16"/>
        <w:tabs>
          <w:tab w:val="right" w:leader="dot" w:pos="8296"/>
        </w:tabs>
        <w:ind w:left="4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2.2.3.4 诱导屏发布接口</w:t>
      </w:r>
    </w:p>
    <w:p w14:paraId="5724FF52">
      <w:pPr>
        <w:pStyle w:val="16"/>
        <w:tabs>
          <w:tab w:val="right" w:leader="dot" w:pos="8296"/>
        </w:tabs>
        <w:ind w:left="4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3 数据结构/数据库设计</w:t>
      </w:r>
    </w:p>
    <w:p w14:paraId="4163E007">
      <w:pPr>
        <w:pStyle w:val="16"/>
        <w:tabs>
          <w:tab w:val="right" w:leader="dot" w:pos="8296"/>
        </w:tabs>
        <w:ind w:left="4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3.1 概念模型</w:t>
      </w:r>
    </w:p>
    <w:p w14:paraId="2F965452">
      <w:pPr>
        <w:pStyle w:val="16"/>
        <w:tabs>
          <w:tab w:val="right" w:leader="dot" w:pos="8296"/>
        </w:tabs>
        <w:ind w:left="4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3.2 数据库表设计</w:t>
      </w:r>
    </w:p>
    <w:p w14:paraId="352D9738">
      <w:pPr>
        <w:pStyle w:val="16"/>
        <w:tabs>
          <w:tab w:val="right" w:leader="dot" w:pos="8296"/>
        </w:tabs>
        <w:ind w:left="4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3.2.1 核心数据表字段展开</w:t>
      </w:r>
    </w:p>
    <w:p w14:paraId="310F197C">
      <w:pPr>
        <w:pStyle w:val="16"/>
        <w:tabs>
          <w:tab w:val="right" w:leader="dot" w:pos="8296"/>
        </w:tabs>
        <w:ind w:left="4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3.3 存储过程设计</w:t>
      </w:r>
    </w:p>
    <w:p w14:paraId="2B51713B">
      <w:pPr>
        <w:pStyle w:val="14"/>
        <w:tabs>
          <w:tab w:val="right" w:leader="dot" w:pos="8296"/>
        </w:tabs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3.4 视图设计</w:t>
      </w:r>
    </w:p>
    <w:p w14:paraId="6E71AD56">
      <w:pPr>
        <w:pStyle w:val="16"/>
        <w:tabs>
          <w:tab w:val="right" w:leader="dot" w:pos="8296"/>
        </w:tabs>
        <w:ind w:left="4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3.5 触发器设计</w:t>
      </w:r>
    </w:p>
    <w:p w14:paraId="1A13B255">
      <w:pPr>
        <w:pStyle w:val="16"/>
        <w:tabs>
          <w:tab w:val="right" w:leader="dot" w:pos="8296"/>
        </w:tabs>
        <w:ind w:left="4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3.6 函数设计</w:t>
      </w:r>
    </w:p>
    <w:p w14:paraId="00AD248D">
      <w:pPr>
        <w:pStyle w:val="14"/>
        <w:tabs>
          <w:tab w:val="right" w:leader="dot" w:pos="8296"/>
        </w:tabs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3.7 基础数据配置</w:t>
      </w:r>
    </w:p>
    <w:p w14:paraId="0D5FD525">
      <w:pPr>
        <w:pStyle w:val="16"/>
        <w:tabs>
          <w:tab w:val="right" w:leader="dot" w:pos="8296"/>
        </w:tabs>
        <w:ind w:left="4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4 界面设计</w:t>
      </w:r>
    </w:p>
    <w:p w14:paraId="3080AE75">
      <w:pPr>
        <w:pStyle w:val="11"/>
        <w:tabs>
          <w:tab w:val="right" w:leader="dot" w:pos="8296"/>
        </w:tabs>
        <w:ind w:left="8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4.1 车主端核心界面</w:t>
      </w:r>
    </w:p>
    <w:p w14:paraId="53B17E74">
      <w:pPr>
        <w:pStyle w:val="11"/>
        <w:tabs>
          <w:tab w:val="right" w:leader="dot" w:pos="8296"/>
        </w:tabs>
        <w:ind w:left="8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4.2 管理端核心界面</w:t>
      </w:r>
    </w:p>
    <w:p w14:paraId="5B4D1652">
      <w:pPr>
        <w:pStyle w:val="11"/>
        <w:tabs>
          <w:tab w:val="right" w:leader="dot" w:pos="8296"/>
        </w:tabs>
        <w:ind w:left="8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4.3 监管端核心界面</w:t>
      </w:r>
    </w:p>
    <w:p w14:paraId="375E38C8">
      <w:pPr>
        <w:pStyle w:val="11"/>
        <w:tabs>
          <w:tab w:val="right" w:leader="dot" w:pos="8296"/>
        </w:tabs>
        <w:ind w:left="8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5 出错处理设计</w:t>
      </w:r>
    </w:p>
    <w:p w14:paraId="34B52733">
      <w:pPr>
        <w:pStyle w:val="16"/>
        <w:tabs>
          <w:tab w:val="right" w:leader="dot" w:pos="8296"/>
        </w:tabs>
        <w:ind w:left="400"/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5.1 出错处理目标</w:t>
      </w:r>
    </w:p>
    <w:p w14:paraId="24ADA180">
      <w:pPr>
        <w:pStyle w:val="14"/>
        <w:tabs>
          <w:tab w:val="right" w:leader="dot" w:pos="8296"/>
        </w:tabs>
        <w:rPr>
          <w:kern w:val="2"/>
          <w:sz w:val="21"/>
          <w:szCs w:val="24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5.2 错误分类与处理策略</w:t>
      </w:r>
    </w:p>
    <w:p w14:paraId="34197A67">
      <w:pPr>
        <w:rPr>
          <w:rFonts w:hint="eastAsia"/>
          <w:b/>
          <w:sz w:val="21"/>
          <w:szCs w:val="21"/>
        </w:rPr>
      </w:pPr>
      <w:r>
        <w:rPr>
          <w:rFonts w:ascii="Times New Roman" w:hAnsi="Times New Roman" w:eastAsia="宋体"/>
          <w:b w:val="0"/>
          <w:sz w:val="21"/>
        </w:rPr>
        <w:t>5.3 统一错误码</w:t>
      </w:r>
    </w:p>
    <w:p w14:paraId="67FBAA09">
      <w:pPr>
        <w:pStyle w:val="2"/>
        <w:keepNext/>
        <w:rPr>
          <w:rFonts w:ascii="Times New Roman" w:hAnsi="Times New Roman" w:eastAsia="黑体"/>
          <w:b/>
          <w:sz w:val="32"/>
        </w:rPr>
        <w:sectPr>
          <w:pgSz w:w="11906" w:h="16838"/>
          <w:pgMar w:top="1440" w:right="1800" w:bottom="1440" w:left="1800" w:header="851" w:footer="992" w:gutter="0"/>
          <w:pgNumType w:fmt="decimal"/>
          <w:cols w:space="720" w:num="1"/>
          <w:docGrid w:type="lines" w:linePitch="312" w:charSpace="0"/>
        </w:sectPr>
      </w:pPr>
    </w:p>
    <w:p w14:paraId="07D88B38">
      <w:pPr>
        <w:pStyle w:val="2"/>
        <w:keepNext/>
      </w:pPr>
      <w:r>
        <w:rPr>
          <w:rFonts w:ascii="Times New Roman" w:hAnsi="Times New Roman" w:eastAsia="黑体"/>
          <w:b/>
          <w:sz w:val="32"/>
        </w:rPr>
        <w:t>Keywords 关键词：</w:t>
      </w:r>
    </w:p>
    <w:p w14:paraId="194D7F9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智慧停车；概要设计；系统上下文；模块分解；时序图；接口设计；数据库设计；界面设计</w:t>
      </w:r>
    </w:p>
    <w:p w14:paraId="7D886FD6">
      <w:pPr>
        <w:pStyle w:val="2"/>
        <w:keepNext/>
      </w:pPr>
      <w:r>
        <w:rPr>
          <w:rFonts w:ascii="Times New Roman" w:hAnsi="Times New Roman" w:eastAsia="黑体"/>
          <w:b/>
          <w:sz w:val="32"/>
        </w:rPr>
        <w:t>Abstract 摘    要：</w:t>
      </w:r>
    </w:p>
    <w:p w14:paraId="6F3889AD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本文档按照《概要设计说明书》模板编写，基于《功能需求规格说明书 SRS V1.0》对AI-driven城市智慧停车管理与诱导系统进行高层设计。文档覆盖系统上下文、架构设计、业务流程、模块分解、接口、数据库结构、核心界面和出错处理，为后续编码实现与测试提供依据。</w:t>
      </w:r>
    </w:p>
    <w:p w14:paraId="44765214">
      <w:pPr>
        <w:pStyle w:val="2"/>
        <w:keepNext/>
      </w:pPr>
      <w:r>
        <w:rPr>
          <w:rFonts w:ascii="Times New Roman" w:hAnsi="Times New Roman" w:eastAsia="黑体"/>
          <w:b/>
          <w:sz w:val="32"/>
        </w:rPr>
        <w:t>List of abbreviations 缩略语清单：</w:t>
      </w:r>
    </w:p>
    <w:p w14:paraId="4BC17E3C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缩略语见前置表格。</w:t>
      </w:r>
    </w:p>
    <w:p w14:paraId="30EB9F9C">
      <w:pPr>
        <w:pStyle w:val="2"/>
        <w:keepNext/>
      </w:pPr>
      <w:r>
        <w:rPr>
          <w:rFonts w:ascii="Times New Roman" w:hAnsi="Times New Roman" w:eastAsia="黑体"/>
          <w:b/>
          <w:sz w:val="32"/>
        </w:rPr>
        <w:t>1 简介</w:t>
      </w:r>
    </w:p>
    <w:p w14:paraId="74E13F14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1.1 目的</w:t>
      </w:r>
    </w:p>
    <w:p w14:paraId="795FADA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本文档描述AI-driven城市智慧停车管理与诱导系统的概要设计，明确系统边界、总体架构、模块拆分、核心业务流程、接口和数据结构。预期读者包括项目成员、系统架构师、开发人员、测试人员和课程评审人员。</w:t>
      </w:r>
    </w:p>
    <w:p w14:paraId="231DB6D9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1.2 范围</w:t>
      </w:r>
    </w:p>
    <w:p w14:paraId="00B000F4">
      <w:pPr>
        <w:pStyle w:val="4"/>
        <w:keepNext/>
      </w:pPr>
      <w:r>
        <w:rPr>
          <w:rFonts w:ascii="Times New Roman" w:hAnsi="Times New Roman" w:eastAsia="黑体"/>
          <w:b/>
          <w:sz w:val="24"/>
        </w:rPr>
        <w:t>1.2.1 软件名称</w:t>
      </w:r>
    </w:p>
    <w:p w14:paraId="591D3187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AI-driven城市智慧停车管理与诱导系统</w:t>
      </w:r>
    </w:p>
    <w:p w14:paraId="1074F60D">
      <w:pPr>
        <w:pStyle w:val="4"/>
        <w:keepNext/>
      </w:pPr>
      <w:r>
        <w:rPr>
          <w:rFonts w:ascii="Times New Roman" w:hAnsi="Times New Roman" w:eastAsia="黑体"/>
          <w:b/>
          <w:sz w:val="24"/>
        </w:rPr>
        <w:t>1.2.2 软件功能</w:t>
      </w:r>
    </w:p>
    <w:p w14:paraId="792136FD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系统覆盖SRS中的18个一级业务模块。P0模块形成车主停车闭环与运营管理闭环，P1模块增强监管、分析、诱导和共享能力，P2模块通过模拟数据与预留接口表达充电、违停、月卡、设备运维和联合营销等扩展场景。</w:t>
      </w:r>
    </w:p>
    <w:p w14:paraId="00B4FD2A">
      <w:pPr>
        <w:pStyle w:val="4"/>
        <w:keepNext/>
      </w:pPr>
      <w:r>
        <w:rPr>
          <w:rFonts w:ascii="Times New Roman" w:hAnsi="Times New Roman" w:eastAsia="黑体"/>
          <w:b/>
          <w:sz w:val="24"/>
        </w:rPr>
        <w:t>1.2.3 软件应用</w:t>
      </w:r>
    </w:p>
    <w:p w14:paraId="485073C7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软件应用于城市停车资源查询、车位预约、停车场运营、违停监管、设备运维和商圈营销等教学实训场景。实训环境下不依赖真实AI模型、GIS地图、支付通道和硬件设备，而是通过模拟接口、状态字段、初始数据和可视化页面完成业务闭环。</w:t>
      </w:r>
    </w:p>
    <w:p w14:paraId="72D6979E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1.3 参考资料</w:t>
      </w:r>
    </w:p>
    <w:p w14:paraId="3052AE19">
      <w:pPr>
        <w:ind w:left="346" w:hanging="173"/>
      </w:pPr>
      <w:r>
        <w:rPr>
          <w:rFonts w:ascii="Times New Roman" w:hAnsi="Times New Roman" w:eastAsia="宋体"/>
          <w:b w:val="0"/>
          <w:sz w:val="21"/>
        </w:rPr>
        <w:t>• 《功能需求规格说明书 SRS V1.0》</w:t>
      </w:r>
    </w:p>
    <w:p w14:paraId="2F791F7E">
      <w:pPr>
        <w:ind w:left="346" w:hanging="173"/>
      </w:pPr>
      <w:r>
        <w:rPr>
          <w:rFonts w:ascii="Times New Roman" w:hAnsi="Times New Roman" w:eastAsia="宋体"/>
          <w:b w:val="0"/>
          <w:sz w:val="21"/>
        </w:rPr>
        <w:t>• 《软件开发计划 V1.0》</w:t>
      </w:r>
    </w:p>
    <w:p w14:paraId="446B6092">
      <w:pPr>
        <w:ind w:left="346" w:hanging="173"/>
      </w:pPr>
      <w:r>
        <w:rPr>
          <w:rFonts w:ascii="Times New Roman" w:hAnsi="Times New Roman" w:eastAsia="宋体"/>
          <w:b w:val="0"/>
          <w:sz w:val="21"/>
        </w:rPr>
        <w:t>• 《项目立项报告 V1.0》</w:t>
      </w:r>
    </w:p>
    <w:p w14:paraId="6311BEF4">
      <w:pPr>
        <w:ind w:left="346" w:hanging="173"/>
      </w:pPr>
      <w:r>
        <w:rPr>
          <w:rFonts w:ascii="Times New Roman" w:hAnsi="Times New Roman" w:eastAsia="宋体"/>
          <w:b w:val="0"/>
          <w:sz w:val="21"/>
        </w:rPr>
        <w:t>• 教师发布的第三周项目任务作业与每日任务截图（2026.06.01-2026.06.05）</w:t>
      </w:r>
    </w:p>
    <w:p w14:paraId="1AE76A55">
      <w:pPr>
        <w:pStyle w:val="2"/>
        <w:keepNext/>
      </w:pPr>
      <w:r>
        <w:rPr>
          <w:rFonts w:ascii="Times New Roman" w:hAnsi="Times New Roman" w:eastAsia="黑体"/>
          <w:b/>
          <w:sz w:val="32"/>
        </w:rPr>
        <w:t>2 概要设计</w:t>
      </w:r>
    </w:p>
    <w:p w14:paraId="51F1288B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2.1 第0层设计描述</w:t>
      </w:r>
    </w:p>
    <w:p w14:paraId="261CD337">
      <w:pPr>
        <w:pStyle w:val="4"/>
        <w:keepNext/>
      </w:pPr>
      <w:r>
        <w:rPr>
          <w:rFonts w:ascii="Times New Roman" w:hAnsi="Times New Roman" w:eastAsia="黑体"/>
          <w:b/>
          <w:sz w:val="24"/>
        </w:rPr>
        <w:t>2.1.1 软件系统上下文定义</w:t>
      </w:r>
    </w:p>
    <w:p w14:paraId="1C66F34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系统外部实体包括车主、停车场管理员、交管监管人员和外部模拟能力。车主通过车主端完成查询、预约、支付和寻车；管理员通过管理端维护车场、车位、订单、设备、价格和营销；监管人员查看汇总态势、违停和政策评估；AI识别、GIS、支付、道闸、诱导屏和充电桩在实训阶段以模拟服务接入。</w:t>
      </w:r>
    </w:p>
    <w:p w14:paraId="4D484225">
      <w:pPr>
        <w:jc w:val="center"/>
      </w:pPr>
      <w:r>
        <w:drawing>
          <wp:inline distT="0" distB="0" distL="114300" distR="114300">
            <wp:extent cx="5943600" cy="34747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E6981">
      <w:pPr>
        <w:jc w:val="center"/>
      </w:pPr>
      <w:r>
        <w:rPr>
          <w:rFonts w:ascii="Times New Roman" w:hAnsi="Times New Roman" w:eastAsia="宋体"/>
          <w:b w:val="0"/>
          <w:sz w:val="18"/>
        </w:rPr>
        <w:t>图2-1 软件系统上下文图</w:t>
      </w:r>
    </w:p>
    <w:p w14:paraId="439A267F">
      <w:pPr>
        <w:pStyle w:val="4"/>
        <w:keepNext/>
      </w:pPr>
      <w:r>
        <w:rPr>
          <w:rFonts w:ascii="Times New Roman" w:hAnsi="Times New Roman" w:eastAsia="黑体"/>
          <w:b/>
          <w:sz w:val="24"/>
        </w:rPr>
        <w:t>2.1.2 设计思路</w:t>
      </w:r>
    </w:p>
    <w:p w14:paraId="32B92D6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系统采用前后端分离B/S结构。前端使用Vue3、Element Plus、Vite、ECharts组织车主端、管理端和监管端页面；后端使用FastAPI提供RESTful JSON接口；数据库使用SQLite和SQLAlchemy ORM；外部能力采用适配器模式预留服务接口，当前实现使用模拟数据和状态面板。</w:t>
      </w:r>
    </w:p>
    <w:p w14:paraId="4F439D6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设计原则包括：模块边界对应SRS的18个一级业务模块；注册登录、基础CRUD、订单和统计图表作为支撑能力归入相关模块；核心闭环优先实现；高风险外部依赖采用可替换模拟服务。</w:t>
      </w:r>
    </w:p>
    <w:p w14:paraId="2B36AB8B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2.2 第1层设计描述</w:t>
      </w:r>
    </w:p>
    <w:p w14:paraId="133E46F0">
      <w:pPr>
        <w:pStyle w:val="4"/>
        <w:keepNext/>
      </w:pPr>
      <w:r>
        <w:rPr>
          <w:rFonts w:ascii="Times New Roman" w:hAnsi="Times New Roman" w:eastAsia="黑体"/>
          <w:b/>
          <w:sz w:val="24"/>
        </w:rPr>
        <w:t>2.2.1 系统结构</w:t>
      </w:r>
    </w:p>
    <w:p w14:paraId="4D68AEDC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2.2.1.1 系统结构描述</w:t>
      </w:r>
    </w:p>
    <w:p w14:paraId="4C42153F">
      <w:pPr>
        <w:jc w:val="center"/>
      </w:pPr>
      <w:r>
        <w:drawing>
          <wp:inline distT="0" distB="0" distL="114300" distR="114300">
            <wp:extent cx="5943600" cy="34747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363B2">
      <w:pPr>
        <w:jc w:val="center"/>
      </w:pPr>
      <w:r>
        <w:rPr>
          <w:rFonts w:ascii="Times New Roman" w:hAnsi="Times New Roman" w:eastAsia="宋体"/>
          <w:b w:val="0"/>
          <w:sz w:val="18"/>
        </w:rPr>
        <w:t>图2-2 系统结构图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655E4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082F0770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层次</w:t>
            </w:r>
          </w:p>
        </w:tc>
        <w:tc>
          <w:tcPr>
            <w:tcW w:w="2769" w:type="dxa"/>
            <w:vAlign w:val="center"/>
          </w:tcPr>
          <w:p w14:paraId="24A6DC25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组成</w:t>
            </w:r>
          </w:p>
        </w:tc>
        <w:tc>
          <w:tcPr>
            <w:tcW w:w="2769" w:type="dxa"/>
            <w:vAlign w:val="center"/>
          </w:tcPr>
          <w:p w14:paraId="00DEBD7F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职责</w:t>
            </w:r>
          </w:p>
        </w:tc>
      </w:tr>
      <w:tr w14:paraId="09856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5EF1343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表现层</w:t>
            </w:r>
          </w:p>
        </w:tc>
        <w:tc>
          <w:tcPr>
            <w:tcW w:w="2769" w:type="dxa"/>
            <w:vAlign w:val="center"/>
          </w:tcPr>
          <w:p w14:paraId="1DE75E2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车主端、管理端、监管端</w:t>
            </w:r>
          </w:p>
        </w:tc>
        <w:tc>
          <w:tcPr>
            <w:tcW w:w="2769" w:type="dxa"/>
            <w:vAlign w:val="center"/>
          </w:tcPr>
          <w:p w14:paraId="6229D28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提供搜索、预约、支付、运营、监管等页面</w:t>
            </w:r>
          </w:p>
        </w:tc>
      </w:tr>
      <w:tr w14:paraId="5B9FBA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7CC138C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接口层</w:t>
            </w:r>
          </w:p>
        </w:tc>
        <w:tc>
          <w:tcPr>
            <w:tcW w:w="2769" w:type="dxa"/>
            <w:vAlign w:val="center"/>
          </w:tcPr>
          <w:p w14:paraId="5421FED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FastAPI Router、Session中间件</w:t>
            </w:r>
          </w:p>
        </w:tc>
        <w:tc>
          <w:tcPr>
            <w:tcW w:w="2769" w:type="dxa"/>
            <w:vAlign w:val="center"/>
          </w:tcPr>
          <w:p w14:paraId="53C3056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统一鉴权、参数校验、错误码和JSON响应</w:t>
            </w:r>
          </w:p>
        </w:tc>
      </w:tr>
      <w:tr w14:paraId="287CE7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0F02E8A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业务服务层</w:t>
            </w:r>
          </w:p>
        </w:tc>
        <w:tc>
          <w:tcPr>
            <w:tcW w:w="2769" w:type="dxa"/>
            <w:vAlign w:val="center"/>
          </w:tcPr>
          <w:p w14:paraId="7BAA7AF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预约、订单、分析、定价、运维等服务</w:t>
            </w:r>
          </w:p>
        </w:tc>
        <w:tc>
          <w:tcPr>
            <w:tcW w:w="2769" w:type="dxa"/>
            <w:vAlign w:val="center"/>
          </w:tcPr>
          <w:p w14:paraId="67E8F38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承载状态机、计费规则、统计聚合和模拟服务编排</w:t>
            </w:r>
          </w:p>
        </w:tc>
      </w:tr>
      <w:tr w14:paraId="26FD0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0279346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数据访问层</w:t>
            </w:r>
          </w:p>
        </w:tc>
        <w:tc>
          <w:tcPr>
            <w:tcW w:w="2769" w:type="dxa"/>
            <w:vAlign w:val="center"/>
          </w:tcPr>
          <w:p w14:paraId="18AC702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SQLAlchemy ORM</w:t>
            </w:r>
          </w:p>
        </w:tc>
        <w:tc>
          <w:tcPr>
            <w:tcW w:w="2769" w:type="dxa"/>
            <w:vAlign w:val="center"/>
          </w:tcPr>
          <w:p w14:paraId="13BCABA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封装模型、事务、查询和数据一致性约束</w:t>
            </w:r>
          </w:p>
        </w:tc>
      </w:tr>
      <w:tr w14:paraId="4F9B5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ED066A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数据层</w:t>
            </w:r>
          </w:p>
        </w:tc>
        <w:tc>
          <w:tcPr>
            <w:tcW w:w="2769" w:type="dxa"/>
            <w:vAlign w:val="center"/>
          </w:tcPr>
          <w:p w14:paraId="7A365E8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SQLite、初始化数据、日志表</w:t>
            </w:r>
          </w:p>
        </w:tc>
        <w:tc>
          <w:tcPr>
            <w:tcW w:w="2769" w:type="dxa"/>
            <w:vAlign w:val="center"/>
          </w:tcPr>
          <w:p w14:paraId="0DBE097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保存业务状态、配置、订单和审计数据</w:t>
            </w:r>
          </w:p>
        </w:tc>
      </w:tr>
    </w:tbl>
    <w:p w14:paraId="71B9C80C"/>
    <w:p w14:paraId="308ED09D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2.2.1.2 业务流程说明</w:t>
      </w:r>
    </w:p>
    <w:p w14:paraId="4EA8FE1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业务流程以车主停车闭环为主线：查询停车资源、预约锁定车位、导航入场、车牌识别生成订单、停车期间支持寻车、出场计费、模拟支付、释放车位并沉淀运营统计。管理端与监管端围绕该闭环读取和维护车场、订单、设备、违停、价格和分析数据。</w:t>
      </w:r>
    </w:p>
    <w:p w14:paraId="44214EF8">
      <w:pPr>
        <w:jc w:val="center"/>
      </w:pPr>
      <w:r>
        <w:drawing>
          <wp:inline distT="0" distB="0" distL="114300" distR="114300">
            <wp:extent cx="5943600" cy="34747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50B62">
      <w:pPr>
        <w:jc w:val="center"/>
      </w:pPr>
      <w:r>
        <w:rPr>
          <w:rFonts w:ascii="Times New Roman" w:hAnsi="Times New Roman" w:eastAsia="宋体"/>
          <w:b w:val="0"/>
          <w:sz w:val="18"/>
        </w:rPr>
        <w:t>图2-3 车主停车闭环活动图</w:t>
      </w:r>
    </w:p>
    <w:p w14:paraId="2BE8985B">
      <w:pPr>
        <w:pStyle w:val="4"/>
        <w:keepNext/>
      </w:pPr>
      <w:r>
        <w:rPr>
          <w:rFonts w:ascii="Times New Roman" w:hAnsi="Times New Roman" w:eastAsia="黑体"/>
          <w:b/>
          <w:sz w:val="24"/>
        </w:rPr>
        <w:t>2.2.2 分解描述</w:t>
      </w:r>
    </w:p>
    <w:p w14:paraId="6C24D554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系统模块分解严格对应需求规格说明书中的18个一级业务模块，按P0/P1/P2安排实现优先级。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760"/>
      </w:tblGrid>
      <w:tr w14:paraId="22EBD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13CEC543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模块ID</w:t>
            </w:r>
          </w:p>
        </w:tc>
        <w:tc>
          <w:tcPr>
            <w:tcW w:w="1661" w:type="dxa"/>
            <w:vAlign w:val="center"/>
          </w:tcPr>
          <w:p w14:paraId="59535ABB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模块名称</w:t>
            </w:r>
          </w:p>
        </w:tc>
        <w:tc>
          <w:tcPr>
            <w:tcW w:w="1661" w:type="dxa"/>
            <w:vAlign w:val="center"/>
          </w:tcPr>
          <w:p w14:paraId="7A375899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优先级</w:t>
            </w:r>
          </w:p>
        </w:tc>
        <w:tc>
          <w:tcPr>
            <w:tcW w:w="1661" w:type="dxa"/>
            <w:vAlign w:val="center"/>
          </w:tcPr>
          <w:p w14:paraId="4181E552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功能摘要</w:t>
            </w:r>
          </w:p>
        </w:tc>
        <w:tc>
          <w:tcPr>
            <w:tcW w:w="1661" w:type="dxa"/>
            <w:vAlign w:val="center"/>
          </w:tcPr>
          <w:p w14:paraId="0593FCB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主要数据对象</w:t>
            </w:r>
          </w:p>
        </w:tc>
      </w:tr>
      <w:tr w14:paraId="4890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1DB67FB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M1</w:t>
            </w:r>
          </w:p>
        </w:tc>
        <w:tc>
          <w:tcPr>
            <w:tcW w:w="1661" w:type="dxa"/>
            <w:vAlign w:val="center"/>
          </w:tcPr>
          <w:p w14:paraId="37593F2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路内停车位视觉检测</w:t>
            </w:r>
          </w:p>
        </w:tc>
        <w:tc>
          <w:tcPr>
            <w:tcW w:w="1661" w:type="dxa"/>
            <w:vAlign w:val="center"/>
          </w:tcPr>
          <w:p w14:paraId="099E3DC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w="1661" w:type="dxa"/>
            <w:vAlign w:val="center"/>
          </w:tcPr>
          <w:p w14:paraId="6A2D48A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模拟识别车位占用、违停和车牌，提供人工复核。</w:t>
            </w:r>
          </w:p>
        </w:tc>
        <w:tc>
          <w:tcPr>
            <w:tcW w:w="1661" w:type="dxa"/>
            <w:vAlign w:val="center"/>
          </w:tcPr>
          <w:p w14:paraId="190569D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roadside_detections, violations</w:t>
            </w:r>
          </w:p>
        </w:tc>
      </w:tr>
      <w:tr w14:paraId="726CC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65B2AA4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M2</w:t>
            </w:r>
          </w:p>
        </w:tc>
        <w:tc>
          <w:tcPr>
            <w:tcW w:w="1661" w:type="dxa"/>
            <w:vAlign w:val="center"/>
          </w:tcPr>
          <w:p w14:paraId="080FB05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停车场数据联网接入</w:t>
            </w:r>
          </w:p>
        </w:tc>
        <w:tc>
          <w:tcPr>
            <w:tcW w:w="1661" w:type="dxa"/>
            <w:vAlign w:val="center"/>
          </w:tcPr>
          <w:p w14:paraId="7DC2C17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P0</w:t>
            </w:r>
          </w:p>
        </w:tc>
        <w:tc>
          <w:tcPr>
            <w:tcW w:w="1661" w:type="dxa"/>
            <w:vAlign w:val="center"/>
          </w:tcPr>
          <w:p w14:paraId="775C44B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接入路外停车场空位、价格和运营状态。</w:t>
            </w:r>
          </w:p>
        </w:tc>
        <w:tc>
          <w:tcPr>
            <w:tcW w:w="1661" w:type="dxa"/>
            <w:vAlign w:val="center"/>
          </w:tcPr>
          <w:p w14:paraId="2751707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parking_lots, sync_logs</w:t>
            </w:r>
          </w:p>
        </w:tc>
      </w:tr>
      <w:tr w14:paraId="5755B2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52236D5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M3</w:t>
            </w:r>
          </w:p>
        </w:tc>
        <w:tc>
          <w:tcPr>
            <w:tcW w:w="1661" w:type="dxa"/>
            <w:vAlign w:val="center"/>
          </w:tcPr>
          <w:p w14:paraId="4A73CA8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城市停车一张图</w:t>
            </w:r>
          </w:p>
        </w:tc>
        <w:tc>
          <w:tcPr>
            <w:tcW w:w="1661" w:type="dxa"/>
            <w:vAlign w:val="center"/>
          </w:tcPr>
          <w:p w14:paraId="63F2132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P0</w:t>
            </w:r>
          </w:p>
        </w:tc>
        <w:tc>
          <w:tcPr>
            <w:tcW w:w="1661" w:type="dxa"/>
            <w:vAlign w:val="center"/>
          </w:tcPr>
          <w:p w14:paraId="7E69D1B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汇总路内外停车资源，支持地图/列表查询和筛选。</w:t>
            </w:r>
          </w:p>
        </w:tc>
        <w:tc>
          <w:tcPr>
            <w:tcW w:w="1661" w:type="dxa"/>
            <w:vAlign w:val="center"/>
          </w:tcPr>
          <w:p w14:paraId="2A0D944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parking_lots, parking_spots</w:t>
            </w:r>
          </w:p>
        </w:tc>
      </w:tr>
      <w:tr w14:paraId="71773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29886BD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M4</w:t>
            </w:r>
          </w:p>
        </w:tc>
        <w:tc>
          <w:tcPr>
            <w:tcW w:w="1661" w:type="dxa"/>
            <w:vAlign w:val="center"/>
          </w:tcPr>
          <w:p w14:paraId="04D8464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停车诱导信息发布</w:t>
            </w:r>
          </w:p>
        </w:tc>
        <w:tc>
          <w:tcPr>
            <w:tcW w:w="1661" w:type="dxa"/>
            <w:vAlign w:val="center"/>
          </w:tcPr>
          <w:p w14:paraId="2C99E4E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w="1661" w:type="dxa"/>
            <w:vAlign w:val="center"/>
          </w:tcPr>
          <w:p w14:paraId="1C898FF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按空位与拥堵状态生成并发布诱导屏内容。</w:t>
            </w:r>
          </w:p>
        </w:tc>
        <w:tc>
          <w:tcPr>
            <w:tcW w:w="1661" w:type="dxa"/>
            <w:vAlign w:val="center"/>
          </w:tcPr>
          <w:p w14:paraId="6D2274A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guide_screens, publish_logs</w:t>
            </w:r>
          </w:p>
        </w:tc>
      </w:tr>
      <w:tr w14:paraId="382E2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1A8F451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M5</w:t>
            </w:r>
          </w:p>
        </w:tc>
        <w:tc>
          <w:tcPr>
            <w:tcW w:w="1661" w:type="dxa"/>
            <w:vAlign w:val="center"/>
          </w:tcPr>
          <w:p w14:paraId="1BC045F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智能导航与车位预约</w:t>
            </w:r>
          </w:p>
        </w:tc>
        <w:tc>
          <w:tcPr>
            <w:tcW w:w="1661" w:type="dxa"/>
            <w:vAlign w:val="center"/>
          </w:tcPr>
          <w:p w14:paraId="0E02725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P0</w:t>
            </w:r>
          </w:p>
        </w:tc>
        <w:tc>
          <w:tcPr>
            <w:tcW w:w="1661" w:type="dxa"/>
            <w:vAlign w:val="center"/>
          </w:tcPr>
          <w:p w14:paraId="41E8A68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推荐停车方案，锁定车位并管理预约状态。</w:t>
            </w:r>
          </w:p>
        </w:tc>
        <w:tc>
          <w:tcPr>
            <w:tcW w:w="1661" w:type="dxa"/>
            <w:vAlign w:val="center"/>
          </w:tcPr>
          <w:p w14:paraId="5F72555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reservations, parking_spots</w:t>
            </w:r>
          </w:p>
        </w:tc>
      </w:tr>
      <w:tr w14:paraId="225247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51AEBAF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M6</w:t>
            </w:r>
          </w:p>
        </w:tc>
        <w:tc>
          <w:tcPr>
            <w:tcW w:w="1661" w:type="dxa"/>
            <w:vAlign w:val="center"/>
          </w:tcPr>
          <w:p w14:paraId="63C16C0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车牌识别与无感支付</w:t>
            </w:r>
          </w:p>
        </w:tc>
        <w:tc>
          <w:tcPr>
            <w:tcW w:w="1661" w:type="dxa"/>
            <w:vAlign w:val="center"/>
          </w:tcPr>
          <w:p w14:paraId="2FE287B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P0</w:t>
            </w:r>
          </w:p>
        </w:tc>
        <w:tc>
          <w:tcPr>
            <w:tcW w:w="1661" w:type="dxa"/>
            <w:vAlign w:val="center"/>
          </w:tcPr>
          <w:p w14:paraId="49C7C21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模拟车牌入出场、自动计费和无感支付。</w:t>
            </w:r>
          </w:p>
        </w:tc>
        <w:tc>
          <w:tcPr>
            <w:tcW w:w="1661" w:type="dxa"/>
            <w:vAlign w:val="center"/>
          </w:tcPr>
          <w:p w14:paraId="041DF3E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vehicles, parking_orders</w:t>
            </w:r>
          </w:p>
        </w:tc>
      </w:tr>
      <w:tr w14:paraId="0CC3F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004A6FE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M7</w:t>
            </w:r>
          </w:p>
        </w:tc>
        <w:tc>
          <w:tcPr>
            <w:tcW w:w="1661" w:type="dxa"/>
            <w:vAlign w:val="center"/>
          </w:tcPr>
          <w:p w14:paraId="039FDA4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停车行为大数据分析</w:t>
            </w:r>
          </w:p>
        </w:tc>
        <w:tc>
          <w:tcPr>
            <w:tcW w:w="1661" w:type="dxa"/>
            <w:vAlign w:val="center"/>
          </w:tcPr>
          <w:p w14:paraId="631CD8F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w="1661" w:type="dxa"/>
            <w:vAlign w:val="center"/>
          </w:tcPr>
          <w:p w14:paraId="2315050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统计周转率、饱和度、停留时长和收入趋势。</w:t>
            </w:r>
          </w:p>
        </w:tc>
        <w:tc>
          <w:tcPr>
            <w:tcW w:w="1661" w:type="dxa"/>
            <w:vAlign w:val="center"/>
          </w:tcPr>
          <w:p w14:paraId="4720050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parking_orders, analytics_snapshots</w:t>
            </w:r>
          </w:p>
        </w:tc>
      </w:tr>
      <w:tr w14:paraId="5C304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762EC24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M8</w:t>
            </w:r>
          </w:p>
        </w:tc>
        <w:tc>
          <w:tcPr>
            <w:tcW w:w="1661" w:type="dxa"/>
            <w:vAlign w:val="center"/>
          </w:tcPr>
          <w:p w14:paraId="3342DDD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动态定价策略引擎</w:t>
            </w:r>
          </w:p>
        </w:tc>
        <w:tc>
          <w:tcPr>
            <w:tcW w:w="1661" w:type="dxa"/>
            <w:vAlign w:val="center"/>
          </w:tcPr>
          <w:p w14:paraId="6E6E453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w="1661" w:type="dxa"/>
            <w:vAlign w:val="center"/>
          </w:tcPr>
          <w:p w14:paraId="42A74B4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按时段、热度和利用率计算价格系数。</w:t>
            </w:r>
          </w:p>
        </w:tc>
        <w:tc>
          <w:tcPr>
            <w:tcW w:w="1661" w:type="dxa"/>
            <w:vAlign w:val="center"/>
          </w:tcPr>
          <w:p w14:paraId="2F63DB7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pricing_rules, pricing_logs</w:t>
            </w:r>
          </w:p>
        </w:tc>
      </w:tr>
      <w:tr w14:paraId="70B81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14D6D07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M9</w:t>
            </w:r>
          </w:p>
        </w:tc>
        <w:tc>
          <w:tcPr>
            <w:tcW w:w="1661" w:type="dxa"/>
            <w:vAlign w:val="center"/>
          </w:tcPr>
          <w:p w14:paraId="6AFC6E1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共享停车管理平台</w:t>
            </w:r>
          </w:p>
        </w:tc>
        <w:tc>
          <w:tcPr>
            <w:tcW w:w="1661" w:type="dxa"/>
            <w:vAlign w:val="center"/>
          </w:tcPr>
          <w:p w14:paraId="0647BDB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w="1661" w:type="dxa"/>
            <w:vAlign w:val="center"/>
          </w:tcPr>
          <w:p w14:paraId="18E7C78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支持共享车位发布、预约和收益统计。</w:t>
            </w:r>
          </w:p>
        </w:tc>
        <w:tc>
          <w:tcPr>
            <w:tcW w:w="1661" w:type="dxa"/>
            <w:vAlign w:val="center"/>
          </w:tcPr>
          <w:p w14:paraId="701C7EC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shared_spots, reservations</w:t>
            </w:r>
          </w:p>
        </w:tc>
      </w:tr>
      <w:tr w14:paraId="13BA2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0B335DA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M10</w:t>
            </w:r>
          </w:p>
        </w:tc>
        <w:tc>
          <w:tcPr>
            <w:tcW w:w="1661" w:type="dxa"/>
            <w:vAlign w:val="center"/>
          </w:tcPr>
          <w:p w14:paraId="3221AFD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充电车位智能管理</w:t>
            </w:r>
          </w:p>
        </w:tc>
        <w:tc>
          <w:tcPr>
            <w:tcW w:w="1661" w:type="dxa"/>
            <w:vAlign w:val="center"/>
          </w:tcPr>
          <w:p w14:paraId="251C504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P2</w:t>
            </w:r>
          </w:p>
        </w:tc>
        <w:tc>
          <w:tcPr>
            <w:tcW w:w="1661" w:type="dxa"/>
            <w:vAlign w:val="center"/>
          </w:tcPr>
          <w:p w14:paraId="3D4E056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管理充电车位、充电桩状态和异常占用。</w:t>
            </w:r>
          </w:p>
        </w:tc>
        <w:tc>
          <w:tcPr>
            <w:tcW w:w="1661" w:type="dxa"/>
            <w:vAlign w:val="center"/>
          </w:tcPr>
          <w:p w14:paraId="0924F81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charging_piles, parking_spots</w:t>
            </w:r>
          </w:p>
        </w:tc>
      </w:tr>
      <w:tr w14:paraId="6A40C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1CDB019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M11</w:t>
            </w:r>
          </w:p>
        </w:tc>
        <w:tc>
          <w:tcPr>
            <w:tcW w:w="1661" w:type="dxa"/>
            <w:vAlign w:val="center"/>
          </w:tcPr>
          <w:p w14:paraId="4646902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违停自动抓拍与取证</w:t>
            </w:r>
          </w:p>
        </w:tc>
        <w:tc>
          <w:tcPr>
            <w:tcW w:w="1661" w:type="dxa"/>
            <w:vAlign w:val="center"/>
          </w:tcPr>
          <w:p w14:paraId="6C9FC82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P2</w:t>
            </w:r>
          </w:p>
        </w:tc>
        <w:tc>
          <w:tcPr>
            <w:tcW w:w="1661" w:type="dxa"/>
            <w:vAlign w:val="center"/>
          </w:tcPr>
          <w:p w14:paraId="6EFDCF7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模拟违停抓拍、证据归档和审核处理。</w:t>
            </w:r>
          </w:p>
        </w:tc>
        <w:tc>
          <w:tcPr>
            <w:tcW w:w="1661" w:type="dxa"/>
            <w:vAlign w:val="center"/>
          </w:tcPr>
          <w:p w14:paraId="2DB9D2B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violations, review_logs</w:t>
            </w:r>
          </w:p>
        </w:tc>
      </w:tr>
      <w:tr w14:paraId="7005A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08049F8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M12</w:t>
            </w:r>
          </w:p>
        </w:tc>
        <w:tc>
          <w:tcPr>
            <w:tcW w:w="1661" w:type="dxa"/>
            <w:vAlign w:val="center"/>
          </w:tcPr>
          <w:p w14:paraId="6384D64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长期停车月卡管理</w:t>
            </w:r>
          </w:p>
        </w:tc>
        <w:tc>
          <w:tcPr>
            <w:tcW w:w="1661" w:type="dxa"/>
            <w:vAlign w:val="center"/>
          </w:tcPr>
          <w:p w14:paraId="2B253FE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P2</w:t>
            </w:r>
          </w:p>
        </w:tc>
        <w:tc>
          <w:tcPr>
            <w:tcW w:w="1661" w:type="dxa"/>
            <w:vAlign w:val="center"/>
          </w:tcPr>
          <w:p w14:paraId="430512A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支持月卡申请、审批、续费和到期提醒。</w:t>
            </w:r>
          </w:p>
        </w:tc>
        <w:tc>
          <w:tcPr>
            <w:tcW w:w="1661" w:type="dxa"/>
            <w:vAlign w:val="center"/>
          </w:tcPr>
          <w:p w14:paraId="183E530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monthly_cards, vehicles</w:t>
            </w:r>
          </w:p>
        </w:tc>
      </w:tr>
      <w:tr w14:paraId="23C63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0F9A961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M13</w:t>
            </w:r>
          </w:p>
        </w:tc>
        <w:tc>
          <w:tcPr>
            <w:tcW w:w="1661" w:type="dxa"/>
            <w:vAlign w:val="center"/>
          </w:tcPr>
          <w:p w14:paraId="69509EF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车场运营管理后台</w:t>
            </w:r>
          </w:p>
        </w:tc>
        <w:tc>
          <w:tcPr>
            <w:tcW w:w="1661" w:type="dxa"/>
            <w:vAlign w:val="center"/>
          </w:tcPr>
          <w:p w14:paraId="451B39D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P0</w:t>
            </w:r>
          </w:p>
        </w:tc>
        <w:tc>
          <w:tcPr>
            <w:tcW w:w="1661" w:type="dxa"/>
            <w:vAlign w:val="center"/>
          </w:tcPr>
          <w:p w14:paraId="4D6226F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承载车场、车位、订单、设备、价格和统计管理。</w:t>
            </w:r>
          </w:p>
        </w:tc>
        <w:tc>
          <w:tcPr>
            <w:tcW w:w="1661" w:type="dxa"/>
            <w:vAlign w:val="center"/>
          </w:tcPr>
          <w:p w14:paraId="15ADB62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parking_lots, parking_orders, devices</w:t>
            </w:r>
          </w:p>
        </w:tc>
      </w:tr>
      <w:tr w14:paraId="23E0B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6ED1C80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M14</w:t>
            </w:r>
          </w:p>
        </w:tc>
        <w:tc>
          <w:tcPr>
            <w:tcW w:w="1661" w:type="dxa"/>
            <w:vAlign w:val="center"/>
          </w:tcPr>
          <w:p w14:paraId="5091C0D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车主移动端APP/小程序</w:t>
            </w:r>
          </w:p>
        </w:tc>
        <w:tc>
          <w:tcPr>
            <w:tcW w:w="1661" w:type="dxa"/>
            <w:vAlign w:val="center"/>
          </w:tcPr>
          <w:p w14:paraId="68207DB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P0</w:t>
            </w:r>
          </w:p>
        </w:tc>
        <w:tc>
          <w:tcPr>
            <w:tcW w:w="1661" w:type="dxa"/>
            <w:vAlign w:val="center"/>
          </w:tcPr>
          <w:p w14:paraId="2A82ED8D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承载搜索、预约、支付、记录、寻车和优惠入口。</w:t>
            </w:r>
          </w:p>
        </w:tc>
        <w:tc>
          <w:tcPr>
            <w:tcW w:w="1661" w:type="dxa"/>
            <w:vAlign w:val="center"/>
          </w:tcPr>
          <w:p w14:paraId="7B414E0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users, vehicles, reservations</w:t>
            </w:r>
          </w:p>
        </w:tc>
      </w:tr>
      <w:tr w14:paraId="7A946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2292596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M15</w:t>
            </w:r>
          </w:p>
        </w:tc>
        <w:tc>
          <w:tcPr>
            <w:tcW w:w="1661" w:type="dxa"/>
            <w:vAlign w:val="center"/>
          </w:tcPr>
          <w:p w14:paraId="42AE12B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反向寻车导航</w:t>
            </w:r>
          </w:p>
        </w:tc>
        <w:tc>
          <w:tcPr>
            <w:tcW w:w="1661" w:type="dxa"/>
            <w:vAlign w:val="center"/>
          </w:tcPr>
          <w:p w14:paraId="525AF0A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w="1661" w:type="dxa"/>
            <w:vAlign w:val="center"/>
          </w:tcPr>
          <w:p w14:paraId="4967D62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按车牌/订单定位车辆，生成楼层和路线指引。</w:t>
            </w:r>
          </w:p>
        </w:tc>
        <w:tc>
          <w:tcPr>
            <w:tcW w:w="1661" w:type="dxa"/>
            <w:vAlign w:val="center"/>
          </w:tcPr>
          <w:p w14:paraId="0F46295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parking_orders, parking_spots</w:t>
            </w:r>
          </w:p>
        </w:tc>
      </w:tr>
      <w:tr w14:paraId="6AD62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688DF41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M16</w:t>
            </w:r>
          </w:p>
        </w:tc>
        <w:tc>
          <w:tcPr>
            <w:tcW w:w="1661" w:type="dxa"/>
            <w:vAlign w:val="center"/>
          </w:tcPr>
          <w:p w14:paraId="34BE18F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设备运维管理平台</w:t>
            </w:r>
          </w:p>
        </w:tc>
        <w:tc>
          <w:tcPr>
            <w:tcW w:w="1661" w:type="dxa"/>
            <w:vAlign w:val="center"/>
          </w:tcPr>
          <w:p w14:paraId="5CC1618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P2</w:t>
            </w:r>
          </w:p>
        </w:tc>
        <w:tc>
          <w:tcPr>
            <w:tcW w:w="1661" w:type="dxa"/>
            <w:vAlign w:val="center"/>
          </w:tcPr>
          <w:p w14:paraId="675423D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管理摄像头、道闸、诱导屏、充电桩和告警。</w:t>
            </w:r>
          </w:p>
        </w:tc>
        <w:tc>
          <w:tcPr>
            <w:tcW w:w="1661" w:type="dxa"/>
            <w:vAlign w:val="center"/>
          </w:tcPr>
          <w:p w14:paraId="6808BA4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devices, maintenance_logs</w:t>
            </w:r>
          </w:p>
        </w:tc>
      </w:tr>
      <w:tr w14:paraId="2827AA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07D8873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M17</w:t>
            </w:r>
          </w:p>
        </w:tc>
        <w:tc>
          <w:tcPr>
            <w:tcW w:w="1661" w:type="dxa"/>
            <w:vAlign w:val="center"/>
          </w:tcPr>
          <w:p w14:paraId="717A37E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城市停车监管平台</w:t>
            </w:r>
          </w:p>
        </w:tc>
        <w:tc>
          <w:tcPr>
            <w:tcW w:w="1661" w:type="dxa"/>
            <w:vAlign w:val="center"/>
          </w:tcPr>
          <w:p w14:paraId="329633A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P1</w:t>
            </w:r>
          </w:p>
        </w:tc>
        <w:tc>
          <w:tcPr>
            <w:tcW w:w="1661" w:type="dxa"/>
            <w:vAlign w:val="center"/>
          </w:tcPr>
          <w:p w14:paraId="58D5FDF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展示城市停车态势、违停、收费和政策评估。</w:t>
            </w:r>
          </w:p>
        </w:tc>
        <w:tc>
          <w:tcPr>
            <w:tcW w:w="1661" w:type="dxa"/>
            <w:vAlign w:val="center"/>
          </w:tcPr>
          <w:p w14:paraId="0D1DA717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analytics_snapshots, violations</w:t>
            </w:r>
          </w:p>
        </w:tc>
      </w:tr>
      <w:tr w14:paraId="04122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  <w:vAlign w:val="center"/>
          </w:tcPr>
          <w:p w14:paraId="4D5774C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M18</w:t>
            </w:r>
          </w:p>
        </w:tc>
        <w:tc>
          <w:tcPr>
            <w:tcW w:w="1661" w:type="dxa"/>
            <w:vAlign w:val="center"/>
          </w:tcPr>
          <w:p w14:paraId="30EED85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商圈停车联合营销</w:t>
            </w:r>
          </w:p>
        </w:tc>
        <w:tc>
          <w:tcPr>
            <w:tcW w:w="1661" w:type="dxa"/>
            <w:vAlign w:val="center"/>
          </w:tcPr>
          <w:p w14:paraId="1D20A9B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P2</w:t>
            </w:r>
          </w:p>
        </w:tc>
        <w:tc>
          <w:tcPr>
            <w:tcW w:w="1661" w:type="dxa"/>
            <w:vAlign w:val="center"/>
          </w:tcPr>
          <w:p w14:paraId="256B071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配置优惠活动、停车券核销和效果统计。</w:t>
            </w:r>
          </w:p>
        </w:tc>
        <w:tc>
          <w:tcPr>
            <w:tcW w:w="1661" w:type="dxa"/>
            <w:vAlign w:val="center"/>
          </w:tcPr>
          <w:p w14:paraId="6D3EC817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marketing_campaigns, coupons</w:t>
            </w:r>
          </w:p>
        </w:tc>
      </w:tr>
    </w:tbl>
    <w:p w14:paraId="195CFE3F"/>
    <w:p w14:paraId="3116B7EF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2.2.2.1 P0核心闭环模块</w:t>
      </w:r>
    </w:p>
    <w:p w14:paraId="70A6ACB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P0模块包括M2、M3、M5、M6、M13、M14，负责停车场数据接入、一张图查询、预约、车牌识别计费、运营后台和车主移动端，是课程演示必须稳定闭合的主路径。</w:t>
      </w:r>
    </w:p>
    <w:p w14:paraId="01AC2304">
      <w:pPr>
        <w:pStyle w:val="5"/>
        <w:keepNext/>
      </w:pPr>
      <w:r>
        <w:rPr>
          <w:rFonts w:ascii="Times New Roman" w:hAnsi="Times New Roman" w:eastAsia="黑体"/>
          <w:b/>
          <w:sz w:val="21"/>
        </w:rPr>
        <w:t>2.2.2.1.1 智能导航与车位预约</w:t>
      </w:r>
    </w:p>
    <w:p w14:paraId="5AA3EFB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1E1CE7F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本子功能负责车主查询停车资源、预约锁定车位、到场确认和预约取消。核心设计类包括ReservationService、SpotService、LotService和Reservation模型。</w:t>
      </w:r>
    </w:p>
    <w:p w14:paraId="495BC85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5A5DA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4F5C89B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26984CEA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343BC1F2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65758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706F7C8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77BA43A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车位查询</w:t>
            </w:r>
          </w:p>
        </w:tc>
        <w:tc>
          <w:tcPr>
            <w:tcW w:w="2769" w:type="dxa"/>
            <w:vAlign w:val="center"/>
          </w:tcPr>
          <w:p w14:paraId="49BE274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车主按目的地、区域、距离、价格查询可用车位</w:t>
            </w:r>
          </w:p>
        </w:tc>
      </w:tr>
      <w:tr w14:paraId="6C99E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445C0C8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77F0074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车位预约</w:t>
            </w:r>
          </w:p>
        </w:tc>
        <w:tc>
          <w:tcPr>
            <w:tcW w:w="2769" w:type="dxa"/>
            <w:vAlign w:val="center"/>
          </w:tcPr>
          <w:p w14:paraId="1613E54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车主选择车位后提交预约，系统锁定车位15分钟</w:t>
            </w:r>
          </w:p>
        </w:tc>
      </w:tr>
      <w:tr w14:paraId="46F44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D714F9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0B0466B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预约确认</w:t>
            </w:r>
          </w:p>
        </w:tc>
        <w:tc>
          <w:tcPr>
            <w:tcW w:w="2769" w:type="dxa"/>
            <w:vAlign w:val="center"/>
          </w:tcPr>
          <w:p w14:paraId="44DF3E4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车主到场后确认预约，锁定转为占用并进入停车流程</w:t>
            </w:r>
          </w:p>
        </w:tc>
      </w:tr>
      <w:tr w14:paraId="5A53F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175BDB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2769" w:type="dxa"/>
            <w:vAlign w:val="center"/>
          </w:tcPr>
          <w:p w14:paraId="05F9361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预约取消</w:t>
            </w:r>
          </w:p>
        </w:tc>
        <w:tc>
          <w:tcPr>
            <w:tcW w:w="2769" w:type="dxa"/>
            <w:vAlign w:val="center"/>
          </w:tcPr>
          <w:p w14:paraId="78956BC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车主主动取消或系统超时自动释放车位</w:t>
            </w:r>
          </w:p>
        </w:tc>
      </w:tr>
    </w:tbl>
    <w:p w14:paraId="582690D7"/>
    <w:p w14:paraId="38ADA96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32FCBAA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15E6984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1）ReservationService：预约业务服务类，负责预约创建、取消、确认和过期释放，调用SpotService校验车位状态，写入reservations表。</w:t>
      </w:r>
    </w:p>
    <w:p w14:paraId="77F19298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2）SpotService：车位状态服务类，负责车位free/locked/occupied/disabled状态流转，在事务内更新parking_spots.status。</w:t>
      </w:r>
    </w:p>
    <w:p w14:paraId="54A6EE0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3）LotService：车场查询服务类，负责按区域、距离、价格、空位数聚合车场结果，返回给车主端。</w:t>
      </w:r>
    </w:p>
    <w:p w14:paraId="5D7ABBD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4）Reservation（模型）：预约数据模型，映射reservations表，保存user_id、spot_id、status、expire_at、confirm_at。</w:t>
      </w:r>
    </w:p>
    <w:p w14:paraId="250DCCE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3129498F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94AA4">
      <w:pPr>
        <w:jc w:val="center"/>
      </w:pPr>
      <w:r>
        <w:rPr>
          <w:rFonts w:ascii="Times New Roman" w:hAnsi="Times New Roman" w:eastAsia="宋体"/>
          <w:b w:val="0"/>
          <w:sz w:val="18"/>
        </w:rPr>
        <w:t>图2-5 类图：智能导航与车位预约</w:t>
      </w:r>
    </w:p>
    <w:p w14:paraId="35160D9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76B36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2CEF094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4F9F4969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35D7531E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2EAB2CB6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23598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4446277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reservation_service.java</w:t>
            </w:r>
          </w:p>
        </w:tc>
        <w:tc>
          <w:tcPr>
            <w:tcW w:w="2076" w:type="dxa"/>
            <w:vAlign w:val="center"/>
          </w:tcPr>
          <w:p w14:paraId="315EDBE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529EE3C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03351E2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预约业务服务，实现预约创建、取消、确认和超时释放</w:t>
            </w:r>
          </w:p>
        </w:tc>
      </w:tr>
      <w:tr w14:paraId="590A4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80ABDA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spot_service.java</w:t>
            </w:r>
          </w:p>
        </w:tc>
        <w:tc>
          <w:tcPr>
            <w:tcW w:w="2076" w:type="dxa"/>
            <w:vAlign w:val="center"/>
          </w:tcPr>
          <w:p w14:paraId="68D9C65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550F6BF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37486D7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车位状态服务，实现车位状态流转和校验</w:t>
            </w:r>
          </w:p>
        </w:tc>
      </w:tr>
      <w:tr w14:paraId="667FA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C7A484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lot_service.java</w:t>
            </w:r>
          </w:p>
        </w:tc>
        <w:tc>
          <w:tcPr>
            <w:tcW w:w="2076" w:type="dxa"/>
            <w:vAlign w:val="center"/>
          </w:tcPr>
          <w:p w14:paraId="108B562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5BE2134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289928D7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车场查询服务，实现车场搜索、排序和聚合</w:t>
            </w:r>
          </w:p>
        </w:tc>
      </w:tr>
      <w:tr w14:paraId="4C555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34651E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reservation.java</w:t>
            </w:r>
          </w:p>
        </w:tc>
        <w:tc>
          <w:tcPr>
            <w:tcW w:w="2076" w:type="dxa"/>
            <w:vAlign w:val="center"/>
          </w:tcPr>
          <w:p w14:paraId="25F03D0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20D03C9D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0A2BC22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预约ORM模型，映射reservations表</w:t>
            </w:r>
          </w:p>
        </w:tc>
      </w:tr>
      <w:tr w14:paraId="5FBB2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1C8F29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reservation_router.java</w:t>
            </w:r>
          </w:p>
        </w:tc>
        <w:tc>
          <w:tcPr>
            <w:tcW w:w="2076" w:type="dxa"/>
            <w:vAlign w:val="center"/>
          </w:tcPr>
          <w:p w14:paraId="73AF506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2D9AEFA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53F24D1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预约接口路由，处理POST/PUT预约请求</w:t>
            </w:r>
          </w:p>
        </w:tc>
      </w:tr>
      <w:tr w14:paraId="522A0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06B854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ReservationPage.vue</w:t>
            </w:r>
          </w:p>
        </w:tc>
        <w:tc>
          <w:tcPr>
            <w:tcW w:w="2076" w:type="dxa"/>
            <w:vAlign w:val="center"/>
          </w:tcPr>
          <w:p w14:paraId="7590672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409CB56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frontend/src/views/user/</w:t>
            </w:r>
          </w:p>
        </w:tc>
        <w:tc>
          <w:tcPr>
            <w:tcW w:w="2076" w:type="dxa"/>
            <w:vAlign w:val="center"/>
          </w:tcPr>
          <w:p w14:paraId="67048A1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车主端预约页面，展示车位网格和预约操作</w:t>
            </w:r>
          </w:p>
        </w:tc>
      </w:tr>
    </w:tbl>
    <w:p w14:paraId="1AE8B9A5"/>
    <w:p w14:paraId="7A93976C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5494074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车主端提交预约请求后，接口层校验登录态与参数，预约服务检查车位可用性，写入reservations并将parking_spots.status置为locked。超时任务扫描expire_at释放未确认预约。</w:t>
      </w:r>
    </w:p>
    <w:p w14:paraId="737278F3">
      <w:pPr>
        <w:jc w:val="center"/>
      </w:pPr>
      <w:r>
        <w:drawing>
          <wp:inline distT="0" distB="0" distL="114300" distR="114300">
            <wp:extent cx="5943600" cy="34747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9226">
      <w:pPr>
        <w:jc w:val="center"/>
      </w:pPr>
      <w:r>
        <w:rPr>
          <w:rFonts w:ascii="Times New Roman" w:hAnsi="Times New Roman" w:eastAsia="宋体"/>
          <w:b w:val="0"/>
          <w:sz w:val="18"/>
        </w:rPr>
        <w:t>图2-4 预约与无感支付核心时序图</w:t>
      </w:r>
    </w:p>
    <w:p w14:paraId="3BAF72DE">
      <w:pPr>
        <w:pStyle w:val="5"/>
        <w:keepNext/>
      </w:pPr>
      <w:r>
        <w:rPr>
          <w:rFonts w:ascii="Times New Roman" w:hAnsi="Times New Roman" w:eastAsia="黑体"/>
          <w:b/>
          <w:sz w:val="21"/>
        </w:rPr>
        <w:t>2.2.2.1.2 车牌识别与无感支付</w:t>
      </w:r>
    </w:p>
    <w:p w14:paraId="4D32AC2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7C0E5FB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本子功能负责模拟车辆入出场车牌识别、自动生成停车订单、计费和模拟无感支付。核心设计类包括PlateRecognitionAdapter、OrderService、PaymentAdapter和ParkingOrder模型。</w:t>
      </w:r>
    </w:p>
    <w:p w14:paraId="4C4E372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0C9BE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337A034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01DDFB91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7551B2C9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2E455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7E06B97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48C673E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车牌入场识别</w:t>
            </w:r>
          </w:p>
        </w:tc>
        <w:tc>
          <w:tcPr>
            <w:tcW w:w="2769" w:type="dxa"/>
            <w:vAlign w:val="center"/>
          </w:tcPr>
          <w:p w14:paraId="29EE46C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模拟摄像头识别车牌，与预约关联后生成停车订单</w:t>
            </w:r>
          </w:p>
        </w:tc>
      </w:tr>
      <w:tr w14:paraId="22797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056E9F2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0AC68A6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停车计费</w:t>
            </w:r>
          </w:p>
        </w:tc>
        <w:tc>
          <w:tcPr>
            <w:tcW w:w="2769" w:type="dxa"/>
            <w:vAlign w:val="center"/>
          </w:tcPr>
          <w:p w14:paraId="31E3A44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出场时按费率、免费时长和动态定价规则计算金额</w:t>
            </w:r>
          </w:p>
        </w:tc>
      </w:tr>
      <w:tr w14:paraId="498C7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1FCA2A4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2DF3EBC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无感支付</w:t>
            </w:r>
          </w:p>
        </w:tc>
        <w:tc>
          <w:tcPr>
            <w:tcW w:w="2769" w:type="dxa"/>
            <w:vAlign w:val="center"/>
          </w:tcPr>
          <w:p w14:paraId="75399D8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模拟扣款通道完成支付并更新订单状态</w:t>
            </w:r>
          </w:p>
        </w:tc>
      </w:tr>
      <w:tr w14:paraId="1399B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1244236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2769" w:type="dxa"/>
            <w:vAlign w:val="center"/>
          </w:tcPr>
          <w:p w14:paraId="0AF898C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w="2769" w:type="dxa"/>
            <w:vAlign w:val="center"/>
          </w:tcPr>
          <w:p w14:paraId="1416374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车牌无法识别或支付失败时生成待处理记录</w:t>
            </w:r>
          </w:p>
        </w:tc>
      </w:tr>
    </w:tbl>
    <w:p w14:paraId="38603C2F"/>
    <w:p w14:paraId="0B9E328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1A0C630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08DDA777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1）PlateRecognitionAdapter：车牌识别适配器，模拟摄像头识别结果，返回车牌、置信度和识别时间。</w:t>
      </w:r>
    </w:p>
    <w:p w14:paraId="5A07E2C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2）OrderService：订单业务服务，负责订单生成、出场计费、状态更新和与支付适配器联动。</w:t>
      </w:r>
    </w:p>
    <w:p w14:paraId="48B75198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3）PaymentAdapter：支付适配器，模拟无感支付扣款，返回支付结果和交易号。</w:t>
      </w:r>
    </w:p>
    <w:p w14:paraId="26C89EA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4）ParkingOrder（模型）：订单数据模型，映射parking_orders表，保存入场时间、出场时间、金额和支付状态。</w:t>
      </w:r>
    </w:p>
    <w:p w14:paraId="333E83E4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08A79DC3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69FF4">
      <w:pPr>
        <w:jc w:val="center"/>
      </w:pPr>
      <w:r>
        <w:rPr>
          <w:rFonts w:ascii="Times New Roman" w:hAnsi="Times New Roman" w:eastAsia="宋体"/>
          <w:b w:val="0"/>
          <w:sz w:val="18"/>
        </w:rPr>
        <w:t>图2-6 类图：车牌识别与无感支付</w:t>
      </w:r>
    </w:p>
    <w:p w14:paraId="58A3357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148B3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A5E802E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7B50B488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605F12A9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57DE9B8F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2C9CD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D243F4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order_service.java</w:t>
            </w:r>
          </w:p>
        </w:tc>
        <w:tc>
          <w:tcPr>
            <w:tcW w:w="2076" w:type="dxa"/>
            <w:vAlign w:val="center"/>
          </w:tcPr>
          <w:p w14:paraId="2FF4857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26E205F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28BCD70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订单业务服务，实现订单生成、计费和状态更新</w:t>
            </w:r>
          </w:p>
        </w:tc>
      </w:tr>
      <w:tr w14:paraId="2E200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F61769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plate_adapter.java</w:t>
            </w:r>
          </w:p>
        </w:tc>
        <w:tc>
          <w:tcPr>
            <w:tcW w:w="2076" w:type="dxa"/>
            <w:vAlign w:val="center"/>
          </w:tcPr>
          <w:p w14:paraId="37D47FC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066437D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backend/adapters/</w:t>
            </w:r>
          </w:p>
        </w:tc>
        <w:tc>
          <w:tcPr>
            <w:tcW w:w="2076" w:type="dxa"/>
            <w:vAlign w:val="center"/>
          </w:tcPr>
          <w:p w14:paraId="720F644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车牌识别适配器，模拟入出场车牌识别</w:t>
            </w:r>
          </w:p>
        </w:tc>
      </w:tr>
      <w:tr w14:paraId="5E242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E5E50AD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payment_adapter.java</w:t>
            </w:r>
          </w:p>
        </w:tc>
        <w:tc>
          <w:tcPr>
            <w:tcW w:w="2076" w:type="dxa"/>
            <w:vAlign w:val="center"/>
          </w:tcPr>
          <w:p w14:paraId="1E773D5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494BACE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backend/adapters/</w:t>
            </w:r>
          </w:p>
        </w:tc>
        <w:tc>
          <w:tcPr>
            <w:tcW w:w="2076" w:type="dxa"/>
            <w:vAlign w:val="center"/>
          </w:tcPr>
          <w:p w14:paraId="572D50A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支付适配器，模拟无感支付扣款</w:t>
            </w:r>
          </w:p>
        </w:tc>
      </w:tr>
      <w:tr w14:paraId="4084E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E3A02B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parking_order.java</w:t>
            </w:r>
          </w:p>
        </w:tc>
        <w:tc>
          <w:tcPr>
            <w:tcW w:w="2076" w:type="dxa"/>
            <w:vAlign w:val="center"/>
          </w:tcPr>
          <w:p w14:paraId="6B02257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0D1A1F1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69641ED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订单ORM模型，映射parking_orders表</w:t>
            </w:r>
          </w:p>
        </w:tc>
      </w:tr>
      <w:tr w14:paraId="7054A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DC5BE4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order_router.java</w:t>
            </w:r>
          </w:p>
        </w:tc>
        <w:tc>
          <w:tcPr>
            <w:tcW w:w="2076" w:type="dxa"/>
            <w:vAlign w:val="center"/>
          </w:tcPr>
          <w:p w14:paraId="3CF6B8E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152DD17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6F3347C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订单接口路由，处理订单查询和支付请求</w:t>
            </w:r>
          </w:p>
        </w:tc>
      </w:tr>
      <w:tr w14:paraId="69E9E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C4B2A7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PaymentPage.vue</w:t>
            </w:r>
          </w:p>
        </w:tc>
        <w:tc>
          <w:tcPr>
            <w:tcW w:w="2076" w:type="dxa"/>
            <w:vAlign w:val="center"/>
          </w:tcPr>
          <w:p w14:paraId="5D68197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46DA769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frontend/src/views/user/</w:t>
            </w:r>
          </w:p>
        </w:tc>
        <w:tc>
          <w:tcPr>
            <w:tcW w:w="2076" w:type="dxa"/>
            <w:vAlign w:val="center"/>
          </w:tcPr>
          <w:p w14:paraId="53713BAD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车主端支付页面，展示订单详情和支付操作</w:t>
            </w:r>
          </w:p>
        </w:tc>
      </w:tr>
    </w:tbl>
    <w:p w14:paraId="06550910"/>
    <w:p w14:paraId="7F112BF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0238DCD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车辆入场时系统根据车牌与预约状态生成订单；出场时按费率、免费时长和动态定价规则计算金额；模拟支付成功后订单完成并释放车位。</w:t>
      </w:r>
    </w:p>
    <w:p w14:paraId="42CBB5BA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2.2.2.2 P1/P2增强与扩展模块</w:t>
      </w:r>
    </w:p>
    <w:p w14:paraId="1B7EFD4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P1模块重点服务监管、分析和运营提效，P2模块采用模拟数据、状态字段和预留接口完成扩展表达。所有模块都通过统一API、统一错误码和统一数据字典与核心闭环联动。</w:t>
      </w:r>
    </w:p>
    <w:p w14:paraId="096BCD6D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 18个一级模块详细展开</w:t>
      </w:r>
    </w:p>
    <w:p w14:paraId="169CD79D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本节按照教师任务图要求，对18个一级业务模块逐一展开设计。每个模块均按照1-简介、2-功能列表、3-功能设计描述（含类和类关系、核心时序图和类与类之间关系图）、4-文件列表、5-功能实现说明的结构展开，保证后续编码时能直接从模块设计追踪到接口、数据表和代码文件。</w:t>
      </w:r>
    </w:p>
    <w:p w14:paraId="5A6F67CF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2.2.2.3.1 M1 路内停车位视觉检测</w:t>
      </w:r>
    </w:p>
    <w:p w14:paraId="1F1CDBFD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75B6D2B7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M1（路内停车位视觉检测）属于P1优先级模块，模拟识别车位占用、违停和车牌，提供人工复核。本模块由停车监管人员、停车场管理员使用，前端页面包括路内泊位检测面板、检测结果列表、人工复核弹窗、违停证据详情页，后端通过RoadsideDetectionService负责接收模拟识别结果，ViolationService负责违停记录归档和复核状态流转。核心数据对象为roadside_detections, violations。</w:t>
      </w:r>
    </w:p>
    <w:p w14:paraId="3FF63EF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1526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6AD3F824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57981CDC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3EE84F4B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02E25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5BCEACE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0243DCD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泊位状态检测</w:t>
            </w:r>
          </w:p>
        </w:tc>
        <w:tc>
          <w:tcPr>
            <w:tcW w:w="2769" w:type="dxa"/>
            <w:vAlign w:val="center"/>
          </w:tcPr>
          <w:p w14:paraId="00E1116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模拟识别车位占用、空闲和违停状态</w:t>
            </w:r>
          </w:p>
        </w:tc>
      </w:tr>
      <w:tr w14:paraId="6F265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0E7B0BB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54B0F2C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低置信度复核</w:t>
            </w:r>
          </w:p>
        </w:tc>
        <w:tc>
          <w:tcPr>
            <w:tcW w:w="2769" w:type="dxa"/>
            <w:vAlign w:val="center"/>
          </w:tcPr>
          <w:p w14:paraId="12F1936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低置信度结果进入人工复核流程</w:t>
            </w:r>
          </w:p>
        </w:tc>
      </w:tr>
      <w:tr w14:paraId="5533C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09B10C6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3DA5D66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违停证据归档</w:t>
            </w:r>
          </w:p>
        </w:tc>
        <w:tc>
          <w:tcPr>
            <w:tcW w:w="2769" w:type="dxa"/>
            <w:vAlign w:val="center"/>
          </w:tcPr>
          <w:p w14:paraId="2C151FD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违停证据生成、保存和关联记录</w:t>
            </w:r>
          </w:p>
        </w:tc>
      </w:tr>
    </w:tbl>
    <w:p w14:paraId="60C1272B"/>
    <w:p w14:paraId="1D1FDDC4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2C8CA0A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17F9D1B8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1）RoadsideDetectionService：路内检测服务类，接收模拟识别结果，判断置信度，低置信度记录转入人工复核</w:t>
      </w:r>
    </w:p>
    <w:p w14:paraId="3F475FED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2）ViolationService：违停服务类，负责违停证据归档、审核状态流转和监管汇总</w:t>
      </w:r>
    </w:p>
    <w:p w14:paraId="5B951AF9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3）RoadsideDetection（模型）：路内检测数据模型，映射roadside_detections表，保存泊位编号、识别状态、置信度和识别时间</w:t>
      </w:r>
    </w:p>
    <w:p w14:paraId="227AB3BD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4）Violation（模型）：违停数据模型，映射violations表，保存车牌、位置、证据URL、违停时间和审核状态</w:t>
      </w:r>
    </w:p>
    <w:p w14:paraId="1A0AD52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2EE57491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E0C7A">
      <w:pPr>
        <w:jc w:val="center"/>
      </w:pPr>
      <w:r>
        <w:rPr>
          <w:rFonts w:ascii="Times New Roman" w:hAnsi="Times New Roman" w:eastAsia="宋体"/>
          <w:b w:val="0"/>
          <w:sz w:val="18"/>
        </w:rPr>
        <w:t>图2-7 类图：M1 路内停车位视觉检测</w:t>
      </w:r>
    </w:p>
    <w:p w14:paraId="772C23C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61FF6C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9805FF4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2C786052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530B7048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55179A24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274C4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6F5C51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roadside_service.java</w:t>
            </w:r>
          </w:p>
        </w:tc>
        <w:tc>
          <w:tcPr>
            <w:tcW w:w="2076" w:type="dxa"/>
            <w:vAlign w:val="center"/>
          </w:tcPr>
          <w:p w14:paraId="254DDCE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7634E63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46E3C11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路内检测服务，接收模拟识别结果</w:t>
            </w:r>
          </w:p>
        </w:tc>
      </w:tr>
      <w:tr w14:paraId="19933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D88F81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violation_service.java</w:t>
            </w:r>
          </w:p>
        </w:tc>
        <w:tc>
          <w:tcPr>
            <w:tcW w:w="2076" w:type="dxa"/>
            <w:vAlign w:val="center"/>
          </w:tcPr>
          <w:p w14:paraId="1471848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6CE2564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3A3BA43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违停服务，证据归档和审核流转</w:t>
            </w:r>
          </w:p>
        </w:tc>
      </w:tr>
      <w:tr w14:paraId="4832C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8A565F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roadside_detection.java</w:t>
            </w:r>
          </w:p>
        </w:tc>
        <w:tc>
          <w:tcPr>
            <w:tcW w:w="2076" w:type="dxa"/>
            <w:vAlign w:val="center"/>
          </w:tcPr>
          <w:p w14:paraId="55C4CE8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2AA77A7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57834AA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路内检测ORM模型</w:t>
            </w:r>
          </w:p>
        </w:tc>
      </w:tr>
      <w:tr w14:paraId="48A3E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5CBF52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violation.java</w:t>
            </w:r>
          </w:p>
        </w:tc>
        <w:tc>
          <w:tcPr>
            <w:tcW w:w="2076" w:type="dxa"/>
            <w:vAlign w:val="center"/>
          </w:tcPr>
          <w:p w14:paraId="5CB1E21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6344ED5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444E3F0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违停数据ORM模型</w:t>
            </w:r>
          </w:p>
        </w:tc>
      </w:tr>
      <w:tr w14:paraId="061EC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723C79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roadside_router.java</w:t>
            </w:r>
          </w:p>
        </w:tc>
        <w:tc>
          <w:tcPr>
            <w:tcW w:w="2076" w:type="dxa"/>
            <w:vAlign w:val="center"/>
          </w:tcPr>
          <w:p w14:paraId="7C5055A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305EF98D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0E3D9C0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路内检测接口路由</w:t>
            </w:r>
          </w:p>
        </w:tc>
      </w:tr>
      <w:tr w14:paraId="3260F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8E99B6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RoadsidePanel.vue</w:t>
            </w:r>
          </w:p>
        </w:tc>
        <w:tc>
          <w:tcPr>
            <w:tcW w:w="2076" w:type="dxa"/>
            <w:vAlign w:val="center"/>
          </w:tcPr>
          <w:p w14:paraId="245110D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4EF7079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frontend/src/views/admin/</w:t>
            </w:r>
          </w:p>
        </w:tc>
        <w:tc>
          <w:tcPr>
            <w:tcW w:w="2076" w:type="dxa"/>
            <w:vAlign w:val="center"/>
          </w:tcPr>
          <w:p w14:paraId="24599F7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路内泊位检测面板页面</w:t>
            </w:r>
          </w:p>
        </w:tc>
      </w:tr>
    </w:tbl>
    <w:p w14:paraId="752709BA"/>
    <w:p w14:paraId="65E3C93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622E6D8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系统按摄像头或模拟数据源生成泊位识别结果，低置信度记录进入人工复核；复核通过后同步更新车位状态或生成违停记录。</w:t>
      </w:r>
    </w:p>
    <w:p w14:paraId="3FD0453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核心时序图</w:t>
      </w:r>
    </w:p>
    <w:p w14:paraId="094E6A2B">
      <w:pPr>
        <w:jc w:val="center"/>
      </w:pPr>
      <w:r>
        <w:drawing>
          <wp:inline distT="0" distB="0" distL="114300" distR="114300">
            <wp:extent cx="5943600" cy="339598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7CC4">
      <w:pPr>
        <w:jc w:val="center"/>
      </w:pPr>
      <w:r>
        <w:rPr>
          <w:rFonts w:ascii="Times New Roman" w:hAnsi="Times New Roman" w:eastAsia="宋体"/>
          <w:b w:val="0"/>
          <w:sz w:val="18"/>
        </w:rPr>
        <w:t>图2-8 时序图：M1 路内停车位视觉检测</w:t>
      </w:r>
    </w:p>
    <w:p w14:paraId="65A42623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2.2.2.3.2 M2 停车场数据联网接入</w:t>
      </w:r>
    </w:p>
    <w:p w14:paraId="70C2B9A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11F455F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M2（停车场数据联网接入）属于P0优先级模块，接入路外停车场空位、价格和运营状态。本模块由停车场管理员、系统管理员使用，前端页面包括停车场接入配置页、同步状态面板、离线告警列表、接入日志详情，后端通过LotSyncService负责标准化接入、字段校验、空位数同步和离线告警；LotService负责车场基础信息维护。核心数据对象为parking_lots, sync_logs。</w:t>
      </w:r>
    </w:p>
    <w:p w14:paraId="512A752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5A667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1B2B059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6AF22B00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0298B865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27E9B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1541576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5C6EF8B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车场接入配置</w:t>
            </w:r>
          </w:p>
        </w:tc>
        <w:tc>
          <w:tcPr>
            <w:tcW w:w="2769" w:type="dxa"/>
            <w:vAlign w:val="center"/>
          </w:tcPr>
          <w:p w14:paraId="0DEEA95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配置路外停车场基本信息和接入参数</w:t>
            </w:r>
          </w:p>
        </w:tc>
      </w:tr>
      <w:tr w14:paraId="07BBC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089358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75F4FF2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数据同步</w:t>
            </w:r>
          </w:p>
        </w:tc>
        <w:tc>
          <w:tcPr>
            <w:tcW w:w="2769" w:type="dxa"/>
            <w:vAlign w:val="center"/>
          </w:tcPr>
          <w:p w14:paraId="5DC1859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周期性同步空位数、价格和运营状态</w:t>
            </w:r>
          </w:p>
        </w:tc>
      </w:tr>
      <w:tr w14:paraId="6435B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49ABB48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06E95E4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离线告警</w:t>
            </w:r>
          </w:p>
        </w:tc>
        <w:tc>
          <w:tcPr>
            <w:tcW w:w="2769" w:type="dxa"/>
            <w:vAlign w:val="center"/>
          </w:tcPr>
          <w:p w14:paraId="014BF6F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同步失败或数据异常时生成接入告警</w:t>
            </w:r>
          </w:p>
        </w:tc>
      </w:tr>
    </w:tbl>
    <w:p w14:paraId="63BCA36F"/>
    <w:p w14:paraId="024BAFFD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121AC8E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1E6101C7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1）LotSyncService：车场同步服务类，负责标准化接入、字段校验、空位数同步和离线告警</w:t>
      </w:r>
    </w:p>
    <w:p w14:paraId="06C394D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2）LotService：车场基础服务类，负责车场信息增删改查和维护</w:t>
      </w:r>
    </w:p>
    <w:p w14:paraId="0703306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3）SyncLog（模型）：同步日志模型，映射sync_logs表，保存同步时间、结果和异常原因</w:t>
      </w:r>
    </w:p>
    <w:p w14:paraId="7AA0517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02CCB009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73055">
      <w:pPr>
        <w:jc w:val="center"/>
      </w:pPr>
      <w:r>
        <w:rPr>
          <w:rFonts w:ascii="Times New Roman" w:hAnsi="Times New Roman" w:eastAsia="宋体"/>
          <w:b w:val="0"/>
          <w:sz w:val="18"/>
        </w:rPr>
        <w:t>图2-9 类图：M2 停车场数据联网接入</w:t>
      </w:r>
    </w:p>
    <w:p w14:paraId="2C8EDC3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78ED9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5BD451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068AE44F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685B1E1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4171AEB8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4BD81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8EC71B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lot_sync_service.java</w:t>
            </w:r>
          </w:p>
        </w:tc>
        <w:tc>
          <w:tcPr>
            <w:tcW w:w="2076" w:type="dxa"/>
            <w:vAlign w:val="center"/>
          </w:tcPr>
          <w:p w14:paraId="729AA9A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64EA987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27A5A42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车场数据同步服务</w:t>
            </w:r>
          </w:p>
        </w:tc>
      </w:tr>
      <w:tr w14:paraId="14CE4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096B8E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lot_service.java</w:t>
            </w:r>
          </w:p>
        </w:tc>
        <w:tc>
          <w:tcPr>
            <w:tcW w:w="2076" w:type="dxa"/>
            <w:vAlign w:val="center"/>
          </w:tcPr>
          <w:p w14:paraId="7E76C6E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205CCDF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1A9538C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车场基础信息服务</w:t>
            </w:r>
          </w:p>
        </w:tc>
      </w:tr>
      <w:tr w14:paraId="5155A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B4822B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sync_log.java</w:t>
            </w:r>
          </w:p>
        </w:tc>
        <w:tc>
          <w:tcPr>
            <w:tcW w:w="2076" w:type="dxa"/>
            <w:vAlign w:val="center"/>
          </w:tcPr>
          <w:p w14:paraId="6B765A8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7A34E31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61BBEA5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同步日志ORM模型</w:t>
            </w:r>
          </w:p>
        </w:tc>
      </w:tr>
      <w:tr w14:paraId="5B1FF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1D1007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lot_router.java</w:t>
            </w:r>
          </w:p>
        </w:tc>
        <w:tc>
          <w:tcPr>
            <w:tcW w:w="2076" w:type="dxa"/>
            <w:vAlign w:val="center"/>
          </w:tcPr>
          <w:p w14:paraId="6B1CAA6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3CFA8D3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0663680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车场管理接口路由</w:t>
            </w:r>
          </w:p>
        </w:tc>
      </w:tr>
      <w:tr w14:paraId="12AA6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A98B15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LotConfigPage.vue</w:t>
            </w:r>
          </w:p>
        </w:tc>
        <w:tc>
          <w:tcPr>
            <w:tcW w:w="2076" w:type="dxa"/>
            <w:vAlign w:val="center"/>
          </w:tcPr>
          <w:p w14:paraId="28DE021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50D50DB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frontend/src/views/admin/</w:t>
            </w:r>
          </w:p>
        </w:tc>
        <w:tc>
          <w:tcPr>
            <w:tcW w:w="2076" w:type="dxa"/>
            <w:vAlign w:val="center"/>
          </w:tcPr>
          <w:p w14:paraId="632C301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车场接入配置页面</w:t>
            </w:r>
          </w:p>
        </w:tc>
      </w:tr>
    </w:tbl>
    <w:p w14:paraId="3DED1CC3"/>
    <w:p w14:paraId="4A230599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467E395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管理员配置车场和模拟接入参数后，系统周期性同步空位、价格和营业状态；同步失败时保留最近一次有效数据。</w:t>
      </w:r>
    </w:p>
    <w:p w14:paraId="623041D8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核心时序图</w:t>
      </w:r>
    </w:p>
    <w:p w14:paraId="17A10F3B">
      <w:pPr>
        <w:jc w:val="center"/>
      </w:pPr>
      <w:r>
        <w:drawing>
          <wp:inline distT="0" distB="0" distL="114300" distR="114300">
            <wp:extent cx="5943600" cy="3395980"/>
            <wp:effectExtent l="0" t="0" r="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292E4">
      <w:pPr>
        <w:jc w:val="center"/>
      </w:pPr>
      <w:r>
        <w:rPr>
          <w:rFonts w:ascii="Times New Roman" w:hAnsi="Times New Roman" w:eastAsia="宋体"/>
          <w:b w:val="0"/>
          <w:sz w:val="18"/>
        </w:rPr>
        <w:t>图2-10 时序图：M2 停车场数据联网接入</w:t>
      </w:r>
    </w:p>
    <w:p w14:paraId="736186E0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2.2.2.3.3 M3 城市停车一张图</w:t>
      </w:r>
    </w:p>
    <w:p w14:paraId="4E72889C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19F2CB5D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M3（城市停车一张图）属于P0优先级模块，汇总路内外停车资源，支持地图/列表查询和筛选。本模块由车主、监管人员使用，前端页面包括城市停车一张图、车场列表、筛选面板、车场详情、空位热度面板，后端通过LotQueryService负责区域筛选、距离排序、价格排序和空位热度计算；MapAdapter在实训阶段使用模拟坐标。核心数据对象为parking_lots, parking_spots。</w:t>
      </w:r>
    </w:p>
    <w:p w14:paraId="17FED648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63AB2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74156454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594D6E78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2F802484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7B12E8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D9A632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441C1C0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一张图查询</w:t>
            </w:r>
          </w:p>
        </w:tc>
        <w:tc>
          <w:tcPr>
            <w:tcW w:w="2769" w:type="dxa"/>
            <w:vAlign w:val="center"/>
          </w:tcPr>
          <w:p w14:paraId="33E2BC5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按目的地、区域、距离、价格搜索停车资源</w:t>
            </w:r>
          </w:p>
        </w:tc>
      </w:tr>
      <w:tr w14:paraId="508B84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487074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7E12A23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空位热度</w:t>
            </w:r>
          </w:p>
        </w:tc>
        <w:tc>
          <w:tcPr>
            <w:tcW w:w="2769" w:type="dxa"/>
            <w:vAlign w:val="center"/>
          </w:tcPr>
          <w:p w14:paraId="417A0D5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展示各区域车位占用率和空位热度</w:t>
            </w:r>
          </w:p>
        </w:tc>
      </w:tr>
      <w:tr w14:paraId="130E8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76C83CA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345EA31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车场详情</w:t>
            </w:r>
          </w:p>
        </w:tc>
        <w:tc>
          <w:tcPr>
            <w:tcW w:w="2769" w:type="dxa"/>
            <w:vAlign w:val="center"/>
          </w:tcPr>
          <w:p w14:paraId="05BDAE3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进入车场查看车位网格、价格和状态</w:t>
            </w:r>
          </w:p>
        </w:tc>
      </w:tr>
    </w:tbl>
    <w:p w14:paraId="31E38E75"/>
    <w:p w14:paraId="24241FF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77B51B4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548BB94C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1）LotQueryService：车场查询服务类，负责区域筛选、距离排序、价格排序和空位热度计算</w:t>
      </w:r>
    </w:p>
    <w:p w14:paraId="6DC658A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2）MapAdapter：地图适配器类，在实训阶段使用模拟坐标和列表模式</w:t>
      </w:r>
    </w:p>
    <w:p w14:paraId="30D4DAF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3）ParkingLot（模型）：车场数据模型，映射parking_lots表，提供位置、价格和营业状态</w:t>
      </w:r>
    </w:p>
    <w:p w14:paraId="3BE8B78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4）ParkingSpot（模型）：车位数据模型，映射parking_spots表，提供空闲、锁定和占用数量</w:t>
      </w:r>
    </w:p>
    <w:p w14:paraId="61C962F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068C2EB5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042B4">
      <w:pPr>
        <w:jc w:val="center"/>
      </w:pPr>
      <w:r>
        <w:rPr>
          <w:rFonts w:ascii="Times New Roman" w:hAnsi="Times New Roman" w:eastAsia="宋体"/>
          <w:b w:val="0"/>
          <w:sz w:val="18"/>
        </w:rPr>
        <w:t>图2-11 类图：M3 城市停车一张图</w:t>
      </w:r>
    </w:p>
    <w:p w14:paraId="3BDD96C7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1ACFA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4280DF8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7A1AA42C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79B92BD9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0A81ABB3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331C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6FA048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lot_query_service.java</w:t>
            </w:r>
          </w:p>
        </w:tc>
        <w:tc>
          <w:tcPr>
            <w:tcW w:w="2076" w:type="dxa"/>
            <w:vAlign w:val="center"/>
          </w:tcPr>
          <w:p w14:paraId="3D26E62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6319082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7F15590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车场查询和一张图服务</w:t>
            </w:r>
          </w:p>
        </w:tc>
      </w:tr>
      <w:tr w14:paraId="4CFD2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1887A7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map_adapter.java</w:t>
            </w:r>
          </w:p>
        </w:tc>
        <w:tc>
          <w:tcPr>
            <w:tcW w:w="2076" w:type="dxa"/>
            <w:vAlign w:val="center"/>
          </w:tcPr>
          <w:p w14:paraId="4BCE994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3886B72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backend/adapters/</w:t>
            </w:r>
          </w:p>
        </w:tc>
        <w:tc>
          <w:tcPr>
            <w:tcW w:w="2076" w:type="dxa"/>
            <w:vAlign w:val="center"/>
          </w:tcPr>
          <w:p w14:paraId="391F442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地图模拟适配器</w:t>
            </w:r>
          </w:p>
        </w:tc>
      </w:tr>
      <w:tr w14:paraId="793B6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7A3564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parking_lot.java</w:t>
            </w:r>
          </w:p>
        </w:tc>
        <w:tc>
          <w:tcPr>
            <w:tcW w:w="2076" w:type="dxa"/>
            <w:vAlign w:val="center"/>
          </w:tcPr>
          <w:p w14:paraId="01CFF85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02C6FE27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6DB2E53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车场数据ORM模型</w:t>
            </w:r>
          </w:p>
        </w:tc>
      </w:tr>
      <w:tr w14:paraId="57910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0E8256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lot_query_router.java</w:t>
            </w:r>
          </w:p>
        </w:tc>
        <w:tc>
          <w:tcPr>
            <w:tcW w:w="2076" w:type="dxa"/>
            <w:vAlign w:val="center"/>
          </w:tcPr>
          <w:p w14:paraId="230A233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29470D3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1DBC6BC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车场查询接口路由</w:t>
            </w:r>
          </w:p>
        </w:tc>
      </w:tr>
      <w:tr w14:paraId="1597ED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FBD891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OneMapPage.vue</w:t>
            </w:r>
          </w:p>
        </w:tc>
        <w:tc>
          <w:tcPr>
            <w:tcW w:w="2076" w:type="dxa"/>
            <w:vAlign w:val="center"/>
          </w:tcPr>
          <w:p w14:paraId="5E0753D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2ACC021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frontend/src/views/user/</w:t>
            </w:r>
          </w:p>
        </w:tc>
        <w:tc>
          <w:tcPr>
            <w:tcW w:w="2076" w:type="dxa"/>
            <w:vAlign w:val="center"/>
          </w:tcPr>
          <w:p w14:paraId="043E9F6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城市停车一张图页面</w:t>
            </w:r>
          </w:p>
        </w:tc>
      </w:tr>
    </w:tbl>
    <w:p w14:paraId="1C7812E7"/>
    <w:p w14:paraId="64A522D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254B1D8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车主输入目的地后，系统按区域、距离、价格、空位数和更新时间聚合车场结果，并支持进入详情查看车位状态。</w:t>
      </w:r>
    </w:p>
    <w:p w14:paraId="29F98A84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核心时序图</w:t>
      </w:r>
    </w:p>
    <w:p w14:paraId="4AF3B314">
      <w:pPr>
        <w:jc w:val="center"/>
      </w:pPr>
      <w:r>
        <w:drawing>
          <wp:inline distT="0" distB="0" distL="114300" distR="114300">
            <wp:extent cx="5943600" cy="3395980"/>
            <wp:effectExtent l="0" t="0" r="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19063">
      <w:pPr>
        <w:jc w:val="center"/>
      </w:pPr>
      <w:r>
        <w:rPr>
          <w:rFonts w:ascii="Times New Roman" w:hAnsi="Times New Roman" w:eastAsia="宋体"/>
          <w:b w:val="0"/>
          <w:sz w:val="18"/>
        </w:rPr>
        <w:t>图2-12 时序图：M3 城市停车一张图</w:t>
      </w:r>
    </w:p>
    <w:p w14:paraId="7150EC24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2.2.2.3.4 M4 停车诱导信息发布</w:t>
      </w:r>
    </w:p>
    <w:p w14:paraId="23A2D75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790A025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M4（停车诱导信息发布）属于P1优先级模块，按空位与拥堵状态生成并发布诱导屏内容。本模块由停车场管理员、诱导屏运维人员使用，前端页面包括诱导屏管理页、发布内容编辑页、发布记录页、设备状态列表，后端通过GuidePublishService负责根据车场空位、拥堵和设备在线状态生成诱导内容，并记录发布日志。核心数据对象为guide_screens, publish_logs。</w:t>
      </w:r>
    </w:p>
    <w:p w14:paraId="741C4FD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00FA4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66FAD0C8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0246734C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3848585D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64A51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6FD020E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610BDD8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诱导内容生成</w:t>
            </w:r>
          </w:p>
        </w:tc>
        <w:tc>
          <w:tcPr>
            <w:tcW w:w="2769" w:type="dxa"/>
            <w:vAlign w:val="center"/>
          </w:tcPr>
          <w:p w14:paraId="347A6E3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根据空位阈值自动生成诱导屏文案</w:t>
            </w:r>
          </w:p>
        </w:tc>
      </w:tr>
      <w:tr w14:paraId="55DF7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5AA7895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2476B79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发布管理</w:t>
            </w:r>
          </w:p>
        </w:tc>
        <w:tc>
          <w:tcPr>
            <w:tcW w:w="2769" w:type="dxa"/>
            <w:vAlign w:val="center"/>
          </w:tcPr>
          <w:p w14:paraId="0F45EDC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管理员确认后模拟发布到指定诱导屏</w:t>
            </w:r>
          </w:p>
        </w:tc>
      </w:tr>
      <w:tr w14:paraId="7D1C5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654B3E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2DB8AD0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发布记录</w:t>
            </w:r>
          </w:p>
        </w:tc>
        <w:tc>
          <w:tcPr>
            <w:tcW w:w="2769" w:type="dxa"/>
            <w:vAlign w:val="center"/>
          </w:tcPr>
          <w:p w14:paraId="222E0EB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记录发布内容、时间、结果和失败原因</w:t>
            </w:r>
          </w:p>
        </w:tc>
      </w:tr>
    </w:tbl>
    <w:p w14:paraId="46AECEBF"/>
    <w:p w14:paraId="33205BA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08BA2449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27A64179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1）GuidePublishService：诱导发布服务类，根据车场空位和拥堵状态生成诱导内容并发布</w:t>
      </w:r>
    </w:p>
    <w:p w14:paraId="32E3D1B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2）GuideScreen（模型）：诱导屏数据模型，映射guide_screens表，保存屏幕位置和关联车场</w:t>
      </w:r>
    </w:p>
    <w:p w14:paraId="1E2D781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3）PublishLog（模型）：发布日志模型，映射publish_logs表，保存内容、时间、结果和失败原因</w:t>
      </w:r>
    </w:p>
    <w:p w14:paraId="5007462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6D80360E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1D27F">
      <w:pPr>
        <w:jc w:val="center"/>
      </w:pPr>
      <w:r>
        <w:rPr>
          <w:rFonts w:ascii="Times New Roman" w:hAnsi="Times New Roman" w:eastAsia="宋体"/>
          <w:b w:val="0"/>
          <w:sz w:val="18"/>
        </w:rPr>
        <w:t>图2-13 类图：M4 停车诱导信息发布</w:t>
      </w:r>
    </w:p>
    <w:p w14:paraId="389A910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34C89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43E5121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2D59171F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6CAD3D6D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2135A8F5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42E92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56C17D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guide_publish_service.java</w:t>
            </w:r>
          </w:p>
        </w:tc>
        <w:tc>
          <w:tcPr>
            <w:tcW w:w="2076" w:type="dxa"/>
            <w:vAlign w:val="center"/>
          </w:tcPr>
          <w:p w14:paraId="5590A4B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064A6AD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117024B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诱导内容生成和发布服务</w:t>
            </w:r>
          </w:p>
        </w:tc>
      </w:tr>
      <w:tr w14:paraId="7C778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F953FE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guide_screen.java</w:t>
            </w:r>
          </w:p>
        </w:tc>
        <w:tc>
          <w:tcPr>
            <w:tcW w:w="2076" w:type="dxa"/>
            <w:vAlign w:val="center"/>
          </w:tcPr>
          <w:p w14:paraId="7B1B14D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38D0DCF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10548A2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诱导屏数据ORM模型</w:t>
            </w:r>
          </w:p>
        </w:tc>
      </w:tr>
      <w:tr w14:paraId="32D9D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7EFE16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publish_log.java</w:t>
            </w:r>
          </w:p>
        </w:tc>
        <w:tc>
          <w:tcPr>
            <w:tcW w:w="2076" w:type="dxa"/>
            <w:vAlign w:val="center"/>
          </w:tcPr>
          <w:p w14:paraId="4CBC4C7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31B098B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304B66E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发布日志ORM模型</w:t>
            </w:r>
          </w:p>
        </w:tc>
      </w:tr>
      <w:tr w14:paraId="476EB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90358DD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guide_router.java</w:t>
            </w:r>
          </w:p>
        </w:tc>
        <w:tc>
          <w:tcPr>
            <w:tcW w:w="2076" w:type="dxa"/>
            <w:vAlign w:val="center"/>
          </w:tcPr>
          <w:p w14:paraId="574F8A5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4AE9375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10B198A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诱导屏接口路由</w:t>
            </w:r>
          </w:p>
        </w:tc>
      </w:tr>
      <w:tr w14:paraId="40338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68E1357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GuideScreenPage.vue</w:t>
            </w:r>
          </w:p>
        </w:tc>
        <w:tc>
          <w:tcPr>
            <w:tcW w:w="2076" w:type="dxa"/>
            <w:vAlign w:val="center"/>
          </w:tcPr>
          <w:p w14:paraId="037773E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3E3C0B9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frontend/src/views/admin/</w:t>
            </w:r>
          </w:p>
        </w:tc>
        <w:tc>
          <w:tcPr>
            <w:tcW w:w="2076" w:type="dxa"/>
            <w:vAlign w:val="center"/>
          </w:tcPr>
          <w:p w14:paraId="07AB4A1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诱导屏管理页面</w:t>
            </w:r>
          </w:p>
        </w:tc>
      </w:tr>
    </w:tbl>
    <w:p w14:paraId="2A47D561"/>
    <w:p w14:paraId="371B17F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2D187C17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系统根据空位阈值生成诱导文案，管理员确认后模拟发布到诱导屏；发布成功后更新屏幕当前内容。</w:t>
      </w:r>
    </w:p>
    <w:p w14:paraId="7AD52D0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核心时序图</w:t>
      </w:r>
    </w:p>
    <w:p w14:paraId="3B4FAA8E">
      <w:pPr>
        <w:jc w:val="center"/>
      </w:pPr>
      <w:r>
        <w:drawing>
          <wp:inline distT="0" distB="0" distL="114300" distR="114300">
            <wp:extent cx="5943600" cy="3395980"/>
            <wp:effectExtent l="0" t="0" r="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83D75">
      <w:pPr>
        <w:jc w:val="center"/>
      </w:pPr>
      <w:r>
        <w:rPr>
          <w:rFonts w:ascii="Times New Roman" w:hAnsi="Times New Roman" w:eastAsia="宋体"/>
          <w:b w:val="0"/>
          <w:sz w:val="18"/>
        </w:rPr>
        <w:t>图2-14 时序图：M4 停车诱导信息发布</w:t>
      </w:r>
    </w:p>
    <w:p w14:paraId="551760FD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2.2.2.3.5 M5 智能导航与车位预约</w:t>
      </w:r>
    </w:p>
    <w:p w14:paraId="65A6C7A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045DE104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M5（智能导航与车位预约）属于P0优先级模块，推荐停车方案，锁定车位并管理预约状态。本模块由车主、停车场管理员使用，前端页面包括推荐车场列表、预约确认页、预约倒计时、到场确认页、预约记录页，后端通过ReservationService负责车位锁定、预约确认、取消和超时释放；SpotService负责车位状态一致性。核心数据对象为reservations, parking_spots。</w:t>
      </w:r>
    </w:p>
    <w:p w14:paraId="6617E73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087BC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03A0DB6B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47CD499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4B6016A6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54666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4C9117B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6EE42CF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车位查询</w:t>
            </w:r>
          </w:p>
        </w:tc>
        <w:tc>
          <w:tcPr>
            <w:tcW w:w="2769" w:type="dxa"/>
            <w:vAlign w:val="center"/>
          </w:tcPr>
          <w:p w14:paraId="1F17A8D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车主按目的地、区域、距离、价格查询可用车位</w:t>
            </w:r>
          </w:p>
        </w:tc>
      </w:tr>
      <w:tr w14:paraId="6FB33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5CD09FE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371A00D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车位预约</w:t>
            </w:r>
          </w:p>
        </w:tc>
        <w:tc>
          <w:tcPr>
            <w:tcW w:w="2769" w:type="dxa"/>
            <w:vAlign w:val="center"/>
          </w:tcPr>
          <w:p w14:paraId="5FE4DA1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车主选择车位后提交预约，系统锁定车位15分钟</w:t>
            </w:r>
          </w:p>
        </w:tc>
      </w:tr>
      <w:tr w14:paraId="374A9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53FA4B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70D7222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预约确认</w:t>
            </w:r>
          </w:p>
        </w:tc>
        <w:tc>
          <w:tcPr>
            <w:tcW w:w="2769" w:type="dxa"/>
            <w:vAlign w:val="center"/>
          </w:tcPr>
          <w:p w14:paraId="1A0A0DC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车主到场后确认预约，锁定转为占用</w:t>
            </w:r>
          </w:p>
        </w:tc>
      </w:tr>
      <w:tr w14:paraId="1B50B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4A70802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2769" w:type="dxa"/>
            <w:vAlign w:val="center"/>
          </w:tcPr>
          <w:p w14:paraId="145809A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预约取消</w:t>
            </w:r>
          </w:p>
        </w:tc>
        <w:tc>
          <w:tcPr>
            <w:tcW w:w="2769" w:type="dxa"/>
            <w:vAlign w:val="center"/>
          </w:tcPr>
          <w:p w14:paraId="7F21F1BD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车主主动取消或系统超时自动释放车位</w:t>
            </w:r>
          </w:p>
        </w:tc>
      </w:tr>
    </w:tbl>
    <w:p w14:paraId="1B377D98"/>
    <w:p w14:paraId="14CE369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3484049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552B949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1）ReservationService：预约业务服务类，负责预约创建、取消、确认和过期释放</w:t>
      </w:r>
    </w:p>
    <w:p w14:paraId="5C2D0BA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2）SpotService：车位状态服务类，负责车位free/locked/occupied/disabled状态流转</w:t>
      </w:r>
    </w:p>
    <w:p w14:paraId="3560333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3）LotService：车场查询服务类，负责按区域、距离、价格、空位数聚合车场结果</w:t>
      </w:r>
    </w:p>
    <w:p w14:paraId="2793715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4）Reservation（模型）：预约数据模型，映射reservations表，保存user_id、spot_id、status、expire_at</w:t>
      </w:r>
    </w:p>
    <w:p w14:paraId="63B0076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7DC0CCF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3B504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295666A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36C9C706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45552A62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0BC704A5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13E5C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CF5886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reservation_service.java</w:t>
            </w:r>
          </w:p>
        </w:tc>
        <w:tc>
          <w:tcPr>
            <w:tcW w:w="2076" w:type="dxa"/>
            <w:vAlign w:val="center"/>
          </w:tcPr>
          <w:p w14:paraId="63EAF94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155C9D4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6739BCB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预约业务服务</w:t>
            </w:r>
          </w:p>
        </w:tc>
      </w:tr>
      <w:tr w14:paraId="0B88C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286054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spot_service.java</w:t>
            </w:r>
          </w:p>
        </w:tc>
        <w:tc>
          <w:tcPr>
            <w:tcW w:w="2076" w:type="dxa"/>
            <w:vAlign w:val="center"/>
          </w:tcPr>
          <w:p w14:paraId="3B1AFD4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7DEB922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15CB874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车位状态服务</w:t>
            </w:r>
          </w:p>
        </w:tc>
      </w:tr>
      <w:tr w14:paraId="401AA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EB132F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reservation.java</w:t>
            </w:r>
          </w:p>
        </w:tc>
        <w:tc>
          <w:tcPr>
            <w:tcW w:w="2076" w:type="dxa"/>
            <w:vAlign w:val="center"/>
          </w:tcPr>
          <w:p w14:paraId="1C1D5F7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52097D0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6F28D09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预约ORM模型</w:t>
            </w:r>
          </w:p>
        </w:tc>
      </w:tr>
      <w:tr w14:paraId="7E260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8703ED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reservation_router.java</w:t>
            </w:r>
          </w:p>
        </w:tc>
        <w:tc>
          <w:tcPr>
            <w:tcW w:w="2076" w:type="dxa"/>
            <w:vAlign w:val="center"/>
          </w:tcPr>
          <w:p w14:paraId="292549D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053E3C4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7ACC1D0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预约接口路由</w:t>
            </w:r>
          </w:p>
        </w:tc>
      </w:tr>
      <w:tr w14:paraId="78BBA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CC7BF7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ReservationPage.vue</w:t>
            </w:r>
          </w:p>
        </w:tc>
        <w:tc>
          <w:tcPr>
            <w:tcW w:w="2076" w:type="dxa"/>
            <w:vAlign w:val="center"/>
          </w:tcPr>
          <w:p w14:paraId="21AEBC9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0C03C36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frontend/src/views/user/</w:t>
            </w:r>
          </w:p>
        </w:tc>
        <w:tc>
          <w:tcPr>
            <w:tcW w:w="2076" w:type="dxa"/>
            <w:vAlign w:val="center"/>
          </w:tcPr>
          <w:p w14:paraId="59930AB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车主端预约页面</w:t>
            </w:r>
          </w:p>
        </w:tc>
      </w:tr>
    </w:tbl>
    <w:p w14:paraId="03A39426"/>
    <w:p w14:paraId="742108EC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4DE2551D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车主选择车位后创建预约，系统锁定车位15分钟；到场确认后进入停车订单流程，超时或取消则释放车位。</w:t>
      </w:r>
    </w:p>
    <w:p w14:paraId="73B7EC24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核心时序图</w:t>
      </w:r>
    </w:p>
    <w:p w14:paraId="22F7E741">
      <w:pPr>
        <w:jc w:val="center"/>
      </w:pPr>
      <w:r>
        <w:drawing>
          <wp:inline distT="0" distB="0" distL="114300" distR="114300">
            <wp:extent cx="5943600" cy="347472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9138">
      <w:pPr>
        <w:jc w:val="center"/>
      </w:pPr>
      <w:r>
        <w:rPr>
          <w:rFonts w:ascii="Times New Roman" w:hAnsi="Times New Roman" w:eastAsia="宋体"/>
          <w:b w:val="0"/>
          <w:sz w:val="18"/>
        </w:rPr>
        <w:t>图2-15 时序图：M5 智能导航与车位预约</w:t>
      </w:r>
    </w:p>
    <w:p w14:paraId="2B799E26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2.2.2.3.6 M6 车牌识别与无感支付</w:t>
      </w:r>
    </w:p>
    <w:p w14:paraId="16A471E8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7683A1D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M6（车牌识别与无感支付）属于P0优先级模块，模拟车牌入出场、自动计费和无感支付。本模块由车主、停车场管理员使用，前端页面包括入出场模拟页、订单详情页、支付确认页、异常订单处理页，后端通过PlateRecognitionAdapter模拟车牌识别，OrderService生成订单并计费，PaymentAdapter模拟无感支付。核心数据对象为vehicles, parking_orders。</w:t>
      </w:r>
    </w:p>
    <w:p w14:paraId="09B569C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7A77B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04D2FADB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7AAE796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7E7C68FA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77AB3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7DEFEDB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5165154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车牌入场识别</w:t>
            </w:r>
          </w:p>
        </w:tc>
        <w:tc>
          <w:tcPr>
            <w:tcW w:w="2769" w:type="dxa"/>
            <w:vAlign w:val="center"/>
          </w:tcPr>
          <w:p w14:paraId="26F9EEB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模拟摄像头识别车牌，生成停车订单</w:t>
            </w:r>
          </w:p>
        </w:tc>
      </w:tr>
      <w:tr w14:paraId="4C66F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519CDA1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01ED3FD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停车计费</w:t>
            </w:r>
          </w:p>
        </w:tc>
        <w:tc>
          <w:tcPr>
            <w:tcW w:w="2769" w:type="dxa"/>
            <w:vAlign w:val="center"/>
          </w:tcPr>
          <w:p w14:paraId="3E73439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出场时按费率、免费时长和定价规则计算金额</w:t>
            </w:r>
          </w:p>
        </w:tc>
      </w:tr>
      <w:tr w14:paraId="223A8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077F90C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0813D45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无感支付</w:t>
            </w:r>
          </w:p>
        </w:tc>
        <w:tc>
          <w:tcPr>
            <w:tcW w:w="2769" w:type="dxa"/>
            <w:vAlign w:val="center"/>
          </w:tcPr>
          <w:p w14:paraId="66D4232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模拟扣款通道完成支付并更新订单状态</w:t>
            </w:r>
          </w:p>
        </w:tc>
      </w:tr>
      <w:tr w14:paraId="688A66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896ADB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2769" w:type="dxa"/>
            <w:vAlign w:val="center"/>
          </w:tcPr>
          <w:p w14:paraId="21EBA0F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异常处理</w:t>
            </w:r>
          </w:p>
        </w:tc>
        <w:tc>
          <w:tcPr>
            <w:tcW w:w="2769" w:type="dxa"/>
            <w:vAlign w:val="center"/>
          </w:tcPr>
          <w:p w14:paraId="44935FD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车牌无法识别或支付失败时生成待处理记录</w:t>
            </w:r>
          </w:p>
        </w:tc>
      </w:tr>
    </w:tbl>
    <w:p w14:paraId="638D564D"/>
    <w:p w14:paraId="37F3876C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1BF7C5C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3769660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1）PlateRecognitionAdapter：车牌识别适配器类，模拟摄像头识别结果，返回车牌和置信度</w:t>
      </w:r>
    </w:p>
    <w:p w14:paraId="3E940CB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2）OrderService：订单业务服务类，负责订单生成、出场计费、状态更新</w:t>
      </w:r>
    </w:p>
    <w:p w14:paraId="6F4ACE5C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3）PaymentAdapter：支付适配器类，模拟无感支付扣款，返回支付结果和交易号</w:t>
      </w:r>
    </w:p>
    <w:p w14:paraId="0DF005C7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4）ParkingOrder（模型）：订单数据模型，映射parking_orders表，保存入场时间、出场时间、金额和支付状态</w:t>
      </w:r>
    </w:p>
    <w:p w14:paraId="08B9E15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26DB95AC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351E2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BDBD3AB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5A7B2ABF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7B55AD89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27DB0C78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28D5E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2B9F6A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order_service.java</w:t>
            </w:r>
          </w:p>
        </w:tc>
        <w:tc>
          <w:tcPr>
            <w:tcW w:w="2076" w:type="dxa"/>
            <w:vAlign w:val="center"/>
          </w:tcPr>
          <w:p w14:paraId="05CDE6C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486D2D0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0E6318A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订单业务服务</w:t>
            </w:r>
          </w:p>
        </w:tc>
      </w:tr>
      <w:tr w14:paraId="3FD3C2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A4EBD6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plate_adapter.java</w:t>
            </w:r>
          </w:p>
        </w:tc>
        <w:tc>
          <w:tcPr>
            <w:tcW w:w="2076" w:type="dxa"/>
            <w:vAlign w:val="center"/>
          </w:tcPr>
          <w:p w14:paraId="27DCCF5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38BA96D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backend/adapters/</w:t>
            </w:r>
          </w:p>
        </w:tc>
        <w:tc>
          <w:tcPr>
            <w:tcW w:w="2076" w:type="dxa"/>
            <w:vAlign w:val="center"/>
          </w:tcPr>
          <w:p w14:paraId="37DC88D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车牌识别适配器</w:t>
            </w:r>
          </w:p>
        </w:tc>
      </w:tr>
      <w:tr w14:paraId="3151D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6DE11F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payment_adapter.java</w:t>
            </w:r>
          </w:p>
        </w:tc>
        <w:tc>
          <w:tcPr>
            <w:tcW w:w="2076" w:type="dxa"/>
            <w:vAlign w:val="center"/>
          </w:tcPr>
          <w:p w14:paraId="6BA0823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45F74B8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backend/adapters/</w:t>
            </w:r>
          </w:p>
        </w:tc>
        <w:tc>
          <w:tcPr>
            <w:tcW w:w="2076" w:type="dxa"/>
            <w:vAlign w:val="center"/>
          </w:tcPr>
          <w:p w14:paraId="5730A29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支付适配器</w:t>
            </w:r>
          </w:p>
        </w:tc>
      </w:tr>
      <w:tr w14:paraId="4DEB8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C71C5F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parking_order.java</w:t>
            </w:r>
          </w:p>
        </w:tc>
        <w:tc>
          <w:tcPr>
            <w:tcW w:w="2076" w:type="dxa"/>
            <w:vAlign w:val="center"/>
          </w:tcPr>
          <w:p w14:paraId="0433E2C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3CE6328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4FF5C23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订单ORM模型</w:t>
            </w:r>
          </w:p>
        </w:tc>
      </w:tr>
      <w:tr w14:paraId="576D7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799DA7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order_router.java</w:t>
            </w:r>
          </w:p>
        </w:tc>
        <w:tc>
          <w:tcPr>
            <w:tcW w:w="2076" w:type="dxa"/>
            <w:vAlign w:val="center"/>
          </w:tcPr>
          <w:p w14:paraId="290F5B0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6B099D5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1F304FA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订单接口路由</w:t>
            </w:r>
          </w:p>
        </w:tc>
      </w:tr>
      <w:tr w14:paraId="57C67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C9E4BF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PaymentPage.vue</w:t>
            </w:r>
          </w:p>
        </w:tc>
        <w:tc>
          <w:tcPr>
            <w:tcW w:w="2076" w:type="dxa"/>
            <w:vAlign w:val="center"/>
          </w:tcPr>
          <w:p w14:paraId="06D952C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447CEA0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frontend/src/views/user/</w:t>
            </w:r>
          </w:p>
        </w:tc>
        <w:tc>
          <w:tcPr>
            <w:tcW w:w="2076" w:type="dxa"/>
            <w:vAlign w:val="center"/>
          </w:tcPr>
          <w:p w14:paraId="5C8C3EF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车主端支付页面</w:t>
            </w:r>
          </w:p>
        </w:tc>
      </w:tr>
    </w:tbl>
    <w:p w14:paraId="65F4A9A1"/>
    <w:p w14:paraId="3466CFA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62293CA9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车辆入场时识别车牌并生成订单，出场时按停车时长、免费时长和价格规则计算费用，支付成功后释放车位。</w:t>
      </w:r>
    </w:p>
    <w:p w14:paraId="7230916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核心时序图</w:t>
      </w:r>
    </w:p>
    <w:p w14:paraId="1BB49E6A">
      <w:pPr>
        <w:jc w:val="center"/>
      </w:pPr>
      <w:r>
        <w:drawing>
          <wp:inline distT="0" distB="0" distL="114300" distR="114300">
            <wp:extent cx="5943600" cy="3395980"/>
            <wp:effectExtent l="0" t="0" r="0" b="25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28371">
      <w:pPr>
        <w:jc w:val="center"/>
      </w:pPr>
      <w:r>
        <w:rPr>
          <w:rFonts w:ascii="Times New Roman" w:hAnsi="Times New Roman" w:eastAsia="宋体"/>
          <w:b w:val="0"/>
          <w:sz w:val="18"/>
        </w:rPr>
        <w:t>图2-16 时序图：M6 车牌识别与无感支付</w:t>
      </w:r>
    </w:p>
    <w:p w14:paraId="0E9DE90B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2.2.2.3.7 M7 停车行为大数据分析</w:t>
      </w:r>
    </w:p>
    <w:p w14:paraId="0E82134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0C48871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M7（停车行为大数据分析）属于P1优先级模块，统计周转率、饱和度、停留时长和收入趋势。本模块由停车场管理员、监管人员使用，前端页面包括行为分析图表页、收入趋势页、周转率面板、导出报表页，后端通过AnalyticsService负责按时间、车场、区域聚合停车时长、周转率、饱和度和收入趋势。核心数据对象为parking_orders, analytics_snapshots。</w:t>
      </w:r>
    </w:p>
    <w:p w14:paraId="7FB65457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1AB95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B7244D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58F5405E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3CF4F031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22D78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38F8C9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30D359A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周转率分析</w:t>
            </w:r>
          </w:p>
        </w:tc>
        <w:tc>
          <w:tcPr>
            <w:tcW w:w="2769" w:type="dxa"/>
            <w:vAlign w:val="center"/>
          </w:tcPr>
          <w:p w14:paraId="00913C0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按车场、时段统计车位周转率</w:t>
            </w:r>
          </w:p>
        </w:tc>
      </w:tr>
      <w:tr w14:paraId="0EF51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13CB95A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5A95F8F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饱和度趋势</w:t>
            </w:r>
          </w:p>
        </w:tc>
        <w:tc>
          <w:tcPr>
            <w:tcW w:w="2769" w:type="dxa"/>
            <w:vAlign w:val="center"/>
          </w:tcPr>
          <w:p w14:paraId="5F9ECA7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展示区域和车场饱和度变化趋势</w:t>
            </w:r>
          </w:p>
        </w:tc>
      </w:tr>
      <w:tr w14:paraId="3B5C2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1EAC811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65866FE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收入统计</w:t>
            </w:r>
          </w:p>
        </w:tc>
        <w:tc>
          <w:tcPr>
            <w:tcW w:w="2769" w:type="dxa"/>
            <w:vAlign w:val="center"/>
          </w:tcPr>
          <w:p w14:paraId="429D575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按时段、车场统计停车收入和趋势</w:t>
            </w:r>
          </w:p>
        </w:tc>
      </w:tr>
      <w:tr w14:paraId="2AAC0D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4C1D406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2769" w:type="dxa"/>
            <w:vAlign w:val="center"/>
          </w:tcPr>
          <w:p w14:paraId="0596C8A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报表导出</w:t>
            </w:r>
          </w:p>
        </w:tc>
        <w:tc>
          <w:tcPr>
            <w:tcW w:w="2769" w:type="dxa"/>
            <w:vAlign w:val="center"/>
          </w:tcPr>
          <w:p w14:paraId="78DCA98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导出统计结果和图表数据</w:t>
            </w:r>
          </w:p>
        </w:tc>
      </w:tr>
    </w:tbl>
    <w:p w14:paraId="29A766B4"/>
    <w:p w14:paraId="2091A3C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5E1DA60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52184C7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1）AnalyticsService：分析服务类，按时间、车场、区域聚合停车时长、周转率、饱和度和收入趋势</w:t>
      </w:r>
    </w:p>
    <w:p w14:paraId="43331A7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2）AnalyticsSnapshot（模型）：统计快照模型，映射analytics_snapshots表，保存统计结果、统计口径和时间</w:t>
      </w:r>
    </w:p>
    <w:p w14:paraId="00D45604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3）ParkingOrder（模型）：订单数据模型，提供订单样本数据用于统计分析</w:t>
      </w:r>
    </w:p>
    <w:p w14:paraId="40FF685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645CE167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844BC">
      <w:pPr>
        <w:jc w:val="center"/>
      </w:pPr>
      <w:r>
        <w:rPr>
          <w:rFonts w:ascii="Times New Roman" w:hAnsi="Times New Roman" w:eastAsia="宋体"/>
          <w:b w:val="0"/>
          <w:sz w:val="18"/>
        </w:rPr>
        <w:t>图2-17 类图：M7 停车行为大数据分析</w:t>
      </w:r>
    </w:p>
    <w:p w14:paraId="7E3A62F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1E965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CF018E9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3DB74E5E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6D4EDDC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7E0FC7B9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36937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A3BADA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analytics_service.java</w:t>
            </w:r>
          </w:p>
        </w:tc>
        <w:tc>
          <w:tcPr>
            <w:tcW w:w="2076" w:type="dxa"/>
            <w:vAlign w:val="center"/>
          </w:tcPr>
          <w:p w14:paraId="3F9FD92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19F510A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470B80F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数据分析服务</w:t>
            </w:r>
          </w:p>
        </w:tc>
      </w:tr>
      <w:tr w14:paraId="6C984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A2BB25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analytics_snapshot.java</w:t>
            </w:r>
          </w:p>
        </w:tc>
        <w:tc>
          <w:tcPr>
            <w:tcW w:w="2076" w:type="dxa"/>
            <w:vAlign w:val="center"/>
          </w:tcPr>
          <w:p w14:paraId="42E24A2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2323A65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7C32E82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统计快照ORM模型</w:t>
            </w:r>
          </w:p>
        </w:tc>
      </w:tr>
      <w:tr w14:paraId="79011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FE1E8E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analytics_router.java</w:t>
            </w:r>
          </w:p>
        </w:tc>
        <w:tc>
          <w:tcPr>
            <w:tcW w:w="2076" w:type="dxa"/>
            <w:vAlign w:val="center"/>
          </w:tcPr>
          <w:p w14:paraId="4C694E9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5E8FD05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27EFECF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分析接口路由</w:t>
            </w:r>
          </w:p>
        </w:tc>
      </w:tr>
      <w:tr w14:paraId="16F41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89C80FD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AnalyticsDashboard.vue</w:t>
            </w:r>
          </w:p>
        </w:tc>
        <w:tc>
          <w:tcPr>
            <w:tcW w:w="2076" w:type="dxa"/>
            <w:vAlign w:val="center"/>
          </w:tcPr>
          <w:p w14:paraId="71F162D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676D1C9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frontend/src/views/admin/</w:t>
            </w:r>
          </w:p>
        </w:tc>
        <w:tc>
          <w:tcPr>
            <w:tcW w:w="2076" w:type="dxa"/>
            <w:vAlign w:val="center"/>
          </w:tcPr>
          <w:p w14:paraId="6C7A301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数据分析仪表盘页面</w:t>
            </w:r>
          </w:p>
        </w:tc>
      </w:tr>
    </w:tbl>
    <w:p w14:paraId="32F0658E"/>
    <w:p w14:paraId="777991A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4B57576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系统从订单、车位和车场数据聚合指标，前端使用ECharts展示趋势、对比和异常峰值。</w:t>
      </w:r>
    </w:p>
    <w:p w14:paraId="4FCB5F2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核心时序图</w:t>
      </w:r>
    </w:p>
    <w:p w14:paraId="2D3D4E34">
      <w:pPr>
        <w:jc w:val="center"/>
      </w:pPr>
      <w:r>
        <w:drawing>
          <wp:inline distT="0" distB="0" distL="114300" distR="114300">
            <wp:extent cx="5943600" cy="3395980"/>
            <wp:effectExtent l="0" t="0" r="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EC193">
      <w:pPr>
        <w:jc w:val="center"/>
      </w:pPr>
      <w:r>
        <w:rPr>
          <w:rFonts w:ascii="Times New Roman" w:hAnsi="Times New Roman" w:eastAsia="宋体"/>
          <w:b w:val="0"/>
          <w:sz w:val="18"/>
        </w:rPr>
        <w:t>图2-18 时序图：M7 停车行为大数据分析</w:t>
      </w:r>
    </w:p>
    <w:p w14:paraId="777BDB3E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2.2.2.3.8 M8 动态定价策略引擎</w:t>
      </w:r>
    </w:p>
    <w:p w14:paraId="06A949D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4195D9E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M8（动态定价策略引擎）属于P1优先级模块，按时段、热度和利用率计算价格系数。本模块由停车场管理员、运营人员使用，前端页面包括动态定价规则页、价格预览页、调价日志页、规则启停页，后端通过PricingService负责价格系数计算、规则冲突检查、价格预览和调价记录。核心数据对象为pricing_rules, pricing_logs。</w:t>
      </w:r>
    </w:p>
    <w:p w14:paraId="6F176BFD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5575E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58465D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2531A4CF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2780BFDC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5401B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DC061B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5C43907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规则配置</w:t>
            </w:r>
          </w:p>
        </w:tc>
        <w:tc>
          <w:tcPr>
            <w:tcW w:w="2769" w:type="dxa"/>
            <w:vAlign w:val="center"/>
          </w:tcPr>
          <w:p w14:paraId="6A64F5E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配置时段、热度和利用率条件的定价规则</w:t>
            </w:r>
          </w:p>
        </w:tc>
      </w:tr>
      <w:tr w14:paraId="4EB3A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6DEEE98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7B5CE53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价格系数计算</w:t>
            </w:r>
          </w:p>
        </w:tc>
        <w:tc>
          <w:tcPr>
            <w:tcW w:w="2769" w:type="dxa"/>
            <w:vAlign w:val="center"/>
          </w:tcPr>
          <w:p w14:paraId="40C1E07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按规则自动计算价格系数</w:t>
            </w:r>
          </w:p>
        </w:tc>
      </w:tr>
      <w:tr w14:paraId="3627D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155A6B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673AB81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价格预览</w:t>
            </w:r>
          </w:p>
        </w:tc>
        <w:tc>
          <w:tcPr>
            <w:tcW w:w="2769" w:type="dxa"/>
            <w:vAlign w:val="center"/>
          </w:tcPr>
          <w:p w14:paraId="30297DE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预览调价后的订单金额</w:t>
            </w:r>
          </w:p>
        </w:tc>
      </w:tr>
      <w:tr w14:paraId="0DB3D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3E2C2A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2769" w:type="dxa"/>
            <w:vAlign w:val="center"/>
          </w:tcPr>
          <w:p w14:paraId="3AE91E6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调价日志</w:t>
            </w:r>
          </w:p>
        </w:tc>
        <w:tc>
          <w:tcPr>
            <w:tcW w:w="2769" w:type="dxa"/>
            <w:vAlign w:val="center"/>
          </w:tcPr>
          <w:p w14:paraId="29039AE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记录调价原因、新旧价格和操作人</w:t>
            </w:r>
          </w:p>
        </w:tc>
      </w:tr>
    </w:tbl>
    <w:p w14:paraId="4BE8B55E"/>
    <w:p w14:paraId="70E0F8E9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1C0684E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0618DB9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1）PricingService：定价服务类，负责价格系数计算、规则冲突检查、价格预览和调价记录</w:t>
      </w:r>
    </w:p>
    <w:p w14:paraId="7E8B036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2）PricingRule（模型）：定价规则模型，映射pricing_rules表，保存时段、车场、系数和启停状态</w:t>
      </w:r>
    </w:p>
    <w:p w14:paraId="624FD49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3）PricingLog（模型）：调价日志模型，映射pricing_logs表，保存计算结果和调价原因</w:t>
      </w:r>
    </w:p>
    <w:p w14:paraId="0F2526C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5F503995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EC95F">
      <w:pPr>
        <w:jc w:val="center"/>
      </w:pPr>
      <w:r>
        <w:rPr>
          <w:rFonts w:ascii="Times New Roman" w:hAnsi="Times New Roman" w:eastAsia="宋体"/>
          <w:b w:val="0"/>
          <w:sz w:val="18"/>
        </w:rPr>
        <w:t>图2-19 类图：M8 动态定价策略引擎</w:t>
      </w:r>
    </w:p>
    <w:p w14:paraId="09FA4C1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78B30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2645EF9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7F659D8A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1B309274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7322834A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27909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672813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pricing_service.java</w:t>
            </w:r>
          </w:p>
        </w:tc>
        <w:tc>
          <w:tcPr>
            <w:tcW w:w="2076" w:type="dxa"/>
            <w:vAlign w:val="center"/>
          </w:tcPr>
          <w:p w14:paraId="08698A5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7F73021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272E5E0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动态定价服务</w:t>
            </w:r>
          </w:p>
        </w:tc>
      </w:tr>
      <w:tr w14:paraId="7F771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AE21C4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pricing_rule.java</w:t>
            </w:r>
          </w:p>
        </w:tc>
        <w:tc>
          <w:tcPr>
            <w:tcW w:w="2076" w:type="dxa"/>
            <w:vAlign w:val="center"/>
          </w:tcPr>
          <w:p w14:paraId="15D9C0B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79A87457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4758B8F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定价规则ORM模型</w:t>
            </w:r>
          </w:p>
        </w:tc>
      </w:tr>
      <w:tr w14:paraId="005E9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C7F2FB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pricing_log.java</w:t>
            </w:r>
          </w:p>
        </w:tc>
        <w:tc>
          <w:tcPr>
            <w:tcW w:w="2076" w:type="dxa"/>
            <w:vAlign w:val="center"/>
          </w:tcPr>
          <w:p w14:paraId="3E444E2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10129E6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0F6F76B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调价日志ORM模型</w:t>
            </w:r>
          </w:p>
        </w:tc>
      </w:tr>
      <w:tr w14:paraId="4CCB9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F37F32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pricing_router.java</w:t>
            </w:r>
          </w:p>
        </w:tc>
        <w:tc>
          <w:tcPr>
            <w:tcW w:w="2076" w:type="dxa"/>
            <w:vAlign w:val="center"/>
          </w:tcPr>
          <w:p w14:paraId="782199A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1D0C1CCD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4F6CBAC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定价接口路由</w:t>
            </w:r>
          </w:p>
        </w:tc>
      </w:tr>
      <w:tr w14:paraId="079C8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2280D5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PricingPage.vue</w:t>
            </w:r>
          </w:p>
        </w:tc>
        <w:tc>
          <w:tcPr>
            <w:tcW w:w="2076" w:type="dxa"/>
            <w:vAlign w:val="center"/>
          </w:tcPr>
          <w:p w14:paraId="60F0B79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6FEEBF9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frontend/src/views/admin/</w:t>
            </w:r>
          </w:p>
        </w:tc>
        <w:tc>
          <w:tcPr>
            <w:tcW w:w="2076" w:type="dxa"/>
            <w:vAlign w:val="center"/>
          </w:tcPr>
          <w:p w14:paraId="210D279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动态定价管理页面</w:t>
            </w:r>
          </w:p>
        </w:tc>
      </w:tr>
    </w:tbl>
    <w:p w14:paraId="238ACC70"/>
    <w:p w14:paraId="1BBEDD7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001C4A1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管理员配置时段、热度和利用率条件，系统计算价格系数并在订单计费时读取有效规则。</w:t>
      </w:r>
    </w:p>
    <w:p w14:paraId="5C5DF13C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核心时序图</w:t>
      </w:r>
    </w:p>
    <w:p w14:paraId="18A57DE2">
      <w:pPr>
        <w:jc w:val="center"/>
      </w:pPr>
      <w:r>
        <w:drawing>
          <wp:inline distT="0" distB="0" distL="114300" distR="114300">
            <wp:extent cx="5943600" cy="3395980"/>
            <wp:effectExtent l="0" t="0" r="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30B1B">
      <w:pPr>
        <w:jc w:val="center"/>
      </w:pPr>
      <w:r>
        <w:rPr>
          <w:rFonts w:ascii="Times New Roman" w:hAnsi="Times New Roman" w:eastAsia="宋体"/>
          <w:b w:val="0"/>
          <w:sz w:val="18"/>
        </w:rPr>
        <w:t>图2-20 时序图：M8 动态定价策略引擎</w:t>
      </w:r>
    </w:p>
    <w:p w14:paraId="69F351D4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2.2.2.3.9 M9 共享停车管理平台</w:t>
      </w:r>
    </w:p>
    <w:p w14:paraId="42E8AF3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594FE82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M9（共享停车管理平台）属于P1优先级模块，支持共享车位发布、预约和收益统计。本模块由车位主、车主、平台管理员使用，前端页面包括共享车位发布页、共享车位列表、共享预约页、收益统计页，后端通过SharedSpotService负责共享时段发布、冲突校验、预约生成和收益汇总。核心数据对象为shared_spots, reservations。</w:t>
      </w:r>
    </w:p>
    <w:p w14:paraId="4993B9E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1AF20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0955AEAD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0F0BDD5A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63697700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218E6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1805153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2C3BB75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共享车位发布</w:t>
            </w:r>
          </w:p>
        </w:tc>
        <w:tc>
          <w:tcPr>
            <w:tcW w:w="2769" w:type="dxa"/>
            <w:vAlign w:val="center"/>
          </w:tcPr>
          <w:p w14:paraId="4FB9D82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车位主发布可共享的时段和价格</w:t>
            </w:r>
          </w:p>
        </w:tc>
      </w:tr>
      <w:tr w14:paraId="70E40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215336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0A41883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共享预约</w:t>
            </w:r>
          </w:p>
        </w:tc>
        <w:tc>
          <w:tcPr>
            <w:tcW w:w="2769" w:type="dxa"/>
            <w:vAlign w:val="center"/>
          </w:tcPr>
          <w:p w14:paraId="63D7C8E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车主查询并预约共享车位</w:t>
            </w:r>
          </w:p>
        </w:tc>
      </w:tr>
      <w:tr w14:paraId="05887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5D7018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3BAE282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时段冲突校验</w:t>
            </w:r>
          </w:p>
        </w:tc>
        <w:tc>
          <w:tcPr>
            <w:tcW w:w="2769" w:type="dxa"/>
            <w:vAlign w:val="center"/>
          </w:tcPr>
          <w:p w14:paraId="77F1E4E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校验预约时段是否与已有预约冲突</w:t>
            </w:r>
          </w:p>
        </w:tc>
      </w:tr>
      <w:tr w14:paraId="401C8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7977DC1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2769" w:type="dxa"/>
            <w:vAlign w:val="center"/>
          </w:tcPr>
          <w:p w14:paraId="22C7543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收益统计</w:t>
            </w:r>
          </w:p>
        </w:tc>
        <w:tc>
          <w:tcPr>
            <w:tcW w:w="2769" w:type="dxa"/>
            <w:vAlign w:val="center"/>
          </w:tcPr>
          <w:p w14:paraId="4E762FF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汇总已完成共享订单的收益</w:t>
            </w:r>
          </w:p>
        </w:tc>
      </w:tr>
    </w:tbl>
    <w:p w14:paraId="18582D76"/>
    <w:p w14:paraId="430CE384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1D41A5C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2C4BA12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1）SharedSpotService：共享车位服务类，负责共享时段发布、冲突校验、预约生成和收益汇总</w:t>
      </w:r>
    </w:p>
    <w:p w14:paraId="589BBBC8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2）SharedSpot（模型）：共享车位模型，映射shared_spots表，保存共享车位、可用时段和价格</w:t>
      </w:r>
    </w:p>
    <w:p w14:paraId="46B7B1E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3）Reservation（模型）：预约数据模型，保存共享预约关系和预约状态</w:t>
      </w:r>
    </w:p>
    <w:p w14:paraId="1289F6E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1EC66E6E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AA04C">
      <w:pPr>
        <w:jc w:val="center"/>
      </w:pPr>
      <w:r>
        <w:rPr>
          <w:rFonts w:ascii="Times New Roman" w:hAnsi="Times New Roman" w:eastAsia="宋体"/>
          <w:b w:val="0"/>
          <w:sz w:val="18"/>
        </w:rPr>
        <w:t>图2-21 类图：M9 共享停车管理平台</w:t>
      </w:r>
    </w:p>
    <w:p w14:paraId="0124A549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276FC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2069656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58BACF26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558ECA7F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563788ED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6BB89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792D05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shared_spot_service.java</w:t>
            </w:r>
          </w:p>
        </w:tc>
        <w:tc>
          <w:tcPr>
            <w:tcW w:w="2076" w:type="dxa"/>
            <w:vAlign w:val="center"/>
          </w:tcPr>
          <w:p w14:paraId="5B3F92B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4AC6E28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3E29522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共享停车服务</w:t>
            </w:r>
          </w:p>
        </w:tc>
      </w:tr>
      <w:tr w14:paraId="13DE1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E5596A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shared_spot.java</w:t>
            </w:r>
          </w:p>
        </w:tc>
        <w:tc>
          <w:tcPr>
            <w:tcW w:w="2076" w:type="dxa"/>
            <w:vAlign w:val="center"/>
          </w:tcPr>
          <w:p w14:paraId="5B52A0F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4504471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0B40C02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共享车位ORM模型</w:t>
            </w:r>
          </w:p>
        </w:tc>
      </w:tr>
      <w:tr w14:paraId="1FFF1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85AF07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shared_spot_router.java</w:t>
            </w:r>
          </w:p>
        </w:tc>
        <w:tc>
          <w:tcPr>
            <w:tcW w:w="2076" w:type="dxa"/>
            <w:vAlign w:val="center"/>
          </w:tcPr>
          <w:p w14:paraId="3822D90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790A455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7AC4DEA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共享车位接口路由</w:t>
            </w:r>
          </w:p>
        </w:tc>
      </w:tr>
      <w:tr w14:paraId="5A805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4094D7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SharedSpotPage.vue</w:t>
            </w:r>
          </w:p>
        </w:tc>
        <w:tc>
          <w:tcPr>
            <w:tcW w:w="2076" w:type="dxa"/>
            <w:vAlign w:val="center"/>
          </w:tcPr>
          <w:p w14:paraId="44E1CDC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55CFA82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frontend/src/views/user/</w:t>
            </w:r>
          </w:p>
        </w:tc>
        <w:tc>
          <w:tcPr>
            <w:tcW w:w="2076" w:type="dxa"/>
            <w:vAlign w:val="center"/>
          </w:tcPr>
          <w:p w14:paraId="3A2D155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共享停车页面</w:t>
            </w:r>
          </w:p>
        </w:tc>
      </w:tr>
    </w:tbl>
    <w:p w14:paraId="61F72A46"/>
    <w:p w14:paraId="0D7A4E9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65C5327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车位主发布可共享时段，车主查询并预约，系统校验时段冲突并在完成后生成收益记录。</w:t>
      </w:r>
    </w:p>
    <w:p w14:paraId="15F30237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核心时序图</w:t>
      </w:r>
    </w:p>
    <w:p w14:paraId="01AD2311">
      <w:pPr>
        <w:jc w:val="center"/>
      </w:pPr>
      <w:r>
        <w:drawing>
          <wp:inline distT="0" distB="0" distL="114300" distR="114300">
            <wp:extent cx="5943600" cy="3395980"/>
            <wp:effectExtent l="0" t="0" r="0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08D3">
      <w:pPr>
        <w:jc w:val="center"/>
      </w:pPr>
      <w:r>
        <w:rPr>
          <w:rFonts w:ascii="Times New Roman" w:hAnsi="Times New Roman" w:eastAsia="宋体"/>
          <w:b w:val="0"/>
          <w:sz w:val="18"/>
        </w:rPr>
        <w:t>图2-22 时序图：M9 共享停车管理平台</w:t>
      </w:r>
    </w:p>
    <w:p w14:paraId="09CAE63A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2.2.2.3.10 M10 充电车位智能管理</w:t>
      </w:r>
    </w:p>
    <w:p w14:paraId="248184E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7AB3D8A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M10（充电车位智能管理）属于P2优先级模块，管理充电车位、充电桩状态和异常占用。本模块由新能源车主、停车场管理员使用，前端页面包括充电车位列表、充电桩状态页、充电预约页、异常占用告警页，后端通过ChargingService负责充电车位状态维护、故障标记、异常占用识别和充电预约。核心数据对象为charging_piles, parking_spots。</w:t>
      </w:r>
    </w:p>
    <w:p w14:paraId="4FF7BDA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50E29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09A25610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7E7AF590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71728F7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45906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2DCA73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0AF43E2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充电车位查询</w:t>
            </w:r>
          </w:p>
        </w:tc>
        <w:tc>
          <w:tcPr>
            <w:tcW w:w="2769" w:type="dxa"/>
            <w:vAlign w:val="center"/>
          </w:tcPr>
          <w:p w14:paraId="5CC8E22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查询充电车位和充电桩状态</w:t>
            </w:r>
          </w:p>
        </w:tc>
      </w:tr>
      <w:tr w14:paraId="3B217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57EACC3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0EEFFEA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充电预约</w:t>
            </w:r>
          </w:p>
        </w:tc>
        <w:tc>
          <w:tcPr>
            <w:tcW w:w="2769" w:type="dxa"/>
            <w:vAlign w:val="center"/>
          </w:tcPr>
          <w:p w14:paraId="4E7E48C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新能源车主预约充电车位</w:t>
            </w:r>
          </w:p>
        </w:tc>
      </w:tr>
      <w:tr w14:paraId="1C1D9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A44AA8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33EB31E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充电桩状态维护</w:t>
            </w:r>
          </w:p>
        </w:tc>
        <w:tc>
          <w:tcPr>
            <w:tcW w:w="2769" w:type="dxa"/>
            <w:vAlign w:val="center"/>
          </w:tcPr>
          <w:p w14:paraId="4AF8EEE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管理员维护充电桩功率和故障状态</w:t>
            </w:r>
          </w:p>
        </w:tc>
      </w:tr>
      <w:tr w14:paraId="2EE2A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83EA8F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2769" w:type="dxa"/>
            <w:vAlign w:val="center"/>
          </w:tcPr>
          <w:p w14:paraId="72AB72D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异常占用告警</w:t>
            </w:r>
          </w:p>
        </w:tc>
        <w:tc>
          <w:tcPr>
            <w:tcW w:w="2769" w:type="dxa"/>
            <w:vAlign w:val="center"/>
          </w:tcPr>
          <w:p w14:paraId="7B033AE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燃油车占用充电车位时生成告警</w:t>
            </w:r>
          </w:p>
        </w:tc>
      </w:tr>
    </w:tbl>
    <w:p w14:paraId="0644B7ED"/>
    <w:p w14:paraId="5A1DE7F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7F4E28B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3A073B7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1）ChargingService：充电服务类，负责充电车位状态维护、故障标记、异常占用识别和充电预约</w:t>
      </w:r>
    </w:p>
    <w:p w14:paraId="0554305D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2）ChargingPile（模型）：充电桩数据模型，映射charging_piles表，保存功率、故障和状态</w:t>
      </w:r>
    </w:p>
    <w:p w14:paraId="7D7EBE6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3）ParkingSpot（模型）：车位数据模型，保存车位类型和占用状态，区分充电车位</w:t>
      </w:r>
    </w:p>
    <w:p w14:paraId="02E3F3A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389D57AF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4B6E">
      <w:pPr>
        <w:jc w:val="center"/>
      </w:pPr>
      <w:r>
        <w:rPr>
          <w:rFonts w:ascii="Times New Roman" w:hAnsi="Times New Roman" w:eastAsia="宋体"/>
          <w:b w:val="0"/>
          <w:sz w:val="18"/>
        </w:rPr>
        <w:t>图2-23 类图：M10 充电车位智能管理</w:t>
      </w:r>
    </w:p>
    <w:p w14:paraId="72AE865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0DFBD4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E20E57A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32347F4E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6E381562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7F04071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6601D2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81B1E5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charging_service.java</w:t>
            </w:r>
          </w:p>
        </w:tc>
        <w:tc>
          <w:tcPr>
            <w:tcW w:w="2076" w:type="dxa"/>
            <w:vAlign w:val="center"/>
          </w:tcPr>
          <w:p w14:paraId="118D4FD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3096BE0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080B7EA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充电车位管理服务</w:t>
            </w:r>
          </w:p>
        </w:tc>
      </w:tr>
      <w:tr w14:paraId="69D69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D4D05C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charging_pile.java</w:t>
            </w:r>
          </w:p>
        </w:tc>
        <w:tc>
          <w:tcPr>
            <w:tcW w:w="2076" w:type="dxa"/>
            <w:vAlign w:val="center"/>
          </w:tcPr>
          <w:p w14:paraId="7208DC0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13495A3D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63308FC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充电桩ORM模型</w:t>
            </w:r>
          </w:p>
        </w:tc>
      </w:tr>
      <w:tr w14:paraId="0E030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D7F824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charging_router.java</w:t>
            </w:r>
          </w:p>
        </w:tc>
        <w:tc>
          <w:tcPr>
            <w:tcW w:w="2076" w:type="dxa"/>
            <w:vAlign w:val="center"/>
          </w:tcPr>
          <w:p w14:paraId="7AAB7D8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5FE2F63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58EAD6A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充电接口路由</w:t>
            </w:r>
          </w:p>
        </w:tc>
      </w:tr>
      <w:tr w14:paraId="261B8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7C0927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ChargingPage.vue</w:t>
            </w:r>
          </w:p>
        </w:tc>
        <w:tc>
          <w:tcPr>
            <w:tcW w:w="2076" w:type="dxa"/>
            <w:vAlign w:val="center"/>
          </w:tcPr>
          <w:p w14:paraId="071701B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07898C6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frontend/src/views/user/</w:t>
            </w:r>
          </w:p>
        </w:tc>
        <w:tc>
          <w:tcPr>
            <w:tcW w:w="2076" w:type="dxa"/>
            <w:vAlign w:val="center"/>
          </w:tcPr>
          <w:p w14:paraId="7C5F1BF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充电车位页面</w:t>
            </w:r>
          </w:p>
        </w:tc>
      </w:tr>
    </w:tbl>
    <w:p w14:paraId="044615B9"/>
    <w:p w14:paraId="14D86D8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00742B5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车主查看充电车位并预约，管理员维护充电桩状态；故障或普通车辆占用时生成告警。</w:t>
      </w:r>
    </w:p>
    <w:p w14:paraId="11D0956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核心时序图</w:t>
      </w:r>
    </w:p>
    <w:p w14:paraId="663010BB">
      <w:pPr>
        <w:jc w:val="center"/>
      </w:pPr>
      <w:r>
        <w:drawing>
          <wp:inline distT="0" distB="0" distL="114300" distR="114300">
            <wp:extent cx="5943600" cy="3395980"/>
            <wp:effectExtent l="0" t="0" r="0" b="254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AAFFC">
      <w:pPr>
        <w:jc w:val="center"/>
      </w:pPr>
      <w:r>
        <w:rPr>
          <w:rFonts w:ascii="Times New Roman" w:hAnsi="Times New Roman" w:eastAsia="宋体"/>
          <w:b w:val="0"/>
          <w:sz w:val="18"/>
        </w:rPr>
        <w:t>图2-24 时序图：M10 充电车位智能管理</w:t>
      </w:r>
    </w:p>
    <w:p w14:paraId="04603875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2.2.2.3.11 M11 违停自动抓拍与取证</w:t>
      </w:r>
    </w:p>
    <w:p w14:paraId="2CB7AA6C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0BFEEC0D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M11（违停自动抓拍与取证）属于P2优先级模块，模拟违停抓拍、证据归档和审核处理。本模块由监管人员、停车场管理员使用，前端页面包括违停证据列表、证据详情、审核处理页、统计页，后端通过ViolationService负责模拟抓拍、证据归档、审核状态流转和监管汇总。核心数据对象为violations, review_logs。</w:t>
      </w:r>
    </w:p>
    <w:p w14:paraId="45B1988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24007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49ED8AA3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5A13665D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30DBF35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47F81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6610A8A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434EC76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违停抓拍</w:t>
            </w:r>
          </w:p>
        </w:tc>
        <w:tc>
          <w:tcPr>
            <w:tcW w:w="2769" w:type="dxa"/>
            <w:vAlign w:val="center"/>
          </w:tcPr>
          <w:p w14:paraId="4200FF3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模拟违停抓拍并生成证据</w:t>
            </w:r>
          </w:p>
        </w:tc>
      </w:tr>
      <w:tr w14:paraId="5D8C8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0931B5B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31B69BD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证据归档</w:t>
            </w:r>
          </w:p>
        </w:tc>
        <w:tc>
          <w:tcPr>
            <w:tcW w:w="2769" w:type="dxa"/>
            <w:vAlign w:val="center"/>
          </w:tcPr>
          <w:p w14:paraId="6A5AC45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保存违停证据、车牌、位置和时间</w:t>
            </w:r>
          </w:p>
        </w:tc>
      </w:tr>
      <w:tr w14:paraId="2D721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62DB9E4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03E836F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人工审核</w:t>
            </w:r>
          </w:p>
        </w:tc>
        <w:tc>
          <w:tcPr>
            <w:tcW w:w="2769" w:type="dxa"/>
            <w:vAlign w:val="center"/>
          </w:tcPr>
          <w:p w14:paraId="5025386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管理员或监管人员复核违停记录</w:t>
            </w:r>
          </w:p>
        </w:tc>
      </w:tr>
      <w:tr w14:paraId="7042D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7101B80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2769" w:type="dxa"/>
            <w:vAlign w:val="center"/>
          </w:tcPr>
          <w:p w14:paraId="75C34B7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违停统计</w:t>
            </w:r>
          </w:p>
        </w:tc>
        <w:tc>
          <w:tcPr>
            <w:tcW w:w="2769" w:type="dxa"/>
            <w:vAlign w:val="center"/>
          </w:tcPr>
          <w:p w14:paraId="71D4793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按区域、时段统计违停趋势</w:t>
            </w:r>
          </w:p>
        </w:tc>
      </w:tr>
    </w:tbl>
    <w:p w14:paraId="272BA263"/>
    <w:p w14:paraId="7E744C9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41120F5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1BA8661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1）ViolationService：违停服务类，负责模拟抓拍、证据归档、审核状态流转和监管汇总</w:t>
      </w:r>
    </w:p>
    <w:p w14:paraId="5E245777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2）ReviewLog（模型）：复核日志模型，映射review_logs表，保存复核意见和处理人</w:t>
      </w:r>
    </w:p>
    <w:p w14:paraId="377E437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3）Violation（模型）：违停数据模型，映射violations表，保存车牌、位置、证据URL和审核状态</w:t>
      </w:r>
    </w:p>
    <w:p w14:paraId="1011DF79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0F35ABF0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1D681">
      <w:pPr>
        <w:jc w:val="center"/>
      </w:pPr>
      <w:r>
        <w:rPr>
          <w:rFonts w:ascii="Times New Roman" w:hAnsi="Times New Roman" w:eastAsia="宋体"/>
          <w:b w:val="0"/>
          <w:sz w:val="18"/>
        </w:rPr>
        <w:t>图2-25 类图：M11 违停自动抓拍与取证</w:t>
      </w:r>
    </w:p>
    <w:p w14:paraId="444D3C8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1E058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B2B3101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72228086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3EF270AB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757410F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261BA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F79218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violation_service.java</w:t>
            </w:r>
          </w:p>
        </w:tc>
        <w:tc>
          <w:tcPr>
            <w:tcW w:w="2076" w:type="dxa"/>
            <w:vAlign w:val="center"/>
          </w:tcPr>
          <w:p w14:paraId="4A7C178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04BC56B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730B5A4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违停抓拍和审核服务</w:t>
            </w:r>
          </w:p>
        </w:tc>
      </w:tr>
      <w:tr w14:paraId="62E67E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FADF82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review_log.java</w:t>
            </w:r>
          </w:p>
        </w:tc>
        <w:tc>
          <w:tcPr>
            <w:tcW w:w="2076" w:type="dxa"/>
            <w:vAlign w:val="center"/>
          </w:tcPr>
          <w:p w14:paraId="2D89280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7F7D5DD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4A8177E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复核日志ORM模型</w:t>
            </w:r>
          </w:p>
        </w:tc>
      </w:tr>
      <w:tr w14:paraId="5B009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7891BD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violation.java</w:t>
            </w:r>
          </w:p>
        </w:tc>
        <w:tc>
          <w:tcPr>
            <w:tcW w:w="2076" w:type="dxa"/>
            <w:vAlign w:val="center"/>
          </w:tcPr>
          <w:p w14:paraId="093A0C8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74DA3767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1BDC063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违停数据ORM模型</w:t>
            </w:r>
          </w:p>
        </w:tc>
      </w:tr>
      <w:tr w14:paraId="6972A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2C532E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violation_router.java</w:t>
            </w:r>
          </w:p>
        </w:tc>
        <w:tc>
          <w:tcPr>
            <w:tcW w:w="2076" w:type="dxa"/>
            <w:vAlign w:val="center"/>
          </w:tcPr>
          <w:p w14:paraId="766B9F3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55535FE7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6829C9D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违停接口路由</w:t>
            </w:r>
          </w:p>
        </w:tc>
      </w:tr>
      <w:tr w14:paraId="5401EE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B45C4E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ViolationReview.vue</w:t>
            </w:r>
          </w:p>
        </w:tc>
        <w:tc>
          <w:tcPr>
            <w:tcW w:w="2076" w:type="dxa"/>
            <w:vAlign w:val="center"/>
          </w:tcPr>
          <w:p w14:paraId="71616E0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4C7634F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frontend/src/views/admin/</w:t>
            </w:r>
          </w:p>
        </w:tc>
        <w:tc>
          <w:tcPr>
            <w:tcW w:w="2076" w:type="dxa"/>
            <w:vAlign w:val="center"/>
          </w:tcPr>
          <w:p w14:paraId="28385DF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违停审核页面</w:t>
            </w:r>
          </w:p>
        </w:tc>
      </w:tr>
    </w:tbl>
    <w:p w14:paraId="4790BDB2"/>
    <w:p w14:paraId="6EBDA9B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7F091F1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系统生成模拟违停证据，管理员或监管人员复核，通过后进入监管统计，驳回则保留记录。</w:t>
      </w:r>
    </w:p>
    <w:p w14:paraId="354E4178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核心时序图</w:t>
      </w:r>
    </w:p>
    <w:p w14:paraId="6653C5E9">
      <w:pPr>
        <w:jc w:val="center"/>
      </w:pPr>
      <w:r>
        <w:drawing>
          <wp:inline distT="0" distB="0" distL="114300" distR="114300">
            <wp:extent cx="5943600" cy="3395980"/>
            <wp:effectExtent l="0" t="0" r="0" b="254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46902">
      <w:pPr>
        <w:jc w:val="center"/>
      </w:pPr>
      <w:r>
        <w:rPr>
          <w:rFonts w:ascii="Times New Roman" w:hAnsi="Times New Roman" w:eastAsia="宋体"/>
          <w:b w:val="0"/>
          <w:sz w:val="18"/>
        </w:rPr>
        <w:t>图2-26 时序图：M11 违停自动抓拍与取证</w:t>
      </w:r>
    </w:p>
    <w:p w14:paraId="45306749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2.2.2.3.12 M12 长期停车月卡管理</w:t>
      </w:r>
    </w:p>
    <w:p w14:paraId="01D7164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0DAE6CB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M12（长期停车月卡管理）属于P2优先级模块，支持月卡申请、审批、续费和到期提醒。本模块由车主、停车场管理员使用，前端页面包括月卡申请页、审批页、续费页、到期提醒页，后端通过MonthlyCardService负责申请校验、审批、续费、到期提醒和临停规则切换。核心数据对象为monthly_cards, vehicles。</w:t>
      </w:r>
    </w:p>
    <w:p w14:paraId="6D12FBBD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58869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CE144F3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1AB8FDF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0D41D521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2659E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2B9C33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73E2CC2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月卡申请</w:t>
            </w:r>
          </w:p>
        </w:tc>
        <w:tc>
          <w:tcPr>
            <w:tcW w:w="2769" w:type="dxa"/>
            <w:vAlign w:val="center"/>
          </w:tcPr>
          <w:p w14:paraId="5B996F1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车主提交月卡申请</w:t>
            </w:r>
          </w:p>
        </w:tc>
      </w:tr>
      <w:tr w14:paraId="09E05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076CCC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488B769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审批管理</w:t>
            </w:r>
          </w:p>
        </w:tc>
        <w:tc>
          <w:tcPr>
            <w:tcW w:w="2769" w:type="dxa"/>
            <w:vAlign w:val="center"/>
          </w:tcPr>
          <w:p w14:paraId="37E91FE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管理员审批通过或驳回月卡</w:t>
            </w:r>
          </w:p>
        </w:tc>
      </w:tr>
      <w:tr w14:paraId="71BAB3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E04B03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187C7C7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续费管理</w:t>
            </w:r>
          </w:p>
        </w:tc>
        <w:tc>
          <w:tcPr>
            <w:tcW w:w="2769" w:type="dxa"/>
            <w:vAlign w:val="center"/>
          </w:tcPr>
          <w:p w14:paraId="5978389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月卡到期前提醒并支持续费</w:t>
            </w:r>
          </w:p>
        </w:tc>
      </w:tr>
      <w:tr w14:paraId="40915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960D73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2769" w:type="dxa"/>
            <w:vAlign w:val="center"/>
          </w:tcPr>
          <w:p w14:paraId="78971CF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到期提醒</w:t>
            </w:r>
          </w:p>
        </w:tc>
        <w:tc>
          <w:tcPr>
            <w:tcW w:w="2769" w:type="dxa"/>
            <w:vAlign w:val="center"/>
          </w:tcPr>
          <w:p w14:paraId="572F28E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月卡即将到期时推送提醒</w:t>
            </w:r>
          </w:p>
        </w:tc>
      </w:tr>
    </w:tbl>
    <w:p w14:paraId="3E8CB7A6"/>
    <w:p w14:paraId="160D4244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22D99E4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7941182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1）MonthlyCardService：月卡服务类，负责申请校验、审批、续费、到期提醒和临停规则切换</w:t>
      </w:r>
    </w:p>
    <w:p w14:paraId="3EC4E8C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2）MonthlyCard（模型）：月卡数据模型，映射monthly_cards表，保存车牌、适用车场、有效期和审批状态</w:t>
      </w:r>
    </w:p>
    <w:p w14:paraId="39D46EF7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3）Vehicle（模型）：车辆数据模型，映射vehicles表，保存车辆绑定信息和车牌</w:t>
      </w:r>
    </w:p>
    <w:p w14:paraId="3EA62FE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6CF25A1A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4CD90">
      <w:pPr>
        <w:jc w:val="center"/>
      </w:pPr>
      <w:r>
        <w:rPr>
          <w:rFonts w:ascii="Times New Roman" w:hAnsi="Times New Roman" w:eastAsia="宋体"/>
          <w:b w:val="0"/>
          <w:sz w:val="18"/>
        </w:rPr>
        <w:t>图2-27 类图：M12 长期停车月卡管理</w:t>
      </w:r>
    </w:p>
    <w:p w14:paraId="70272A1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5C389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0081BED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2E00F09D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66804290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71DD9070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51025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F09B1B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monthly_card_service.java</w:t>
            </w:r>
          </w:p>
        </w:tc>
        <w:tc>
          <w:tcPr>
            <w:tcW w:w="2076" w:type="dxa"/>
            <w:vAlign w:val="center"/>
          </w:tcPr>
          <w:p w14:paraId="4F7FBE9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1235710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7A3B6E7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月卡管理服务</w:t>
            </w:r>
          </w:p>
        </w:tc>
      </w:tr>
      <w:tr w14:paraId="17889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67D707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monthly_card.java</w:t>
            </w:r>
          </w:p>
        </w:tc>
        <w:tc>
          <w:tcPr>
            <w:tcW w:w="2076" w:type="dxa"/>
            <w:vAlign w:val="center"/>
          </w:tcPr>
          <w:p w14:paraId="43D795B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3FE6270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19626F0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月卡ORM模型</w:t>
            </w:r>
          </w:p>
        </w:tc>
      </w:tr>
      <w:tr w14:paraId="26D38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733CD2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monthly_card_router.java</w:t>
            </w:r>
          </w:p>
        </w:tc>
        <w:tc>
          <w:tcPr>
            <w:tcW w:w="2076" w:type="dxa"/>
            <w:vAlign w:val="center"/>
          </w:tcPr>
          <w:p w14:paraId="4E11AD7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1C06370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03AD1A5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月卡接口路由</w:t>
            </w:r>
          </w:p>
        </w:tc>
      </w:tr>
      <w:tr w14:paraId="54678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2A10C4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MonthlyCardPage.vue</w:t>
            </w:r>
          </w:p>
        </w:tc>
        <w:tc>
          <w:tcPr>
            <w:tcW w:w="2076" w:type="dxa"/>
            <w:vAlign w:val="center"/>
          </w:tcPr>
          <w:p w14:paraId="4F695B9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6A8F71F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frontend/src/views/user/</w:t>
            </w:r>
          </w:p>
        </w:tc>
        <w:tc>
          <w:tcPr>
            <w:tcW w:w="2076" w:type="dxa"/>
            <w:vAlign w:val="center"/>
          </w:tcPr>
          <w:p w14:paraId="4AF2D05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月卡管理页面</w:t>
            </w:r>
          </w:p>
        </w:tc>
      </w:tr>
    </w:tbl>
    <w:p w14:paraId="0EFDE68B"/>
    <w:p w14:paraId="4BBE095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25825C0C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车主提交月卡申请，管理员审批后生效；系统在到期前提醒续费，过期后按临停规则计费。</w:t>
      </w:r>
    </w:p>
    <w:p w14:paraId="4AB8505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核心时序图</w:t>
      </w:r>
    </w:p>
    <w:p w14:paraId="5B064A02">
      <w:pPr>
        <w:jc w:val="center"/>
      </w:pPr>
      <w:r>
        <w:drawing>
          <wp:inline distT="0" distB="0" distL="114300" distR="114300">
            <wp:extent cx="5943600" cy="3395980"/>
            <wp:effectExtent l="0" t="0" r="0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C77E0">
      <w:pPr>
        <w:jc w:val="center"/>
      </w:pPr>
      <w:r>
        <w:rPr>
          <w:rFonts w:ascii="Times New Roman" w:hAnsi="Times New Roman" w:eastAsia="宋体"/>
          <w:b w:val="0"/>
          <w:sz w:val="18"/>
        </w:rPr>
        <w:t>图2-28 时序图：M12 长期停车月卡管理</w:t>
      </w:r>
    </w:p>
    <w:p w14:paraId="0201BCDB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2.2.2.3.13 M13 车场运营管理后台</w:t>
      </w:r>
    </w:p>
    <w:p w14:paraId="71AD8099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54DD42A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M13（车场运营管理后台）属于P0优先级模块，承载车场、车位、订单、设备、价格和统计管理。本模块由停车场管理员、运营人员使用，前端页面包括运营概览、车场管理、车位管理、订单管理、收入报表、异常处理页，后端通过AdminService聚合车场、车位、订单、设备、收入和异常告警，提供管理端统一入口。核心数据对象为parking_lots, parking_orders, devices。</w:t>
      </w:r>
    </w:p>
    <w:p w14:paraId="1633E81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550DF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11ED5093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5B3AAF5E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7613284C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56095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17AF4FC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7EAA8EE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运营概览</w:t>
            </w:r>
          </w:p>
        </w:tc>
        <w:tc>
          <w:tcPr>
            <w:tcW w:w="2769" w:type="dxa"/>
            <w:vAlign w:val="center"/>
          </w:tcPr>
          <w:p w14:paraId="73A49C3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展示关键指标：利用率、收入、订单、异常</w:t>
            </w:r>
          </w:p>
        </w:tc>
      </w:tr>
      <w:tr w14:paraId="682FD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4A8BCAA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0929BD2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车场管理</w:t>
            </w:r>
          </w:p>
        </w:tc>
        <w:tc>
          <w:tcPr>
            <w:tcW w:w="2769" w:type="dxa"/>
            <w:vAlign w:val="center"/>
          </w:tcPr>
          <w:p w14:paraId="20C30CC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增删改查车场基本信息</w:t>
            </w:r>
          </w:p>
        </w:tc>
      </w:tr>
      <w:tr w14:paraId="7D38C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128ECC0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00C8F35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车位管理</w:t>
            </w:r>
          </w:p>
        </w:tc>
        <w:tc>
          <w:tcPr>
            <w:tcW w:w="2769" w:type="dxa"/>
            <w:vAlign w:val="center"/>
          </w:tcPr>
          <w:p w14:paraId="073A6AE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维护车位状态、类型和归属</w:t>
            </w:r>
          </w:p>
        </w:tc>
      </w:tr>
      <w:tr w14:paraId="3537A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77B2715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2769" w:type="dxa"/>
            <w:vAlign w:val="center"/>
          </w:tcPr>
          <w:p w14:paraId="4F61079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订单管理</w:t>
            </w:r>
          </w:p>
        </w:tc>
        <w:tc>
          <w:tcPr>
            <w:tcW w:w="2769" w:type="dxa"/>
            <w:vAlign w:val="center"/>
          </w:tcPr>
          <w:p w14:paraId="67C9F77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查询、处理和导出停车订单</w:t>
            </w:r>
          </w:p>
        </w:tc>
      </w:tr>
    </w:tbl>
    <w:p w14:paraId="59685B2C"/>
    <w:p w14:paraId="2149BC1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35E7E50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7699575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1）AdminService：管理端聚合服务类，聚合车场、车位、订单、设备、收入和异常告警</w:t>
      </w:r>
    </w:p>
    <w:p w14:paraId="25F2C1C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2）ParkingLot（模型）：车场数据模型，提供车场基础信息</w:t>
      </w:r>
    </w:p>
    <w:p w14:paraId="2B1A61B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3）ParkingOrder（模型）：订单数据模型，提供订单查询和处理</w:t>
      </w:r>
    </w:p>
    <w:p w14:paraId="33BF3494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4）Device（模型）：设备数据模型，映射devices表，提供设备状态和告警</w:t>
      </w:r>
    </w:p>
    <w:p w14:paraId="6758A91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3BC29C93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97771">
      <w:pPr>
        <w:jc w:val="center"/>
      </w:pPr>
      <w:r>
        <w:rPr>
          <w:rFonts w:ascii="Times New Roman" w:hAnsi="Times New Roman" w:eastAsia="宋体"/>
          <w:b w:val="0"/>
          <w:sz w:val="18"/>
        </w:rPr>
        <w:t>图2-29 类图：M13 车场运营管理后台</w:t>
      </w:r>
    </w:p>
    <w:p w14:paraId="447EE3D9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6523B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408C9C6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36D6FA26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5DC9696B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578C45A3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37BC4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56C95B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admin_service.java</w:t>
            </w:r>
          </w:p>
        </w:tc>
        <w:tc>
          <w:tcPr>
            <w:tcW w:w="2076" w:type="dxa"/>
            <w:vAlign w:val="center"/>
          </w:tcPr>
          <w:p w14:paraId="1BD8A54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0EEA99C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7B33E81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管理端聚合服务</w:t>
            </w:r>
          </w:p>
        </w:tc>
      </w:tr>
      <w:tr w14:paraId="19A42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8C5A4A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admin_router.java</w:t>
            </w:r>
          </w:p>
        </w:tc>
        <w:tc>
          <w:tcPr>
            <w:tcW w:w="2076" w:type="dxa"/>
            <w:vAlign w:val="center"/>
          </w:tcPr>
          <w:p w14:paraId="597FE7D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6D8BE72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520A5A4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管理端接口路由</w:t>
            </w:r>
          </w:p>
        </w:tc>
      </w:tr>
      <w:tr w14:paraId="154DC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702E3C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DashboardPage.vue</w:t>
            </w:r>
          </w:p>
        </w:tc>
        <w:tc>
          <w:tcPr>
            <w:tcW w:w="2076" w:type="dxa"/>
            <w:vAlign w:val="center"/>
          </w:tcPr>
          <w:p w14:paraId="65277F1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220B188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frontend/src/views/admin/</w:t>
            </w:r>
          </w:p>
        </w:tc>
        <w:tc>
          <w:tcPr>
            <w:tcW w:w="2076" w:type="dxa"/>
            <w:vAlign w:val="center"/>
          </w:tcPr>
          <w:p w14:paraId="7811082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运营概览页面</w:t>
            </w:r>
          </w:p>
        </w:tc>
      </w:tr>
      <w:tr w14:paraId="776D4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A9C4B1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LotManagePage.vue</w:t>
            </w:r>
          </w:p>
        </w:tc>
        <w:tc>
          <w:tcPr>
            <w:tcW w:w="2076" w:type="dxa"/>
            <w:vAlign w:val="center"/>
          </w:tcPr>
          <w:p w14:paraId="6D171AC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5441F0DD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frontend/src/views/admin/</w:t>
            </w:r>
          </w:p>
        </w:tc>
        <w:tc>
          <w:tcPr>
            <w:tcW w:w="2076" w:type="dxa"/>
            <w:vAlign w:val="center"/>
          </w:tcPr>
          <w:p w14:paraId="6FD0A1E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车场管理页面</w:t>
            </w:r>
          </w:p>
        </w:tc>
      </w:tr>
    </w:tbl>
    <w:p w14:paraId="7FFC7FF7"/>
    <w:p w14:paraId="039782E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22A6582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管理员进入运营概览后可查看关键指标、处理异常、导出报表，并进入各类资源管理页面。</w:t>
      </w:r>
    </w:p>
    <w:p w14:paraId="56078F2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核心时序图</w:t>
      </w:r>
    </w:p>
    <w:p w14:paraId="34D4B90E">
      <w:pPr>
        <w:jc w:val="center"/>
      </w:pPr>
      <w:r>
        <w:drawing>
          <wp:inline distT="0" distB="0" distL="114300" distR="114300">
            <wp:extent cx="5943600" cy="3395980"/>
            <wp:effectExtent l="0" t="0" r="0" b="254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966B6">
      <w:pPr>
        <w:jc w:val="center"/>
      </w:pPr>
      <w:r>
        <w:rPr>
          <w:rFonts w:ascii="Times New Roman" w:hAnsi="Times New Roman" w:eastAsia="宋体"/>
          <w:b w:val="0"/>
          <w:sz w:val="18"/>
        </w:rPr>
        <w:t>图2-30 时序图：M13 车场运营管理后台</w:t>
      </w:r>
    </w:p>
    <w:p w14:paraId="1EF997DB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2.2.2.3.14 M14 车主移动端APP/小程序</w:t>
      </w:r>
    </w:p>
    <w:p w14:paraId="35585978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00EE2BA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M14（车主移动端APP/小程序）属于P0优先级模块，承载搜索、预约、支付、记录、寻车和优惠入口。本模块由车主使用，前端页面包括车主首页、搜索页、车场详情、预约页、支付页、停车记录、个人中心，后端通过UserPortalService聚合车主端入口，调用车场、预约、订单、寻车和营销服务。核心数据对象为users, vehicles, reservations。</w:t>
      </w:r>
    </w:p>
    <w:p w14:paraId="76ED1AB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2D1191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67650B03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253F86CD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5B758A14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63BAD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5E61A8B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13A6C11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首页/搜索</w:t>
            </w:r>
          </w:p>
        </w:tc>
        <w:tc>
          <w:tcPr>
            <w:tcW w:w="2769" w:type="dxa"/>
            <w:vAlign w:val="center"/>
          </w:tcPr>
          <w:p w14:paraId="04C8B8C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目的地搜索、附近车场卡片、空位标签</w:t>
            </w:r>
          </w:p>
        </w:tc>
      </w:tr>
      <w:tr w14:paraId="586945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2C4DAE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756058F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预约车位</w:t>
            </w:r>
          </w:p>
        </w:tc>
        <w:tc>
          <w:tcPr>
            <w:tcW w:w="2769" w:type="dxa"/>
            <w:vAlign w:val="center"/>
          </w:tcPr>
          <w:p w14:paraId="6EFE61F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选择车位、提交预约、确认到场</w:t>
            </w:r>
          </w:p>
        </w:tc>
      </w:tr>
      <w:tr w14:paraId="54778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7491790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1872575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停车记录</w:t>
            </w:r>
          </w:p>
        </w:tc>
        <w:tc>
          <w:tcPr>
            <w:tcW w:w="2769" w:type="dxa"/>
            <w:vAlign w:val="center"/>
          </w:tcPr>
          <w:p w14:paraId="3E0456B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查看历史订单和进行中订单</w:t>
            </w:r>
          </w:p>
        </w:tc>
      </w:tr>
      <w:tr w14:paraId="6BA11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D114C4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2769" w:type="dxa"/>
            <w:vAlign w:val="center"/>
          </w:tcPr>
          <w:p w14:paraId="5648057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个人中心</w:t>
            </w:r>
          </w:p>
        </w:tc>
        <w:tc>
          <w:tcPr>
            <w:tcW w:w="2769" w:type="dxa"/>
            <w:vAlign w:val="center"/>
          </w:tcPr>
          <w:p w14:paraId="49B080F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车辆管理、月卡、优惠券和个人信息</w:t>
            </w:r>
          </w:p>
        </w:tc>
      </w:tr>
    </w:tbl>
    <w:p w14:paraId="1CD2F41B"/>
    <w:p w14:paraId="144A4384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2431E5B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5A02CBA9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1）UserPortalService：车主端聚合服务类，调用车场、预约、订单、寻车和营销服务</w:t>
      </w:r>
    </w:p>
    <w:p w14:paraId="7D688F1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2）User（模型）：用户数据模型，映射users表，保存用户基本信息和角色</w:t>
      </w:r>
    </w:p>
    <w:p w14:paraId="15819CD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3）Vehicle（模型）：车辆数据模型，映射vehicles表，保存车辆绑定信息</w:t>
      </w:r>
    </w:p>
    <w:p w14:paraId="3E5046E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4）Coupon（模型）：优惠券数据模型，映射coupons表，保存停车券状态</w:t>
      </w:r>
    </w:p>
    <w:p w14:paraId="2CD2CAB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3C4C0B0A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2811E">
      <w:pPr>
        <w:jc w:val="center"/>
      </w:pPr>
      <w:r>
        <w:rPr>
          <w:rFonts w:ascii="Times New Roman" w:hAnsi="Times New Roman" w:eastAsia="宋体"/>
          <w:b w:val="0"/>
          <w:sz w:val="18"/>
        </w:rPr>
        <w:t>图2-31 类图：M14 车主移动端APP/小程序</w:t>
      </w:r>
    </w:p>
    <w:p w14:paraId="23CE81D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40EF6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A999D7D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1221C2AF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79643C40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527BB31B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48683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F81DE5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user_portal_service.java</w:t>
            </w:r>
          </w:p>
        </w:tc>
        <w:tc>
          <w:tcPr>
            <w:tcW w:w="2076" w:type="dxa"/>
            <w:vAlign w:val="center"/>
          </w:tcPr>
          <w:p w14:paraId="63D9BC0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4C7724B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4490B69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车主端聚合服务</w:t>
            </w:r>
          </w:p>
        </w:tc>
      </w:tr>
      <w:tr w14:paraId="63C35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D6765A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user_router.java</w:t>
            </w:r>
          </w:p>
        </w:tc>
        <w:tc>
          <w:tcPr>
            <w:tcW w:w="2076" w:type="dxa"/>
            <w:vAlign w:val="center"/>
          </w:tcPr>
          <w:p w14:paraId="24A1B37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09AE61F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0EF2386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车主端接口路由</w:t>
            </w:r>
          </w:p>
        </w:tc>
      </w:tr>
      <w:tr w14:paraId="0D90D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C2307B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HomePage.vue</w:t>
            </w:r>
          </w:p>
        </w:tc>
        <w:tc>
          <w:tcPr>
            <w:tcW w:w="2076" w:type="dxa"/>
            <w:vAlign w:val="center"/>
          </w:tcPr>
          <w:p w14:paraId="585680D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23C4138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frontend/src/views/user/</w:t>
            </w:r>
          </w:p>
        </w:tc>
        <w:tc>
          <w:tcPr>
            <w:tcW w:w="2076" w:type="dxa"/>
            <w:vAlign w:val="center"/>
          </w:tcPr>
          <w:p w14:paraId="6BA550F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车主首页</w:t>
            </w:r>
          </w:p>
        </w:tc>
      </w:tr>
      <w:tr w14:paraId="3F094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3C158B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UserCenter.vue</w:t>
            </w:r>
          </w:p>
        </w:tc>
        <w:tc>
          <w:tcPr>
            <w:tcW w:w="2076" w:type="dxa"/>
            <w:vAlign w:val="center"/>
          </w:tcPr>
          <w:p w14:paraId="2237170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56ED0CC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frontend/src/views/user/</w:t>
            </w:r>
          </w:p>
        </w:tc>
        <w:tc>
          <w:tcPr>
            <w:tcW w:w="2076" w:type="dxa"/>
            <w:vAlign w:val="center"/>
          </w:tcPr>
          <w:p w14:paraId="7731086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个人中心页面</w:t>
            </w:r>
          </w:p>
        </w:tc>
      </w:tr>
    </w:tbl>
    <w:p w14:paraId="2D20F769"/>
    <w:p w14:paraId="1637A0F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55F63E0D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车主从首页进入搜索、预约、支付、寻车和优惠使用，所有关键状态通过卡片和标签明确展示。</w:t>
      </w:r>
    </w:p>
    <w:p w14:paraId="305A426C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核心时序图</w:t>
      </w:r>
    </w:p>
    <w:p w14:paraId="0A09E19D">
      <w:pPr>
        <w:jc w:val="center"/>
      </w:pPr>
      <w:r>
        <w:drawing>
          <wp:inline distT="0" distB="0" distL="114300" distR="114300">
            <wp:extent cx="5943600" cy="3395980"/>
            <wp:effectExtent l="0" t="0" r="0" b="254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F279A">
      <w:pPr>
        <w:jc w:val="center"/>
      </w:pPr>
      <w:r>
        <w:rPr>
          <w:rFonts w:ascii="Times New Roman" w:hAnsi="Times New Roman" w:eastAsia="宋体"/>
          <w:b w:val="0"/>
          <w:sz w:val="18"/>
        </w:rPr>
        <w:t>图2-32 时序图：M14 车主移动端APP/小程序</w:t>
      </w:r>
    </w:p>
    <w:p w14:paraId="4341695B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2.2.2.3.15 M15 反向寻车导航</w:t>
      </w:r>
    </w:p>
    <w:p w14:paraId="362EE94C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0C5F9BC7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M15（反向寻车导航）属于P1优先级模块，按车牌/订单定位车辆，生成楼层和路线指引。本模块由车主、停车场管理员使用，前端页面包括反向寻车入口、车辆位置详情、楼层/区域指引、寻车记录页，后端通过FindCarService根据进行中订单、车位区域和楼层信息生成可读路线。核心数据对象为parking_orders, parking_spots。</w:t>
      </w:r>
    </w:p>
    <w:p w14:paraId="10C9638D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1BEDE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05598FC5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1948F7A5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0AF45A7B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330F4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18E897A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267FDA9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车辆定位</w:t>
            </w:r>
          </w:p>
        </w:tc>
        <w:tc>
          <w:tcPr>
            <w:tcW w:w="2769" w:type="dxa"/>
            <w:vAlign w:val="center"/>
          </w:tcPr>
          <w:p w14:paraId="446F29A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按车牌或订单查询车辆所在位置</w:t>
            </w:r>
          </w:p>
        </w:tc>
      </w:tr>
      <w:tr w14:paraId="0D8D7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658B0E9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0AA488B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路线指引</w:t>
            </w:r>
          </w:p>
        </w:tc>
        <w:tc>
          <w:tcPr>
            <w:tcW w:w="2769" w:type="dxa"/>
            <w:vAlign w:val="center"/>
          </w:tcPr>
          <w:p w14:paraId="4C1FEA0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生成楼层、区域和文字路线</w:t>
            </w:r>
          </w:p>
        </w:tc>
      </w:tr>
      <w:tr w14:paraId="26E9F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5F6193E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53C3548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人工问询</w:t>
            </w:r>
          </w:p>
        </w:tc>
        <w:tc>
          <w:tcPr>
            <w:tcW w:w="2769" w:type="dxa"/>
            <w:vAlign w:val="center"/>
          </w:tcPr>
          <w:p w14:paraId="6A1A174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定位信息不足时联系管理员协助</w:t>
            </w:r>
          </w:p>
        </w:tc>
      </w:tr>
    </w:tbl>
    <w:p w14:paraId="77CA93B2"/>
    <w:p w14:paraId="74AACEC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24C15F38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72D79CC4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1）FindCarService：寻车服务类，根据进行中订单、车位区域和楼层信息生成可读路线</w:t>
      </w:r>
    </w:p>
    <w:p w14:paraId="658B017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2）ParkingOrder（模型）：订单数据模型，提供进行中停车记录</w:t>
      </w:r>
    </w:p>
    <w:p w14:paraId="2F36EB1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3）ParkingSpot（模型）：车位数据模型，提供楼层、区域和车位编号</w:t>
      </w:r>
    </w:p>
    <w:p w14:paraId="07F3186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34DC26F2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62771">
      <w:pPr>
        <w:jc w:val="center"/>
      </w:pPr>
      <w:r>
        <w:rPr>
          <w:rFonts w:ascii="Times New Roman" w:hAnsi="Times New Roman" w:eastAsia="宋体"/>
          <w:b w:val="0"/>
          <w:sz w:val="18"/>
        </w:rPr>
        <w:t>图2-33 类图：M15 反向寻车导航</w:t>
      </w:r>
    </w:p>
    <w:p w14:paraId="407E55A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69061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B381349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3E07A7D3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1CD9586A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36129134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4333E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5853A7D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find_car_service.java</w:t>
            </w:r>
          </w:p>
        </w:tc>
        <w:tc>
          <w:tcPr>
            <w:tcW w:w="2076" w:type="dxa"/>
            <w:vAlign w:val="center"/>
          </w:tcPr>
          <w:p w14:paraId="3A08F6E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76DDA5E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1126DF7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反向寻车服务</w:t>
            </w:r>
          </w:p>
        </w:tc>
      </w:tr>
      <w:tr w14:paraId="7F160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FE1A5D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find_car_router.java</w:t>
            </w:r>
          </w:p>
        </w:tc>
        <w:tc>
          <w:tcPr>
            <w:tcW w:w="2076" w:type="dxa"/>
            <w:vAlign w:val="center"/>
          </w:tcPr>
          <w:p w14:paraId="58EFD49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3471D14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620F5D8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寻车接口路由</w:t>
            </w:r>
          </w:p>
        </w:tc>
      </w:tr>
      <w:tr w14:paraId="5CAF2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6D948E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FindCarPage.vue</w:t>
            </w:r>
          </w:p>
        </w:tc>
        <w:tc>
          <w:tcPr>
            <w:tcW w:w="2076" w:type="dxa"/>
            <w:vAlign w:val="center"/>
          </w:tcPr>
          <w:p w14:paraId="24CFE58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742B877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frontend/src/views/user/</w:t>
            </w:r>
          </w:p>
        </w:tc>
        <w:tc>
          <w:tcPr>
            <w:tcW w:w="2076" w:type="dxa"/>
            <w:vAlign w:val="center"/>
          </w:tcPr>
          <w:p w14:paraId="7089D7A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反向寻车页面</w:t>
            </w:r>
          </w:p>
        </w:tc>
      </w:tr>
    </w:tbl>
    <w:p w14:paraId="21644F1F"/>
    <w:p w14:paraId="34C1BAF8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43B0E84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车主输入车牌或选择进行中订单，系统返回车辆所在楼层、区域、车位号和文字路线。</w:t>
      </w:r>
    </w:p>
    <w:p w14:paraId="3E418A54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核心时序图</w:t>
      </w:r>
    </w:p>
    <w:p w14:paraId="755A6DB7">
      <w:pPr>
        <w:jc w:val="center"/>
      </w:pPr>
      <w:r>
        <w:drawing>
          <wp:inline distT="0" distB="0" distL="114300" distR="114300">
            <wp:extent cx="5943600" cy="3395980"/>
            <wp:effectExtent l="0" t="0" r="0" b="25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8B547">
      <w:pPr>
        <w:jc w:val="center"/>
      </w:pPr>
      <w:r>
        <w:rPr>
          <w:rFonts w:ascii="Times New Roman" w:hAnsi="Times New Roman" w:eastAsia="宋体"/>
          <w:b w:val="0"/>
          <w:sz w:val="18"/>
        </w:rPr>
        <w:t>图2-34 时序图：M15 反向寻车导航</w:t>
      </w:r>
    </w:p>
    <w:p w14:paraId="4296A04D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2.2.2.3.16 M16 设备运维管理平台</w:t>
      </w:r>
    </w:p>
    <w:p w14:paraId="471BD93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7A5DE1F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M16（设备运维管理平台）属于P2优先级模块，管理摄像头、道闸、诱导屏、充电桩和告警。本模块由设备运维人员、停车场管理员使用，前端页面包括设备台账、故障告警、维护记录、设备详情页，后端通过DeviceService负责设备在线状态、故障等级、维护记录和心跳时间更新。核心数据对象为devices, maintenance_logs。</w:t>
      </w:r>
    </w:p>
    <w:p w14:paraId="67EA0A3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42BBC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19CD9A75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3B97E091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268715FE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1010B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C36B7B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5BA8EF7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设备台账</w:t>
            </w:r>
          </w:p>
        </w:tc>
        <w:tc>
          <w:tcPr>
            <w:tcW w:w="2769" w:type="dxa"/>
            <w:vAlign w:val="center"/>
          </w:tcPr>
          <w:p w14:paraId="6674BD5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查看摄像头、道闸、诱导屏、充电桩列表</w:t>
            </w:r>
          </w:p>
        </w:tc>
      </w:tr>
      <w:tr w14:paraId="00A10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B06E36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7C557CD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状态监控</w:t>
            </w:r>
          </w:p>
        </w:tc>
        <w:tc>
          <w:tcPr>
            <w:tcW w:w="2769" w:type="dxa"/>
            <w:vAlign w:val="center"/>
          </w:tcPr>
          <w:p w14:paraId="64909EB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实时展示设备在线/离线/故障状态</w:t>
            </w:r>
          </w:p>
        </w:tc>
      </w:tr>
      <w:tr w14:paraId="3A1DF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7FAA0F8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7A52AAD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故障处理</w:t>
            </w:r>
          </w:p>
        </w:tc>
        <w:tc>
          <w:tcPr>
            <w:tcW w:w="2769" w:type="dxa"/>
            <w:vAlign w:val="center"/>
          </w:tcPr>
          <w:p w14:paraId="360A004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处理告警并记录维护过程</w:t>
            </w:r>
          </w:p>
        </w:tc>
      </w:tr>
      <w:tr w14:paraId="6C008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8C6F94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2769" w:type="dxa"/>
            <w:vAlign w:val="center"/>
          </w:tcPr>
          <w:p w14:paraId="399B0C3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告警通知</w:t>
            </w:r>
          </w:p>
        </w:tc>
        <w:tc>
          <w:tcPr>
            <w:tcW w:w="2769" w:type="dxa"/>
            <w:vAlign w:val="center"/>
          </w:tcPr>
          <w:p w14:paraId="3855903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设备离线或故障时生成告警</w:t>
            </w:r>
          </w:p>
        </w:tc>
      </w:tr>
    </w:tbl>
    <w:p w14:paraId="28DC99C2"/>
    <w:p w14:paraId="57E28F3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4B09A504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33FD6BE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1）DeviceService：设备服务类，负责设备在线状态、故障等级、维护记录和心跳时间更新</w:t>
      </w:r>
    </w:p>
    <w:p w14:paraId="373E0A0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2）Device（模型）：设备数据模型，映射devices表，保存设备类型、位置、状态和心跳时间</w:t>
      </w:r>
    </w:p>
    <w:p w14:paraId="1042B33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3）MaintenanceLog（模型）：维护日志模型，映射maintenance_logs表，保存处理过程和结果</w:t>
      </w:r>
    </w:p>
    <w:p w14:paraId="505788F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2859981F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6B44">
      <w:pPr>
        <w:jc w:val="center"/>
      </w:pPr>
      <w:r>
        <w:rPr>
          <w:rFonts w:ascii="Times New Roman" w:hAnsi="Times New Roman" w:eastAsia="宋体"/>
          <w:b w:val="0"/>
          <w:sz w:val="18"/>
        </w:rPr>
        <w:t>图2-35 类图：M16 设备运维管理平台</w:t>
      </w:r>
    </w:p>
    <w:p w14:paraId="4EF19DB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26C68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1988FBA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790B68D2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56192592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422A8E29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5F973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8AFB657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device_service.java</w:t>
            </w:r>
          </w:p>
        </w:tc>
        <w:tc>
          <w:tcPr>
            <w:tcW w:w="2076" w:type="dxa"/>
            <w:vAlign w:val="center"/>
          </w:tcPr>
          <w:p w14:paraId="6FF75DC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3E986B2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2D5B517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设备运维服务</w:t>
            </w:r>
          </w:p>
        </w:tc>
      </w:tr>
      <w:tr w14:paraId="067A3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DBC749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device.java</w:t>
            </w:r>
          </w:p>
        </w:tc>
        <w:tc>
          <w:tcPr>
            <w:tcW w:w="2076" w:type="dxa"/>
            <w:vAlign w:val="center"/>
          </w:tcPr>
          <w:p w14:paraId="50EB8B0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143B9ED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2CE7430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设备ORM模型</w:t>
            </w:r>
          </w:p>
        </w:tc>
      </w:tr>
      <w:tr w14:paraId="1138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57A6B2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maintenance_log.java</w:t>
            </w:r>
          </w:p>
        </w:tc>
        <w:tc>
          <w:tcPr>
            <w:tcW w:w="2076" w:type="dxa"/>
            <w:vAlign w:val="center"/>
          </w:tcPr>
          <w:p w14:paraId="15B2058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3C77AA1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3C8FF23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维护日志ORM模型</w:t>
            </w:r>
          </w:p>
        </w:tc>
      </w:tr>
      <w:tr w14:paraId="07FE5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F4674A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device_router.java</w:t>
            </w:r>
          </w:p>
        </w:tc>
        <w:tc>
          <w:tcPr>
            <w:tcW w:w="2076" w:type="dxa"/>
            <w:vAlign w:val="center"/>
          </w:tcPr>
          <w:p w14:paraId="7CBB3F9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768A2427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41653DD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设备接口路由</w:t>
            </w:r>
          </w:p>
        </w:tc>
      </w:tr>
      <w:tr w14:paraId="5AAD2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B136EC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DevicePage.vue</w:t>
            </w:r>
          </w:p>
        </w:tc>
        <w:tc>
          <w:tcPr>
            <w:tcW w:w="2076" w:type="dxa"/>
            <w:vAlign w:val="center"/>
          </w:tcPr>
          <w:p w14:paraId="1354221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2BA6620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frontend/src/views/admin/</w:t>
            </w:r>
          </w:p>
        </w:tc>
        <w:tc>
          <w:tcPr>
            <w:tcW w:w="2076" w:type="dxa"/>
            <w:vAlign w:val="center"/>
          </w:tcPr>
          <w:p w14:paraId="19EF838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设备运维页面</w:t>
            </w:r>
          </w:p>
        </w:tc>
      </w:tr>
    </w:tbl>
    <w:p w14:paraId="57D19551"/>
    <w:p w14:paraId="30ED602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0964EE1C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系统展示摄像头、道闸、诱导屏、充电桩等设备状态，运维人员处理告警并记录维护结果。</w:t>
      </w:r>
    </w:p>
    <w:p w14:paraId="545E29F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核心时序图</w:t>
      </w:r>
    </w:p>
    <w:p w14:paraId="3410E4FD">
      <w:pPr>
        <w:jc w:val="center"/>
      </w:pPr>
      <w:r>
        <w:drawing>
          <wp:inline distT="0" distB="0" distL="114300" distR="114300">
            <wp:extent cx="5943600" cy="3395980"/>
            <wp:effectExtent l="0" t="0" r="0" b="254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AD16">
      <w:pPr>
        <w:jc w:val="center"/>
      </w:pPr>
      <w:r>
        <w:rPr>
          <w:rFonts w:ascii="Times New Roman" w:hAnsi="Times New Roman" w:eastAsia="宋体"/>
          <w:b w:val="0"/>
          <w:sz w:val="18"/>
        </w:rPr>
        <w:t>图2-36 时序图：M16 设备运维管理平台</w:t>
      </w:r>
    </w:p>
    <w:p w14:paraId="4ED27E41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2.2.2.3.17 M17 城市停车监管平台</w:t>
      </w:r>
    </w:p>
    <w:p w14:paraId="57F5B9ED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13A5FFB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M17（城市停车监管平台）属于P1优先级模块，展示城市停车态势、违停、收费和政策评估。本模块由交管监管人员、城市管理人员使用，前端页面包括监管大屏、区域供需分析、违停治理、收费趋势、政策评估页，后端通过RegulationService聚合多车场统计、区域饱和度、违停趋势和政策效果。核心数据对象为analytics_snapshots, violations。</w:t>
      </w:r>
    </w:p>
    <w:p w14:paraId="4DDFBE3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5C591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4E3E7939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1E2E8596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5A6E394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51703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3AE9C6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1953277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监管大屏</w:t>
            </w:r>
          </w:p>
        </w:tc>
        <w:tc>
          <w:tcPr>
            <w:tcW w:w="2769" w:type="dxa"/>
            <w:vAlign w:val="center"/>
          </w:tcPr>
          <w:p w14:paraId="08D8863D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展示城市级停车供需、占用率和趋势</w:t>
            </w:r>
          </w:p>
        </w:tc>
      </w:tr>
      <w:tr w14:paraId="76661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05108FB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3AAC722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区域分析</w:t>
            </w:r>
          </w:p>
        </w:tc>
        <w:tc>
          <w:tcPr>
            <w:tcW w:w="2769" w:type="dxa"/>
            <w:vAlign w:val="center"/>
          </w:tcPr>
          <w:p w14:paraId="68AE155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按区域统计停车饱和度、周转率</w:t>
            </w:r>
          </w:p>
        </w:tc>
      </w:tr>
      <w:tr w14:paraId="7F7B9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7385CC6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5B86EFF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违停治理</w:t>
            </w:r>
          </w:p>
        </w:tc>
        <w:tc>
          <w:tcPr>
            <w:tcW w:w="2769" w:type="dxa"/>
            <w:vAlign w:val="center"/>
          </w:tcPr>
          <w:p w14:paraId="6F53AAA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审核违停记录并统计趋势</w:t>
            </w:r>
          </w:p>
        </w:tc>
      </w:tr>
      <w:tr w14:paraId="137BC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672E976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2769" w:type="dxa"/>
            <w:vAlign w:val="center"/>
          </w:tcPr>
          <w:p w14:paraId="0292801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政策评估</w:t>
            </w:r>
          </w:p>
        </w:tc>
        <w:tc>
          <w:tcPr>
            <w:tcW w:w="2769" w:type="dxa"/>
            <w:vAlign w:val="center"/>
          </w:tcPr>
          <w:p w14:paraId="222749C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分析价格政策效果和投诉趋势</w:t>
            </w:r>
          </w:p>
        </w:tc>
      </w:tr>
    </w:tbl>
    <w:p w14:paraId="2EF27A49"/>
    <w:p w14:paraId="6D8E3A7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062131D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4D61606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1）RegulationService：监管服务类，聚合多车场统计、区域饱和度、违停趋势和政策效果</w:t>
      </w:r>
    </w:p>
    <w:p w14:paraId="6968B14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2）AnalyticsSnapshot（模型）：统计快照模型，提供监管汇总数据</w:t>
      </w:r>
    </w:p>
    <w:p w14:paraId="4C66983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3）Violation（模型）：违停数据模型，提供违停趋势和审核统计</w:t>
      </w:r>
    </w:p>
    <w:p w14:paraId="0F0C0D08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4）ParkingLot（模型）：车场数据模型，提供车场位置和运营状态</w:t>
      </w:r>
    </w:p>
    <w:p w14:paraId="27E7D33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71E2A436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C467F">
      <w:pPr>
        <w:jc w:val="center"/>
      </w:pPr>
      <w:r>
        <w:rPr>
          <w:rFonts w:ascii="Times New Roman" w:hAnsi="Times New Roman" w:eastAsia="宋体"/>
          <w:b w:val="0"/>
          <w:sz w:val="18"/>
        </w:rPr>
        <w:t>图2-37 类图：M17 城市停车监管平台</w:t>
      </w:r>
    </w:p>
    <w:p w14:paraId="703E98E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5D137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F4F91A1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07CD05F8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24D63D20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0192908B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7860B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3132D1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regulation_service.java</w:t>
            </w:r>
          </w:p>
        </w:tc>
        <w:tc>
          <w:tcPr>
            <w:tcW w:w="2076" w:type="dxa"/>
            <w:vAlign w:val="center"/>
          </w:tcPr>
          <w:p w14:paraId="0F2A990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0A59D91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19AFA43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监管分析服务</w:t>
            </w:r>
          </w:p>
        </w:tc>
      </w:tr>
      <w:tr w14:paraId="6298A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F4BF9BD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regulation_router.java</w:t>
            </w:r>
          </w:p>
        </w:tc>
        <w:tc>
          <w:tcPr>
            <w:tcW w:w="2076" w:type="dxa"/>
            <w:vAlign w:val="center"/>
          </w:tcPr>
          <w:p w14:paraId="473E9FF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4ACA563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13A7ED5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监管接口路由</w:t>
            </w:r>
          </w:p>
        </w:tc>
      </w:tr>
      <w:tr w14:paraId="3ACAF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C96C88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RegulationDashboard.vue</w:t>
            </w:r>
          </w:p>
        </w:tc>
        <w:tc>
          <w:tcPr>
            <w:tcW w:w="2076" w:type="dxa"/>
            <w:vAlign w:val="center"/>
          </w:tcPr>
          <w:p w14:paraId="1E73BBE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3BECD74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frontend/src/views/gov/</w:t>
            </w:r>
          </w:p>
        </w:tc>
        <w:tc>
          <w:tcPr>
            <w:tcW w:w="2076" w:type="dxa"/>
            <w:vAlign w:val="center"/>
          </w:tcPr>
          <w:p w14:paraId="18F64F8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监管大屏页面</w:t>
            </w:r>
          </w:p>
        </w:tc>
      </w:tr>
    </w:tbl>
    <w:p w14:paraId="77DB2D91"/>
    <w:p w14:paraId="633D1E3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40B5086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监管端读取脱敏后的汇总数据，按区域、时间和指标展示停车供需、违停和收费趋势。</w:t>
      </w:r>
    </w:p>
    <w:p w14:paraId="387110F9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核心时序图</w:t>
      </w:r>
    </w:p>
    <w:p w14:paraId="734140C6">
      <w:pPr>
        <w:jc w:val="center"/>
      </w:pPr>
      <w:r>
        <w:drawing>
          <wp:inline distT="0" distB="0" distL="114300" distR="114300">
            <wp:extent cx="5943600" cy="3395980"/>
            <wp:effectExtent l="0" t="0" r="0" b="254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67B70">
      <w:pPr>
        <w:jc w:val="center"/>
      </w:pPr>
      <w:r>
        <w:rPr>
          <w:rFonts w:ascii="Times New Roman" w:hAnsi="Times New Roman" w:eastAsia="宋体"/>
          <w:b w:val="0"/>
          <w:sz w:val="18"/>
        </w:rPr>
        <w:t>图2-38 时序图：M17 城市停车监管平台</w:t>
      </w:r>
    </w:p>
    <w:p w14:paraId="5E74D98B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2.2.2.3.18 M18 商圈停车联合营销</w:t>
      </w:r>
    </w:p>
    <w:p w14:paraId="0D07C36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1、简介</w:t>
      </w:r>
    </w:p>
    <w:p w14:paraId="17B5CA5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M18（商圈停车联合营销）属于P2优先级模块，配置优惠活动、停车券核销和效果统计。本模块由商圈运营人员、车主、停车场管理员使用，前端页面包括营销活动配置页、停车券列表、核销页、活动效果统计页，后端通过MarketingService负责活动规则、停车券发放、核销和效果统计。核心数据对象为marketing_campaigns, coupons。</w:t>
      </w:r>
    </w:p>
    <w:p w14:paraId="20C3A938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2、功能列表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3A40C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AFFF1B8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序号</w:t>
            </w:r>
          </w:p>
        </w:tc>
        <w:tc>
          <w:tcPr>
            <w:tcW w:w="2769" w:type="dxa"/>
            <w:vAlign w:val="center"/>
          </w:tcPr>
          <w:p w14:paraId="67429B6D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功能名称</w:t>
            </w:r>
          </w:p>
        </w:tc>
        <w:tc>
          <w:tcPr>
            <w:tcW w:w="2769" w:type="dxa"/>
            <w:vAlign w:val="center"/>
          </w:tcPr>
          <w:p w14:paraId="39E5FD79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功能描述</w:t>
            </w:r>
          </w:p>
        </w:tc>
      </w:tr>
      <w:tr w14:paraId="64EA0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688C6BF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2769" w:type="dxa"/>
            <w:vAlign w:val="center"/>
          </w:tcPr>
          <w:p w14:paraId="4C93992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活动配置</w:t>
            </w:r>
          </w:p>
        </w:tc>
        <w:tc>
          <w:tcPr>
            <w:tcW w:w="2769" w:type="dxa"/>
            <w:vAlign w:val="center"/>
          </w:tcPr>
          <w:p w14:paraId="53AB577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配置营销活动规则和适用条件</w:t>
            </w:r>
          </w:p>
        </w:tc>
      </w:tr>
      <w:tr w14:paraId="4153A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1E256F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2769" w:type="dxa"/>
            <w:vAlign w:val="center"/>
          </w:tcPr>
          <w:p w14:paraId="59D627D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停车券发放</w:t>
            </w:r>
          </w:p>
        </w:tc>
        <w:tc>
          <w:tcPr>
            <w:tcW w:w="2769" w:type="dxa"/>
            <w:vAlign w:val="center"/>
          </w:tcPr>
          <w:p w14:paraId="61F40A9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生成和发放停车优惠券</w:t>
            </w:r>
          </w:p>
        </w:tc>
      </w:tr>
      <w:tr w14:paraId="54B87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73126A0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2769" w:type="dxa"/>
            <w:vAlign w:val="center"/>
          </w:tcPr>
          <w:p w14:paraId="3D3CE97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核销抵扣</w:t>
            </w:r>
          </w:p>
        </w:tc>
        <w:tc>
          <w:tcPr>
            <w:tcW w:w="2769" w:type="dxa"/>
            <w:vAlign w:val="center"/>
          </w:tcPr>
          <w:p w14:paraId="605887F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出场支付时按规则抵扣</w:t>
            </w:r>
          </w:p>
        </w:tc>
      </w:tr>
      <w:tr w14:paraId="0562C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A512F8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2769" w:type="dxa"/>
            <w:vAlign w:val="center"/>
          </w:tcPr>
          <w:p w14:paraId="7177746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效果统计</w:t>
            </w:r>
          </w:p>
        </w:tc>
        <w:tc>
          <w:tcPr>
            <w:tcW w:w="2769" w:type="dxa"/>
            <w:vAlign w:val="center"/>
          </w:tcPr>
          <w:p w14:paraId="4F25022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统计活动核销率、拉新和收入影响</w:t>
            </w:r>
          </w:p>
        </w:tc>
      </w:tr>
    </w:tbl>
    <w:p w14:paraId="79D339E6"/>
    <w:p w14:paraId="65408FD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3、功能设计描述</w:t>
      </w:r>
    </w:p>
    <w:p w14:paraId="7915C2F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（1）类</w:t>
      </w:r>
    </w:p>
    <w:p w14:paraId="47083B6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1）MarketingService：营销服务类，负责活动规则、停车券发放、核销和效果统计</w:t>
      </w:r>
    </w:p>
    <w:p w14:paraId="33A301E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2）MarketingCampaign（模型）：营销活动模型，映射marketing_campaigns表，保存活动规则和有效期</w:t>
      </w:r>
    </w:p>
    <w:p w14:paraId="33B0C969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3）Coupon（模型）：优惠券数据模型，映射coupons表，保存停车券状态和核销记录</w:t>
      </w:r>
    </w:p>
    <w:p w14:paraId="2536A56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4）ParkingOrder（模型）：订单数据模型，关联核销订单</w:t>
      </w:r>
    </w:p>
    <w:p w14:paraId="485AE1D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（2）类与类之间关系</w:t>
      </w:r>
    </w:p>
    <w:p w14:paraId="7A477958">
      <w:pPr>
        <w:jc w:val="center"/>
      </w:pPr>
      <w:r>
        <w:drawing>
          <wp:inline distT="0" distB="0" distL="114300" distR="114300">
            <wp:extent cx="5943600" cy="3820795"/>
            <wp:effectExtent l="0" t="0" r="0" b="444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7FF5">
      <w:pPr>
        <w:jc w:val="center"/>
      </w:pPr>
      <w:r>
        <w:rPr>
          <w:rFonts w:ascii="Times New Roman" w:hAnsi="Times New Roman" w:eastAsia="宋体"/>
          <w:b w:val="0"/>
          <w:sz w:val="18"/>
        </w:rPr>
        <w:t>图2-39 类图：M18 商圈停车联合营销</w:t>
      </w:r>
    </w:p>
    <w:p w14:paraId="7C1B8908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4、文件列表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42688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C9FA6A1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名称</w:t>
            </w:r>
          </w:p>
        </w:tc>
        <w:tc>
          <w:tcPr>
            <w:tcW w:w="2076" w:type="dxa"/>
            <w:vAlign w:val="center"/>
          </w:tcPr>
          <w:p w14:paraId="3FEE6C1A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3DC0ADBA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存放位置</w:t>
            </w:r>
          </w:p>
        </w:tc>
        <w:tc>
          <w:tcPr>
            <w:tcW w:w="2076" w:type="dxa"/>
            <w:vAlign w:val="center"/>
          </w:tcPr>
          <w:p w14:paraId="1388C243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19EAF9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02FEDA7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marketing_service.java</w:t>
            </w:r>
          </w:p>
        </w:tc>
        <w:tc>
          <w:tcPr>
            <w:tcW w:w="2076" w:type="dxa"/>
            <w:vAlign w:val="center"/>
          </w:tcPr>
          <w:p w14:paraId="3AE5A38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34B1FB0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backend/services/</w:t>
            </w:r>
          </w:p>
        </w:tc>
        <w:tc>
          <w:tcPr>
            <w:tcW w:w="2076" w:type="dxa"/>
            <w:vAlign w:val="center"/>
          </w:tcPr>
          <w:p w14:paraId="4B64A36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营销管理服务</w:t>
            </w:r>
          </w:p>
        </w:tc>
      </w:tr>
      <w:tr w14:paraId="05AD8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9955E5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campaign.java</w:t>
            </w:r>
          </w:p>
        </w:tc>
        <w:tc>
          <w:tcPr>
            <w:tcW w:w="2076" w:type="dxa"/>
            <w:vAlign w:val="center"/>
          </w:tcPr>
          <w:p w14:paraId="2C8EFED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78FB7BCD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7D5134C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营销活动ORM模型</w:t>
            </w:r>
          </w:p>
        </w:tc>
      </w:tr>
      <w:tr w14:paraId="2DB74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A1B004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coupon.java</w:t>
            </w:r>
          </w:p>
        </w:tc>
        <w:tc>
          <w:tcPr>
            <w:tcW w:w="2076" w:type="dxa"/>
            <w:vAlign w:val="center"/>
          </w:tcPr>
          <w:p w14:paraId="740B6E7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4F3F21A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backend/models/</w:t>
            </w:r>
          </w:p>
        </w:tc>
        <w:tc>
          <w:tcPr>
            <w:tcW w:w="2076" w:type="dxa"/>
            <w:vAlign w:val="center"/>
          </w:tcPr>
          <w:p w14:paraId="49F628B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停车券ORM模型</w:t>
            </w:r>
          </w:p>
        </w:tc>
      </w:tr>
      <w:tr w14:paraId="4163E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95498E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marketing_router.java</w:t>
            </w:r>
          </w:p>
        </w:tc>
        <w:tc>
          <w:tcPr>
            <w:tcW w:w="2076" w:type="dxa"/>
            <w:vAlign w:val="center"/>
          </w:tcPr>
          <w:p w14:paraId="28EB870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Java</w:t>
            </w:r>
          </w:p>
        </w:tc>
        <w:tc>
          <w:tcPr>
            <w:tcW w:w="2076" w:type="dxa"/>
            <w:vAlign w:val="center"/>
          </w:tcPr>
          <w:p w14:paraId="559F28B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backend/routers/</w:t>
            </w:r>
          </w:p>
        </w:tc>
        <w:tc>
          <w:tcPr>
            <w:tcW w:w="2076" w:type="dxa"/>
            <w:vAlign w:val="center"/>
          </w:tcPr>
          <w:p w14:paraId="2EF8437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营销接口路由</w:t>
            </w:r>
          </w:p>
        </w:tc>
      </w:tr>
      <w:tr w14:paraId="00EB9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9BF016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MarketingPage.vue</w:t>
            </w:r>
          </w:p>
        </w:tc>
        <w:tc>
          <w:tcPr>
            <w:tcW w:w="2076" w:type="dxa"/>
            <w:vAlign w:val="center"/>
          </w:tcPr>
          <w:p w14:paraId="274D9DF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Vue</w:t>
            </w:r>
          </w:p>
        </w:tc>
        <w:tc>
          <w:tcPr>
            <w:tcW w:w="2076" w:type="dxa"/>
            <w:vAlign w:val="center"/>
          </w:tcPr>
          <w:p w14:paraId="4357EE7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frontend/src/views/admin/</w:t>
            </w:r>
          </w:p>
        </w:tc>
        <w:tc>
          <w:tcPr>
            <w:tcW w:w="2076" w:type="dxa"/>
            <w:vAlign w:val="center"/>
          </w:tcPr>
          <w:p w14:paraId="2769270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营销活动页面</w:t>
            </w:r>
          </w:p>
        </w:tc>
      </w:tr>
    </w:tbl>
    <w:p w14:paraId="64CD3518"/>
    <w:p w14:paraId="6E7A33F4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5、功能实现说明</w:t>
      </w:r>
    </w:p>
    <w:p w14:paraId="751544E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运营人员配置活动，车主领取或使用停车券，出场支付时按规则抵扣并生成核销记录。</w:t>
      </w:r>
    </w:p>
    <w:p w14:paraId="4380A65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核心时序图</w:t>
      </w:r>
    </w:p>
    <w:p w14:paraId="43CD1513">
      <w:pPr>
        <w:jc w:val="center"/>
      </w:pPr>
      <w:r>
        <w:drawing>
          <wp:inline distT="0" distB="0" distL="114300" distR="114300">
            <wp:extent cx="5943600" cy="3395980"/>
            <wp:effectExtent l="0" t="0" r="0" b="254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DBD9">
      <w:pPr>
        <w:jc w:val="center"/>
      </w:pPr>
      <w:r>
        <w:rPr>
          <w:rFonts w:ascii="Times New Roman" w:hAnsi="Times New Roman" w:eastAsia="宋体"/>
          <w:b w:val="0"/>
          <w:sz w:val="18"/>
        </w:rPr>
        <w:t>图2-40 时序图：M18 商圈停车联合营销</w:t>
      </w:r>
    </w:p>
    <w:p w14:paraId="3B75EED0">
      <w:pPr>
        <w:pStyle w:val="4"/>
        <w:keepNext/>
      </w:pPr>
      <w:r>
        <w:rPr>
          <w:rFonts w:ascii="Times New Roman" w:hAnsi="Times New Roman" w:eastAsia="黑体"/>
          <w:b/>
          <w:sz w:val="24"/>
        </w:rPr>
        <w:t>2.2.3 接口描述</w:t>
      </w:r>
    </w:p>
    <w:p w14:paraId="78DA2737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本节描述软件系统中设计实体的接口。接口可以是函数调用、事件、消息、信号等。对于外部实体，只有同被描述软件相关的接口才需描述。</w:t>
      </w:r>
    </w:p>
    <w:p w14:paraId="6826AD9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接口统一采用HTTP/1.1 + RESTful JSON，统一响应格式为 {code, msg, data}。code=0表示成功，400表示参数错误，401表示未登录，403表示无权限，404表示资源不存在，500表示服务端异常。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268"/>
        <w:gridCol w:w="2076"/>
        <w:gridCol w:w="2076"/>
      </w:tblGrid>
      <w:tr w14:paraId="38AE8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95E7C62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接口组</w:t>
            </w:r>
          </w:p>
        </w:tc>
        <w:tc>
          <w:tcPr>
            <w:tcW w:w="2076" w:type="dxa"/>
            <w:vAlign w:val="center"/>
          </w:tcPr>
          <w:p w14:paraId="7C79041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方法与路径</w:t>
            </w:r>
          </w:p>
        </w:tc>
        <w:tc>
          <w:tcPr>
            <w:tcW w:w="2076" w:type="dxa"/>
            <w:vAlign w:val="center"/>
          </w:tcPr>
          <w:p w14:paraId="59FF11B4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  <w:tc>
          <w:tcPr>
            <w:tcW w:w="2076" w:type="dxa"/>
            <w:vAlign w:val="center"/>
          </w:tcPr>
          <w:p w14:paraId="093C5BFB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关联模块</w:t>
            </w:r>
          </w:p>
        </w:tc>
      </w:tr>
      <w:tr w14:paraId="39EDE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1BE7F7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停车资源</w:t>
            </w:r>
          </w:p>
        </w:tc>
        <w:tc>
          <w:tcPr>
            <w:tcW w:w="2076" w:type="dxa"/>
            <w:vAlign w:val="center"/>
          </w:tcPr>
          <w:p w14:paraId="21AA7EED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GET /api/lots/search</w:t>
            </w:r>
          </w:p>
        </w:tc>
        <w:tc>
          <w:tcPr>
            <w:tcW w:w="2076" w:type="dxa"/>
            <w:vAlign w:val="center"/>
          </w:tcPr>
          <w:p w14:paraId="4A481AA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按位置、区域、价格、空位查询停车资源</w:t>
            </w:r>
          </w:p>
        </w:tc>
        <w:tc>
          <w:tcPr>
            <w:tcW w:w="2076" w:type="dxa"/>
            <w:vAlign w:val="center"/>
          </w:tcPr>
          <w:p w14:paraId="393DFED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M2/M3</w:t>
            </w:r>
          </w:p>
        </w:tc>
      </w:tr>
      <w:tr w14:paraId="5FD23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B5DF21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</w:t>
            </w:r>
          </w:p>
        </w:tc>
        <w:tc>
          <w:tcPr>
            <w:tcW w:w="2076" w:type="dxa"/>
            <w:vAlign w:val="center"/>
          </w:tcPr>
          <w:p w14:paraId="5EF854C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POST /api/reservations</w:t>
            </w:r>
          </w:p>
        </w:tc>
        <w:tc>
          <w:tcPr>
            <w:tcW w:w="2076" w:type="dxa"/>
            <w:vAlign w:val="center"/>
          </w:tcPr>
          <w:p w14:paraId="1593E56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创建预约并锁定车位15分钟</w:t>
            </w:r>
          </w:p>
        </w:tc>
        <w:tc>
          <w:tcPr>
            <w:tcW w:w="2076" w:type="dxa"/>
            <w:vAlign w:val="center"/>
          </w:tcPr>
          <w:p w14:paraId="67174C4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M5</w:t>
            </w:r>
          </w:p>
        </w:tc>
      </w:tr>
      <w:tr w14:paraId="0339F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3D8CCF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预约确认</w:t>
            </w:r>
          </w:p>
        </w:tc>
        <w:tc>
          <w:tcPr>
            <w:tcW w:w="2076" w:type="dxa"/>
            <w:vAlign w:val="center"/>
          </w:tcPr>
          <w:p w14:paraId="7E60CCE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PUT /api/reservations/{id}/confirm</w:t>
            </w:r>
          </w:p>
        </w:tc>
        <w:tc>
          <w:tcPr>
            <w:tcW w:w="2076" w:type="dxa"/>
            <w:vAlign w:val="center"/>
          </w:tcPr>
          <w:p w14:paraId="0AC4357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车辆到场后确认预约</w:t>
            </w:r>
          </w:p>
        </w:tc>
        <w:tc>
          <w:tcPr>
            <w:tcW w:w="2076" w:type="dxa"/>
            <w:vAlign w:val="center"/>
          </w:tcPr>
          <w:p w14:paraId="19E9AB7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M5/M6</w:t>
            </w:r>
          </w:p>
        </w:tc>
      </w:tr>
      <w:tr w14:paraId="6C5F4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B0A564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车牌事件</w:t>
            </w:r>
          </w:p>
        </w:tc>
        <w:tc>
          <w:tcPr>
            <w:tcW w:w="2076" w:type="dxa"/>
            <w:vAlign w:val="center"/>
          </w:tcPr>
          <w:p w14:paraId="3D07899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POST /api/license-plate/events</w:t>
            </w:r>
          </w:p>
        </w:tc>
        <w:tc>
          <w:tcPr>
            <w:tcW w:w="2076" w:type="dxa"/>
            <w:vAlign w:val="center"/>
          </w:tcPr>
          <w:p w14:paraId="29D6C8B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模拟入出场车牌识别事件</w:t>
            </w:r>
          </w:p>
        </w:tc>
        <w:tc>
          <w:tcPr>
            <w:tcW w:w="2076" w:type="dxa"/>
            <w:vAlign w:val="center"/>
          </w:tcPr>
          <w:p w14:paraId="1AF0D3D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M6</w:t>
            </w:r>
          </w:p>
        </w:tc>
      </w:tr>
      <w:tr w14:paraId="25B27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1028A4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支付</w:t>
            </w:r>
          </w:p>
        </w:tc>
        <w:tc>
          <w:tcPr>
            <w:tcW w:w="2076" w:type="dxa"/>
            <w:vAlign w:val="center"/>
          </w:tcPr>
          <w:p w14:paraId="27C23AB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POST /api/payments/mock</w:t>
            </w:r>
          </w:p>
        </w:tc>
        <w:tc>
          <w:tcPr>
            <w:tcW w:w="2076" w:type="dxa"/>
            <w:vAlign w:val="center"/>
          </w:tcPr>
          <w:p w14:paraId="0D466F5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模拟无感支付并更新订单</w:t>
            </w:r>
          </w:p>
        </w:tc>
        <w:tc>
          <w:tcPr>
            <w:tcW w:w="2076" w:type="dxa"/>
            <w:vAlign w:val="center"/>
          </w:tcPr>
          <w:p w14:paraId="0E7F370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M6</w:t>
            </w:r>
          </w:p>
        </w:tc>
      </w:tr>
      <w:tr w14:paraId="57336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ACB4A1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诱导屏</w:t>
            </w:r>
          </w:p>
        </w:tc>
        <w:tc>
          <w:tcPr>
            <w:tcW w:w="2076" w:type="dxa"/>
            <w:vAlign w:val="center"/>
          </w:tcPr>
          <w:p w14:paraId="4235AC4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POST /api/guide-screens/publish</w:t>
            </w:r>
          </w:p>
        </w:tc>
        <w:tc>
          <w:tcPr>
            <w:tcW w:w="2076" w:type="dxa"/>
            <w:vAlign w:val="center"/>
          </w:tcPr>
          <w:p w14:paraId="229D4AE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生成并发布诱导内容</w:t>
            </w:r>
          </w:p>
        </w:tc>
        <w:tc>
          <w:tcPr>
            <w:tcW w:w="2076" w:type="dxa"/>
            <w:vAlign w:val="center"/>
          </w:tcPr>
          <w:p w14:paraId="52C30B2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M4</w:t>
            </w:r>
          </w:p>
        </w:tc>
      </w:tr>
      <w:tr w14:paraId="74C81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E20C69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动态定价</w:t>
            </w:r>
          </w:p>
        </w:tc>
        <w:tc>
          <w:tcPr>
            <w:tcW w:w="2076" w:type="dxa"/>
            <w:vAlign w:val="center"/>
          </w:tcPr>
          <w:p w14:paraId="0CB8565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POST /api/pricing-rules/evaluate</w:t>
            </w:r>
          </w:p>
        </w:tc>
        <w:tc>
          <w:tcPr>
            <w:tcW w:w="2076" w:type="dxa"/>
            <w:vAlign w:val="center"/>
          </w:tcPr>
          <w:p w14:paraId="47FEA0E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按规则计算价格系数</w:t>
            </w:r>
          </w:p>
        </w:tc>
        <w:tc>
          <w:tcPr>
            <w:tcW w:w="2076" w:type="dxa"/>
            <w:vAlign w:val="center"/>
          </w:tcPr>
          <w:p w14:paraId="02A9A80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M8</w:t>
            </w:r>
          </w:p>
        </w:tc>
      </w:tr>
      <w:tr w14:paraId="0EE66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F535ED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监管态势</w:t>
            </w:r>
          </w:p>
        </w:tc>
        <w:tc>
          <w:tcPr>
            <w:tcW w:w="2076" w:type="dxa"/>
            <w:vAlign w:val="center"/>
          </w:tcPr>
          <w:p w14:paraId="5CD1F11D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GET /api/regulation/dashboard</w:t>
            </w:r>
          </w:p>
        </w:tc>
        <w:tc>
          <w:tcPr>
            <w:tcW w:w="2076" w:type="dxa"/>
            <w:vAlign w:val="center"/>
          </w:tcPr>
          <w:p w14:paraId="7BB597F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查询城市停车监管汇总</w:t>
            </w:r>
          </w:p>
        </w:tc>
        <w:tc>
          <w:tcPr>
            <w:tcW w:w="2076" w:type="dxa"/>
            <w:vAlign w:val="center"/>
          </w:tcPr>
          <w:p w14:paraId="5AC9055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M17</w:t>
            </w:r>
          </w:p>
        </w:tc>
      </w:tr>
      <w:tr w14:paraId="3161A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2F932F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设备运维</w:t>
            </w:r>
          </w:p>
        </w:tc>
        <w:tc>
          <w:tcPr>
            <w:tcW w:w="2076" w:type="dxa"/>
            <w:vAlign w:val="center"/>
          </w:tcPr>
          <w:p w14:paraId="73EA045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PUT /api/devices/{id}/status</w:t>
            </w:r>
          </w:p>
        </w:tc>
        <w:tc>
          <w:tcPr>
            <w:tcW w:w="2076" w:type="dxa"/>
            <w:vAlign w:val="center"/>
          </w:tcPr>
          <w:p w14:paraId="386753E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更新设备状态和告警处理结果</w:t>
            </w:r>
          </w:p>
        </w:tc>
        <w:tc>
          <w:tcPr>
            <w:tcW w:w="2076" w:type="dxa"/>
            <w:vAlign w:val="center"/>
          </w:tcPr>
          <w:p w14:paraId="6DA9C4D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M16</w:t>
            </w:r>
          </w:p>
        </w:tc>
      </w:tr>
      <w:tr w14:paraId="21795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900A21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营销核销</w:t>
            </w:r>
          </w:p>
        </w:tc>
        <w:tc>
          <w:tcPr>
            <w:tcW w:w="2076" w:type="dxa"/>
            <w:vAlign w:val="center"/>
          </w:tcPr>
          <w:p w14:paraId="5F8CCE9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POST /api/coupons/redeem</w:t>
            </w:r>
          </w:p>
        </w:tc>
        <w:tc>
          <w:tcPr>
            <w:tcW w:w="2076" w:type="dxa"/>
            <w:vAlign w:val="center"/>
          </w:tcPr>
          <w:p w14:paraId="526CCDE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核销商圈停车优惠</w:t>
            </w:r>
          </w:p>
        </w:tc>
        <w:tc>
          <w:tcPr>
            <w:tcW w:w="2076" w:type="dxa"/>
            <w:vAlign w:val="center"/>
          </w:tcPr>
          <w:p w14:paraId="54E9117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M18</w:t>
            </w:r>
          </w:p>
        </w:tc>
      </w:tr>
    </w:tbl>
    <w:p w14:paraId="2FA54356"/>
    <w:p w14:paraId="7A8C0E1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以下对核心接口按 Name/Description/Definition 格式进行详细定义：</w:t>
      </w:r>
    </w:p>
    <w:p w14:paraId="42212364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2.2.3.1 创建预约接口</w:t>
      </w:r>
    </w:p>
    <w:p w14:paraId="3CC8DBF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Name名称：POST /api/reservations</w:t>
      </w:r>
    </w:p>
    <w:p w14:paraId="20CA4268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Description说明：车主选择车位后提交预约请求，系统校验车位可用性后锁定车位15分钟。</w:t>
      </w:r>
    </w:p>
    <w:p w14:paraId="3295A22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Definition定义：</w:t>
      </w:r>
    </w:p>
    <w:p w14:paraId="6845C046">
      <w:pPr>
        <w:spacing w:after="0"/>
      </w:pPr>
      <w:r>
        <w:rPr>
          <w:rFonts w:ascii="Times New Roman" w:hAnsi="Times New Roman" w:eastAsia="Consolas"/>
          <w:b w:val="0"/>
          <w:sz w:val="17"/>
        </w:rPr>
        <w:t>POST /api/reservations  HTTP/1.1</w:t>
      </w:r>
    </w:p>
    <w:p w14:paraId="626D0102">
      <w:pPr>
        <w:spacing w:after="0"/>
      </w:pPr>
      <w:r>
        <w:rPr>
          <w:rFonts w:ascii="Times New Roman" w:hAnsi="Times New Roman" w:eastAsia="Consolas"/>
          <w:b w:val="0"/>
          <w:sz w:val="17"/>
        </w:rPr>
        <w:t>Content-Type: application/json</w:t>
      </w:r>
    </w:p>
    <w:p w14:paraId="4E35EC99">
      <w:pPr>
        <w:spacing w:after="0"/>
      </w:pPr>
      <w:r>
        <w:rPr>
          <w:rFonts w:ascii="Times New Roman" w:hAnsi="Times New Roman" w:eastAsia="Consolas"/>
          <w:b w:val="0"/>
          <w:sz w:val="17"/>
        </w:rPr>
        <w:t>Request Body: {</w:t>
      </w:r>
    </w:p>
    <w:p w14:paraId="0F37BD81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"spot_id": 101,            // 车位ID (必填)</w:t>
      </w:r>
    </w:p>
    <w:p w14:paraId="21D87814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"vehicle_id": 3,           // 车辆ID (必填)</w:t>
      </w:r>
    </w:p>
    <w:p w14:paraId="07170E64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"expected_arrive_at": "2026-06-05T15:00:00"  // 预计到达时间 (可选)</w:t>
      </w:r>
    </w:p>
    <w:p w14:paraId="0DCEEB6C">
      <w:pPr>
        <w:spacing w:after="0"/>
      </w:pPr>
      <w:r>
        <w:rPr>
          <w:rFonts w:ascii="Times New Roman" w:hAnsi="Times New Roman" w:eastAsia="Consolas"/>
          <w:b w:val="0"/>
          <w:sz w:val="17"/>
        </w:rPr>
        <w:t>}</w:t>
      </w:r>
    </w:p>
    <w:p w14:paraId="00EFED01">
      <w:pPr>
        <w:spacing w:after="0"/>
      </w:pPr>
      <w:r>
        <w:rPr>
          <w:rFonts w:ascii="Times New Roman" w:hAnsi="Times New Roman" w:eastAsia="Consolas"/>
          <w:b w:val="0"/>
          <w:sz w:val="17"/>
        </w:rPr>
        <w:t>Response 200: {</w:t>
      </w:r>
    </w:p>
    <w:p w14:paraId="1EDAF648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"code": 0, "msg": "ok",</w:t>
      </w:r>
    </w:p>
    <w:p w14:paraId="4E0148BB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"data": { "reservation_id": 501, "spot_id": 101, "expire_at": "2026-06-05T15:15:00", "status": "locked" }</w:t>
      </w:r>
    </w:p>
    <w:p w14:paraId="1CD47654">
      <w:pPr>
        <w:spacing w:after="0"/>
      </w:pPr>
      <w:r>
        <w:rPr>
          <w:rFonts w:ascii="Times New Roman" w:hAnsi="Times New Roman" w:eastAsia="Consolas"/>
          <w:b w:val="0"/>
          <w:sz w:val="17"/>
        </w:rPr>
        <w:t>}</w:t>
      </w:r>
    </w:p>
    <w:p w14:paraId="48C5885B">
      <w:pPr>
        <w:spacing w:after="0"/>
      </w:pPr>
      <w:r>
        <w:rPr>
          <w:rFonts w:ascii="Times New Roman" w:hAnsi="Times New Roman" w:eastAsia="Consolas"/>
          <w:b w:val="0"/>
          <w:sz w:val="17"/>
        </w:rPr>
        <w:t>Response 409: {</w:t>
      </w:r>
    </w:p>
    <w:p w14:paraId="5A7DBA74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"code": 409, "msg": "车位已被占用",</w:t>
      </w:r>
    </w:p>
    <w:p w14:paraId="5B4FD148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"data": { "spot_id": 101, "current_status": "occupied", "suggestion": "请重新选择车位" }</w:t>
      </w:r>
    </w:p>
    <w:p w14:paraId="05ACF238">
      <w:pPr>
        <w:spacing w:after="0"/>
      </w:pPr>
      <w:r>
        <w:rPr>
          <w:rFonts w:ascii="Times New Roman" w:hAnsi="Times New Roman" w:eastAsia="Consolas"/>
          <w:b w:val="0"/>
          <w:sz w:val="17"/>
        </w:rPr>
        <w:t>}</w:t>
      </w:r>
    </w:p>
    <w:p w14:paraId="098C37E1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2.2.3.2 模拟支付接口</w:t>
      </w:r>
    </w:p>
    <w:p w14:paraId="41686B5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Name名称：POST /api/payments/mock</w:t>
      </w:r>
    </w:p>
    <w:p w14:paraId="3BAFE859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Description说明：模拟无感支付，完成订单扣款并释放车位。支付成功后将订单状态置为paid。</w:t>
      </w:r>
    </w:p>
    <w:p w14:paraId="42F18D3C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Definition定义：</w:t>
      </w:r>
    </w:p>
    <w:p w14:paraId="037C9D42">
      <w:pPr>
        <w:spacing w:after="0"/>
      </w:pPr>
      <w:r>
        <w:rPr>
          <w:rFonts w:ascii="Times New Roman" w:hAnsi="Times New Roman" w:eastAsia="Consolas"/>
          <w:b w:val="0"/>
          <w:sz w:val="17"/>
        </w:rPr>
        <w:t>POST /api/payments/mock  HTTP/1.1</w:t>
      </w:r>
    </w:p>
    <w:p w14:paraId="66CF62A1">
      <w:pPr>
        <w:spacing w:after="0"/>
      </w:pPr>
      <w:r>
        <w:rPr>
          <w:rFonts w:ascii="Times New Roman" w:hAnsi="Times New Roman" w:eastAsia="Consolas"/>
          <w:b w:val="0"/>
          <w:sz w:val="17"/>
        </w:rPr>
        <w:t>Content-Type: application/json</w:t>
      </w:r>
    </w:p>
    <w:p w14:paraId="0971BFF7">
      <w:pPr>
        <w:spacing w:after="0"/>
      </w:pPr>
      <w:r>
        <w:rPr>
          <w:rFonts w:ascii="Times New Roman" w:hAnsi="Times New Roman" w:eastAsia="Consolas"/>
          <w:b w:val="0"/>
          <w:sz w:val="17"/>
        </w:rPr>
        <w:t>Request Body: {</w:t>
      </w:r>
    </w:p>
    <w:p w14:paraId="483E4CED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"order_id": 201,           // 订单ID (必填)</w:t>
      </w:r>
    </w:p>
    <w:p w14:paraId="1F908FA1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"payment_method": "balance"  // 支付方式 (必填，模拟值)</w:t>
      </w:r>
    </w:p>
    <w:p w14:paraId="4218102E">
      <w:pPr>
        <w:spacing w:after="0"/>
      </w:pPr>
      <w:r>
        <w:rPr>
          <w:rFonts w:ascii="Times New Roman" w:hAnsi="Times New Roman" w:eastAsia="Consolas"/>
          <w:b w:val="0"/>
          <w:sz w:val="17"/>
        </w:rPr>
        <w:t>}</w:t>
      </w:r>
    </w:p>
    <w:p w14:paraId="5E7E99D0">
      <w:pPr>
        <w:spacing w:after="0"/>
      </w:pPr>
      <w:r>
        <w:rPr>
          <w:rFonts w:ascii="Times New Roman" w:hAnsi="Times New Roman" w:eastAsia="Consolas"/>
          <w:b w:val="0"/>
          <w:sz w:val="17"/>
        </w:rPr>
        <w:t>Response 200: {</w:t>
      </w:r>
    </w:p>
    <w:p w14:paraId="5037A0AD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"code": 0, "msg": "支付成功",</w:t>
      </w:r>
    </w:p>
    <w:p w14:paraId="6A587DC0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"data": { "order_id": 201, "amount": 12.50, "transaction_id": "TXN-20260605-001", "paid_at": "2026-06-05T16:30:00" }</w:t>
      </w:r>
    </w:p>
    <w:p w14:paraId="36C126B3">
      <w:pPr>
        <w:spacing w:after="0"/>
      </w:pPr>
      <w:r>
        <w:rPr>
          <w:rFonts w:ascii="Times New Roman" w:hAnsi="Times New Roman" w:eastAsia="Consolas"/>
          <w:b w:val="0"/>
          <w:sz w:val="17"/>
        </w:rPr>
        <w:t>}</w:t>
      </w:r>
    </w:p>
    <w:p w14:paraId="580BCB19">
      <w:pPr>
        <w:spacing w:after="0"/>
      </w:pPr>
      <w:r>
        <w:rPr>
          <w:rFonts w:ascii="Times New Roman" w:hAnsi="Times New Roman" w:eastAsia="Consolas"/>
          <w:b w:val="0"/>
          <w:sz w:val="17"/>
        </w:rPr>
        <w:t>Response 409: {</w:t>
      </w:r>
    </w:p>
    <w:p w14:paraId="13308072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"code": 409, "msg": "订单已支付，不可重复支付",</w:t>
      </w:r>
    </w:p>
    <w:p w14:paraId="284ACECF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"data": { "order_id": 201, "status": "paid" }</w:t>
      </w:r>
    </w:p>
    <w:p w14:paraId="3331F25E">
      <w:pPr>
        <w:spacing w:after="0"/>
      </w:pPr>
      <w:r>
        <w:rPr>
          <w:rFonts w:ascii="Times New Roman" w:hAnsi="Times New Roman" w:eastAsia="Consolas"/>
          <w:b w:val="0"/>
          <w:sz w:val="17"/>
        </w:rPr>
        <w:t>}</w:t>
      </w:r>
    </w:p>
    <w:p w14:paraId="3A73A987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2.2.3.3 停车资源搜索接口</w:t>
      </w:r>
    </w:p>
    <w:p w14:paraId="1B8D395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Name名称：GET /api/lots/search</w:t>
      </w:r>
    </w:p>
    <w:p w14:paraId="17D4DC9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Description说明：车主按目的地、区域、距离、价格和空位数查询停车资源，返回聚合排序后的车场列表。</w:t>
      </w:r>
    </w:p>
    <w:p w14:paraId="714618F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Definition定义：</w:t>
      </w:r>
    </w:p>
    <w:p w14:paraId="4EB38C6E">
      <w:pPr>
        <w:spacing w:after="0"/>
      </w:pPr>
      <w:r>
        <w:rPr>
          <w:rFonts w:ascii="Times New Roman" w:hAnsi="Times New Roman" w:eastAsia="Consolas"/>
          <w:b w:val="0"/>
          <w:sz w:val="17"/>
        </w:rPr>
        <w:t>GET /api/lots/search?keyword=光谷&amp;region=洪山区&amp;sort=distance&amp;page=1&amp;page_size=20  HTTP/1.1</w:t>
      </w:r>
    </w:p>
    <w:p w14:paraId="24B70926">
      <w:pPr>
        <w:spacing w:after="0"/>
      </w:pPr>
      <w:r>
        <w:rPr>
          <w:rFonts w:ascii="Times New Roman" w:hAnsi="Times New Roman" w:eastAsia="Consolas"/>
          <w:b w:val="0"/>
          <w:sz w:val="17"/>
        </w:rPr>
        <w:t>Response 200: {</w:t>
      </w:r>
    </w:p>
    <w:p w14:paraId="4B250BB4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"code": 0, "msg": "ok",</w:t>
      </w:r>
    </w:p>
    <w:p w14:paraId="7BD236AC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"data": {</w:t>
      </w:r>
    </w:p>
    <w:p w14:paraId="44D2900E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  "total": 15, "page": 1, "page_size": 20,</w:t>
      </w:r>
    </w:p>
    <w:p w14:paraId="60F82DB3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  "lots": [{</w:t>
      </w:r>
    </w:p>
    <w:p w14:paraId="3E80E0AE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    "id": 1, "name": "光谷广场停车场", "address": "...",</w:t>
      </w:r>
    </w:p>
    <w:p w14:paraId="557F5314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    "free_spots": 45, "total_spots": 200, "rate_per_hour": 5.00,</w:t>
      </w:r>
    </w:p>
    <w:p w14:paraId="570B8F43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    "distance": 0.5, "status": "normal", "updated_at": "2026-06-05T16:00:00"</w:t>
      </w:r>
    </w:p>
    <w:p w14:paraId="7671359F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  }]</w:t>
      </w:r>
    </w:p>
    <w:p w14:paraId="59A9105C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}</w:t>
      </w:r>
    </w:p>
    <w:p w14:paraId="0FC53385">
      <w:pPr>
        <w:spacing w:after="0"/>
      </w:pPr>
      <w:r>
        <w:rPr>
          <w:rFonts w:ascii="Times New Roman" w:hAnsi="Times New Roman" w:eastAsia="Consolas"/>
          <w:b w:val="0"/>
          <w:sz w:val="17"/>
        </w:rPr>
        <w:t>}</w:t>
      </w:r>
    </w:p>
    <w:p w14:paraId="6984FEB5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2.2.3.4 诱导屏发布接口</w:t>
      </w:r>
    </w:p>
    <w:p w14:paraId="706A7984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Name名称：POST /api/guide-screens/publish</w:t>
      </w:r>
    </w:p>
    <w:p w14:paraId="40F63BF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Description说明：系统根据车场空位和拥堵状态生成诱导内容，管理员确认后模拟发布到指定诱导屏。</w:t>
      </w:r>
    </w:p>
    <w:p w14:paraId="795408D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Definition定义：</w:t>
      </w:r>
    </w:p>
    <w:p w14:paraId="2DB1E935">
      <w:pPr>
        <w:spacing w:after="0"/>
      </w:pPr>
      <w:r>
        <w:rPr>
          <w:rFonts w:ascii="Times New Roman" w:hAnsi="Times New Roman" w:eastAsia="Consolas"/>
          <w:b w:val="0"/>
          <w:sz w:val="17"/>
        </w:rPr>
        <w:t>POST /api/guide-screens/publish  HTTP/1.1</w:t>
      </w:r>
    </w:p>
    <w:p w14:paraId="6225F937">
      <w:pPr>
        <w:spacing w:after="0"/>
      </w:pPr>
      <w:r>
        <w:rPr>
          <w:rFonts w:ascii="Times New Roman" w:hAnsi="Times New Roman" w:eastAsia="Consolas"/>
          <w:b w:val="0"/>
          <w:sz w:val="17"/>
        </w:rPr>
        <w:t>Content-Type: application/json</w:t>
      </w:r>
    </w:p>
    <w:p w14:paraId="2E43A4BE">
      <w:pPr>
        <w:spacing w:after="0"/>
      </w:pPr>
      <w:r>
        <w:rPr>
          <w:rFonts w:ascii="Times New Roman" w:hAnsi="Times New Roman" w:eastAsia="Consolas"/>
          <w:b w:val="0"/>
          <w:sz w:val="17"/>
        </w:rPr>
        <w:t>Request Body: {</w:t>
      </w:r>
    </w:p>
    <w:p w14:paraId="7E0EF13C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"screen_id": 10,           // 诱导屏ID (必填)</w:t>
      </w:r>
    </w:p>
    <w:p w14:paraId="4938E721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"lot_ids": [1, 2],         // 关联车场ID列表 (必填)</w:t>
      </w:r>
    </w:p>
    <w:p w14:paraId="18F9BF87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"content_type": "auto"     // 内容类型 auto/manual (可选)</w:t>
      </w:r>
    </w:p>
    <w:p w14:paraId="20375634">
      <w:pPr>
        <w:spacing w:after="0"/>
      </w:pPr>
      <w:r>
        <w:rPr>
          <w:rFonts w:ascii="Times New Roman" w:hAnsi="Times New Roman" w:eastAsia="Consolas"/>
          <w:b w:val="0"/>
          <w:sz w:val="17"/>
        </w:rPr>
        <w:t>}</w:t>
      </w:r>
    </w:p>
    <w:p w14:paraId="64BD413C">
      <w:pPr>
        <w:spacing w:after="0"/>
      </w:pPr>
      <w:r>
        <w:rPr>
          <w:rFonts w:ascii="Times New Roman" w:hAnsi="Times New Roman" w:eastAsia="Consolas"/>
          <w:b w:val="0"/>
          <w:sz w:val="17"/>
        </w:rPr>
        <w:t>Response 200: {</w:t>
      </w:r>
    </w:p>
    <w:p w14:paraId="510AB692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"code": 0, "msg": "发布成功",</w:t>
      </w:r>
    </w:p>
    <w:p w14:paraId="2944894C">
      <w:pPr>
        <w:spacing w:after="0"/>
      </w:pPr>
      <w:r>
        <w:rPr>
          <w:rFonts w:ascii="Times New Roman" w:hAnsi="Times New Roman" w:eastAsia="Consolas"/>
          <w:b w:val="0"/>
          <w:sz w:val="17"/>
        </w:rPr>
        <w:t xml:space="preserve">  "data": { "publish_id": 88, "screen_id": 10, "content": "光谷广场剩余45位 步行街剩余12位", "status": "published" }</w:t>
      </w:r>
    </w:p>
    <w:p w14:paraId="3C4C71F6">
      <w:pPr>
        <w:spacing w:after="0"/>
      </w:pPr>
      <w:r>
        <w:rPr>
          <w:rFonts w:ascii="Times New Roman" w:hAnsi="Times New Roman" w:eastAsia="Consolas"/>
          <w:b w:val="0"/>
          <w:sz w:val="17"/>
        </w:rPr>
        <w:t>}</w:t>
      </w:r>
    </w:p>
    <w:p w14:paraId="0E001433">
      <w:pPr>
        <w:pStyle w:val="2"/>
        <w:keepNext/>
      </w:pPr>
      <w:r>
        <w:rPr>
          <w:rFonts w:ascii="Times New Roman" w:hAnsi="Times New Roman" w:eastAsia="黑体"/>
          <w:b/>
          <w:sz w:val="32"/>
        </w:rPr>
        <w:t>3 数据结构/数据库设计</w:t>
      </w:r>
    </w:p>
    <w:p w14:paraId="3D9A63B5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3.1 概念模型</w:t>
      </w:r>
    </w:p>
    <w:p w14:paraId="5044A3B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核心概念模型围绕用户、车辆、停车场、车位、预约、订单、设备、违停证据、定价规则、营销活动和统计快照展开。用户与车辆、预约、订单存在一对多关系；停车场与车位、设备、订单存在一对多关系；预约确认后生成订单；订单、违停、定价和营销数据进入统计快照供运营和监管使用。</w:t>
      </w:r>
    </w:p>
    <w:p w14:paraId="4CDC5D62">
      <w:pPr>
        <w:jc w:val="center"/>
      </w:pPr>
      <w:r>
        <w:drawing>
          <wp:inline distT="0" distB="0" distL="114300" distR="114300">
            <wp:extent cx="5943600" cy="347472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5C966">
      <w:pPr>
        <w:jc w:val="center"/>
      </w:pPr>
      <w:r>
        <w:rPr>
          <w:rFonts w:ascii="Times New Roman" w:hAnsi="Times New Roman" w:eastAsia="宋体"/>
          <w:b w:val="0"/>
          <w:sz w:val="18"/>
        </w:rPr>
        <w:t>图3-1 核心实体关系图</w:t>
      </w:r>
    </w:p>
    <w:p w14:paraId="69FC715E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3.2 数据库表设计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04BF7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D964F99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表名</w:t>
            </w:r>
          </w:p>
        </w:tc>
        <w:tc>
          <w:tcPr>
            <w:tcW w:w="2769" w:type="dxa"/>
            <w:vAlign w:val="center"/>
          </w:tcPr>
          <w:p w14:paraId="722C9323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用途</w:t>
            </w:r>
          </w:p>
        </w:tc>
        <w:tc>
          <w:tcPr>
            <w:tcW w:w="2769" w:type="dxa"/>
            <w:vAlign w:val="center"/>
          </w:tcPr>
          <w:p w14:paraId="0001CF64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关键字段</w:t>
            </w:r>
          </w:p>
        </w:tc>
      </w:tr>
      <w:tr w14:paraId="65FA6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9962B1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users</w:t>
            </w:r>
          </w:p>
        </w:tc>
        <w:tc>
          <w:tcPr>
            <w:tcW w:w="2769" w:type="dxa"/>
            <w:vAlign w:val="center"/>
          </w:tcPr>
          <w:p w14:paraId="50D5B8F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用户与角色权限</w:t>
            </w:r>
          </w:p>
        </w:tc>
        <w:tc>
          <w:tcPr>
            <w:tcW w:w="2769" w:type="dxa"/>
            <w:vAlign w:val="center"/>
          </w:tcPr>
          <w:p w14:paraId="3B66BB7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id, username, password_hash, phone, role, created_at</w:t>
            </w:r>
          </w:p>
        </w:tc>
      </w:tr>
      <w:tr w14:paraId="70DA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6A8D036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vehicles</w:t>
            </w:r>
          </w:p>
        </w:tc>
        <w:tc>
          <w:tcPr>
            <w:tcW w:w="2769" w:type="dxa"/>
            <w:vAlign w:val="center"/>
          </w:tcPr>
          <w:p w14:paraId="59494D1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车牌与车辆信息</w:t>
            </w:r>
          </w:p>
        </w:tc>
        <w:tc>
          <w:tcPr>
            <w:tcW w:w="2769" w:type="dxa"/>
            <w:vAlign w:val="center"/>
          </w:tcPr>
          <w:p w14:paraId="1C327C5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id, user_id, plate_number, vehicle_type, default_flag</w:t>
            </w:r>
          </w:p>
        </w:tc>
      </w:tr>
      <w:tr w14:paraId="04C55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7D26024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parking_lots</w:t>
            </w:r>
          </w:p>
        </w:tc>
        <w:tc>
          <w:tcPr>
            <w:tcW w:w="2769" w:type="dxa"/>
            <w:vAlign w:val="center"/>
          </w:tcPr>
          <w:p w14:paraId="1AE9358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停车场基础信息和接入状态</w:t>
            </w:r>
          </w:p>
        </w:tc>
        <w:tc>
          <w:tcPr>
            <w:tcW w:w="2769" w:type="dxa"/>
            <w:vAlign w:val="center"/>
          </w:tcPr>
          <w:p w14:paraId="23A9E3E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id, name, address, region, total_spots, rate_per_hour, status</w:t>
            </w:r>
          </w:p>
        </w:tc>
      </w:tr>
      <w:tr w14:paraId="528042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74A2ED6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parking_spots</w:t>
            </w:r>
          </w:p>
        </w:tc>
        <w:tc>
          <w:tcPr>
            <w:tcW w:w="2769" w:type="dxa"/>
            <w:vAlign w:val="center"/>
          </w:tcPr>
          <w:p w14:paraId="57B64ED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车位状态、类型和位置</w:t>
            </w:r>
          </w:p>
        </w:tc>
        <w:tc>
          <w:tcPr>
            <w:tcW w:w="2769" w:type="dxa"/>
            <w:vAlign w:val="center"/>
          </w:tcPr>
          <w:p w14:paraId="355354A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id, lot_id, spot_number, floor, zone, status, spot_type</w:t>
            </w:r>
          </w:p>
        </w:tc>
      </w:tr>
      <w:tr w14:paraId="60BD6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1BB7E13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reservations</w:t>
            </w:r>
          </w:p>
        </w:tc>
        <w:tc>
          <w:tcPr>
            <w:tcW w:w="2769" w:type="dxa"/>
            <w:vAlign w:val="center"/>
          </w:tcPr>
          <w:p w14:paraId="7C86F8A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预约锁定、确认、取消和过期</w:t>
            </w:r>
          </w:p>
        </w:tc>
        <w:tc>
          <w:tcPr>
            <w:tcW w:w="2769" w:type="dxa"/>
            <w:vAlign w:val="center"/>
          </w:tcPr>
          <w:p w14:paraId="784F5CF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id, user_id, spot_id, status, expire_at, confirm_at</w:t>
            </w:r>
          </w:p>
        </w:tc>
      </w:tr>
      <w:tr w14:paraId="7E934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54F35E8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parking_orders</w:t>
            </w:r>
          </w:p>
        </w:tc>
        <w:tc>
          <w:tcPr>
            <w:tcW w:w="2769" w:type="dxa"/>
            <w:vAlign w:val="center"/>
          </w:tcPr>
          <w:p w14:paraId="1D892D9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入出场订单、计费和支付</w:t>
            </w:r>
          </w:p>
        </w:tc>
        <w:tc>
          <w:tcPr>
            <w:tcW w:w="2769" w:type="dxa"/>
            <w:vAlign w:val="center"/>
          </w:tcPr>
          <w:p w14:paraId="161C657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id, user_id, spot_id, plate_number, entry_time, exit_time, amount, status</w:t>
            </w:r>
          </w:p>
        </w:tc>
      </w:tr>
      <w:tr w14:paraId="5CFBD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66F6D30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shared_spots</w:t>
            </w:r>
          </w:p>
        </w:tc>
        <w:tc>
          <w:tcPr>
            <w:tcW w:w="2769" w:type="dxa"/>
            <w:vAlign w:val="center"/>
          </w:tcPr>
          <w:p w14:paraId="727849E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共享车位发布与收益</w:t>
            </w:r>
          </w:p>
        </w:tc>
        <w:tc>
          <w:tcPr>
            <w:tcW w:w="2769" w:type="dxa"/>
            <w:vAlign w:val="center"/>
          </w:tcPr>
          <w:p w14:paraId="2D982B8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id, owner_id, spot_id, available_start, available_end, price, status</w:t>
            </w:r>
          </w:p>
        </w:tc>
      </w:tr>
      <w:tr w14:paraId="00917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7566AD8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charging_piles</w:t>
            </w:r>
          </w:p>
        </w:tc>
        <w:tc>
          <w:tcPr>
            <w:tcW w:w="2769" w:type="dxa"/>
            <w:vAlign w:val="center"/>
          </w:tcPr>
          <w:p w14:paraId="0F07EAD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充电桩和充电车位状态</w:t>
            </w:r>
          </w:p>
        </w:tc>
        <w:tc>
          <w:tcPr>
            <w:tcW w:w="2769" w:type="dxa"/>
            <w:vAlign w:val="center"/>
          </w:tcPr>
          <w:p w14:paraId="4C52393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id, spot_id, power_kw, status, fault_type, last_update</w:t>
            </w:r>
          </w:p>
        </w:tc>
      </w:tr>
      <w:tr w14:paraId="50F1F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4126C5D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violations</w:t>
            </w:r>
          </w:p>
        </w:tc>
        <w:tc>
          <w:tcPr>
            <w:tcW w:w="2769" w:type="dxa"/>
            <w:vAlign w:val="center"/>
          </w:tcPr>
          <w:p w14:paraId="348CCFB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违停证据与审核</w:t>
            </w:r>
          </w:p>
        </w:tc>
        <w:tc>
          <w:tcPr>
            <w:tcW w:w="2769" w:type="dxa"/>
            <w:vAlign w:val="center"/>
          </w:tcPr>
          <w:p w14:paraId="1538EAB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id, plate_number, location, evidence_url, review_status, violation_at</w:t>
            </w:r>
          </w:p>
        </w:tc>
      </w:tr>
      <w:tr w14:paraId="17CB3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1510887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monthly_cards</w:t>
            </w:r>
          </w:p>
        </w:tc>
        <w:tc>
          <w:tcPr>
            <w:tcW w:w="2769" w:type="dxa"/>
            <w:vAlign w:val="center"/>
          </w:tcPr>
          <w:p w14:paraId="170E10F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月卡申请、审批和续费</w:t>
            </w:r>
          </w:p>
        </w:tc>
        <w:tc>
          <w:tcPr>
            <w:tcW w:w="2769" w:type="dxa"/>
            <w:vAlign w:val="center"/>
          </w:tcPr>
          <w:p w14:paraId="0B0F0B1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id, user_id, plate_number, lot_id, valid_to, status</w:t>
            </w:r>
          </w:p>
        </w:tc>
      </w:tr>
      <w:tr w14:paraId="58168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6967EBA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devices</w:t>
            </w:r>
          </w:p>
        </w:tc>
        <w:tc>
          <w:tcPr>
            <w:tcW w:w="2769" w:type="dxa"/>
            <w:vAlign w:val="center"/>
          </w:tcPr>
          <w:p w14:paraId="2C5443B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设备台账、在线状态和运维日志</w:t>
            </w:r>
          </w:p>
        </w:tc>
        <w:tc>
          <w:tcPr>
            <w:tcW w:w="2769" w:type="dxa"/>
            <w:vAlign w:val="center"/>
          </w:tcPr>
          <w:p w14:paraId="13153C8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id, lot_id, device_type, status, firmware_version, last_heartbeat</w:t>
            </w:r>
          </w:p>
        </w:tc>
      </w:tr>
      <w:tr w14:paraId="5FD8C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482C413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guide_screens</w:t>
            </w:r>
          </w:p>
        </w:tc>
        <w:tc>
          <w:tcPr>
            <w:tcW w:w="2769" w:type="dxa"/>
            <w:vAlign w:val="center"/>
          </w:tcPr>
          <w:p w14:paraId="632FF34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诱导屏位置和发布内容</w:t>
            </w:r>
          </w:p>
        </w:tc>
        <w:tc>
          <w:tcPr>
            <w:tcW w:w="2769" w:type="dxa"/>
            <w:vAlign w:val="center"/>
          </w:tcPr>
          <w:p w14:paraId="2F0307D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id, location, related_lot_id, content, publish_status</w:t>
            </w:r>
          </w:p>
        </w:tc>
      </w:tr>
      <w:tr w14:paraId="7CE5CE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111EFEC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pricing_rules</w:t>
            </w:r>
          </w:p>
        </w:tc>
        <w:tc>
          <w:tcPr>
            <w:tcW w:w="2769" w:type="dxa"/>
            <w:vAlign w:val="center"/>
          </w:tcPr>
          <w:p w14:paraId="5B6FCBD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动态定价规则</w:t>
            </w:r>
          </w:p>
        </w:tc>
        <w:tc>
          <w:tcPr>
            <w:tcW w:w="2769" w:type="dxa"/>
            <w:vAlign w:val="center"/>
          </w:tcPr>
          <w:p w14:paraId="33B9393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id, lot_id, period, factor, reason, enabled</w:t>
            </w:r>
          </w:p>
        </w:tc>
      </w:tr>
      <w:tr w14:paraId="5994A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0A418CB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marketing_campaigns</w:t>
            </w:r>
          </w:p>
        </w:tc>
        <w:tc>
          <w:tcPr>
            <w:tcW w:w="2769" w:type="dxa"/>
            <w:vAlign w:val="center"/>
          </w:tcPr>
          <w:p w14:paraId="23AF0BB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商圈营销活动</w:t>
            </w:r>
          </w:p>
        </w:tc>
        <w:tc>
          <w:tcPr>
            <w:tcW w:w="2769" w:type="dxa"/>
            <w:vAlign w:val="center"/>
          </w:tcPr>
          <w:p w14:paraId="33B68A2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id, name, merchant, rule_desc, valid_to, status</w:t>
            </w:r>
          </w:p>
        </w:tc>
      </w:tr>
      <w:tr w14:paraId="3969A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5E0AE00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analytics_snapshots</w:t>
            </w:r>
          </w:p>
        </w:tc>
        <w:tc>
          <w:tcPr>
            <w:tcW w:w="2769" w:type="dxa"/>
            <w:vAlign w:val="center"/>
          </w:tcPr>
          <w:p w14:paraId="6892B96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统计指标快照</w:t>
            </w:r>
          </w:p>
        </w:tc>
        <w:tc>
          <w:tcPr>
            <w:tcW w:w="2769" w:type="dxa"/>
            <w:vAlign w:val="center"/>
          </w:tcPr>
          <w:p w14:paraId="34823B9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id, lot_id, metric_type, metric_value, snapshot_at</w:t>
            </w:r>
          </w:p>
        </w:tc>
      </w:tr>
    </w:tbl>
    <w:p w14:paraId="1157805B"/>
    <w:p w14:paraId="12D48B5B">
      <w:pPr>
        <w:pStyle w:val="4"/>
        <w:keepNext/>
      </w:pPr>
      <w:r>
        <w:rPr>
          <w:rFonts w:ascii="Times New Roman" w:hAnsi="Times New Roman" w:eastAsia="黑体"/>
          <w:b/>
          <w:sz w:val="24"/>
        </w:rPr>
        <w:t>3.2.1 核心数据表字段展开</w:t>
      </w:r>
    </w:p>
    <w:p w14:paraId="1325F82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以下字段设计用于支撑18个一级模块的编码落地。正式编码时可在不改变业务含义的前提下补充索引、默认值和审计字段，但不得删除影响需求追踪的关键字段。</w:t>
      </w:r>
    </w:p>
    <w:p w14:paraId="643F3FCA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3.2.1 users 表字段说明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17AA1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35B6F38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字段名</w:t>
            </w:r>
          </w:p>
        </w:tc>
        <w:tc>
          <w:tcPr>
            <w:tcW w:w="2076" w:type="dxa"/>
            <w:vAlign w:val="center"/>
          </w:tcPr>
          <w:p w14:paraId="1845042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2886F672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约束</w:t>
            </w:r>
          </w:p>
        </w:tc>
        <w:tc>
          <w:tcPr>
            <w:tcW w:w="2076" w:type="dxa"/>
            <w:vAlign w:val="center"/>
          </w:tcPr>
          <w:p w14:paraId="6CD5A8F0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768A3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F217E0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id</w:t>
            </w:r>
          </w:p>
        </w:tc>
        <w:tc>
          <w:tcPr>
            <w:tcW w:w="2076" w:type="dxa"/>
            <w:vAlign w:val="center"/>
          </w:tcPr>
          <w:p w14:paraId="425C067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w="2076" w:type="dxa"/>
            <w:vAlign w:val="center"/>
          </w:tcPr>
          <w:p w14:paraId="6B39803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主键</w:t>
            </w:r>
          </w:p>
        </w:tc>
        <w:tc>
          <w:tcPr>
            <w:tcW w:w="2076" w:type="dxa"/>
            <w:vAlign w:val="center"/>
          </w:tcPr>
          <w:p w14:paraId="33E1FE8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用户唯一编号</w:t>
            </w:r>
          </w:p>
        </w:tc>
      </w:tr>
      <w:tr w14:paraId="4F42B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9E6BD0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username</w:t>
            </w:r>
          </w:p>
        </w:tc>
        <w:tc>
          <w:tcPr>
            <w:tcW w:w="2076" w:type="dxa"/>
            <w:vAlign w:val="center"/>
          </w:tcPr>
          <w:p w14:paraId="2566917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VARCHAR(50)</w:t>
            </w:r>
          </w:p>
        </w:tc>
        <w:tc>
          <w:tcPr>
            <w:tcW w:w="2076" w:type="dxa"/>
            <w:vAlign w:val="center"/>
          </w:tcPr>
          <w:p w14:paraId="1385EFC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唯一、非空</w:t>
            </w:r>
          </w:p>
        </w:tc>
        <w:tc>
          <w:tcPr>
            <w:tcW w:w="2076" w:type="dxa"/>
            <w:vAlign w:val="center"/>
          </w:tcPr>
          <w:p w14:paraId="5D94850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登录用户名</w:t>
            </w:r>
          </w:p>
        </w:tc>
      </w:tr>
      <w:tr w14:paraId="2B850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735F86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password_hash</w:t>
            </w:r>
          </w:p>
        </w:tc>
        <w:tc>
          <w:tcPr>
            <w:tcW w:w="2076" w:type="dxa"/>
            <w:vAlign w:val="center"/>
          </w:tcPr>
          <w:p w14:paraId="1A0E7C7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VARCHAR(255)</w:t>
            </w:r>
          </w:p>
        </w:tc>
        <w:tc>
          <w:tcPr>
            <w:tcW w:w="2076" w:type="dxa"/>
            <w:vAlign w:val="center"/>
          </w:tcPr>
          <w:p w14:paraId="345C484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w="2076" w:type="dxa"/>
            <w:vAlign w:val="center"/>
          </w:tcPr>
          <w:p w14:paraId="704AA15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bcrypt密码哈希</w:t>
            </w:r>
          </w:p>
        </w:tc>
      </w:tr>
      <w:tr w14:paraId="06E56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06F821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phone</w:t>
            </w:r>
          </w:p>
        </w:tc>
        <w:tc>
          <w:tcPr>
            <w:tcW w:w="2076" w:type="dxa"/>
            <w:vAlign w:val="center"/>
          </w:tcPr>
          <w:p w14:paraId="3A73D69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w="2076" w:type="dxa"/>
            <w:vAlign w:val="center"/>
          </w:tcPr>
          <w:p w14:paraId="338BF24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w="2076" w:type="dxa"/>
            <w:vAlign w:val="center"/>
          </w:tcPr>
          <w:p w14:paraId="1B6BBFA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手机号</w:t>
            </w:r>
          </w:p>
        </w:tc>
      </w:tr>
      <w:tr w14:paraId="2B01F7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86D5A4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role</w:t>
            </w:r>
          </w:p>
        </w:tc>
        <w:tc>
          <w:tcPr>
            <w:tcW w:w="2076" w:type="dxa"/>
            <w:vAlign w:val="center"/>
          </w:tcPr>
          <w:p w14:paraId="1344E97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w="2076" w:type="dxa"/>
            <w:vAlign w:val="center"/>
          </w:tcPr>
          <w:p w14:paraId="1035EEE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w="2076" w:type="dxa"/>
            <w:vAlign w:val="center"/>
          </w:tcPr>
          <w:p w14:paraId="4CC2245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user/admin/owner/gov</w:t>
            </w:r>
          </w:p>
        </w:tc>
      </w:tr>
      <w:tr w14:paraId="1B1DA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E6C486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created_at</w:t>
            </w:r>
          </w:p>
        </w:tc>
        <w:tc>
          <w:tcPr>
            <w:tcW w:w="2076" w:type="dxa"/>
            <w:vAlign w:val="center"/>
          </w:tcPr>
          <w:p w14:paraId="573B097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DATETIME</w:t>
            </w:r>
          </w:p>
        </w:tc>
        <w:tc>
          <w:tcPr>
            <w:tcW w:w="2076" w:type="dxa"/>
            <w:vAlign w:val="center"/>
          </w:tcPr>
          <w:p w14:paraId="3D006CF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默认当前时间</w:t>
            </w:r>
          </w:p>
        </w:tc>
        <w:tc>
          <w:tcPr>
            <w:tcW w:w="2076" w:type="dxa"/>
            <w:vAlign w:val="center"/>
          </w:tcPr>
          <w:p w14:paraId="25F8AE3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注册时间</w:t>
            </w:r>
          </w:p>
        </w:tc>
      </w:tr>
    </w:tbl>
    <w:p w14:paraId="0B76484B"/>
    <w:p w14:paraId="3C5E469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users表的设计重点是保证业务状态可追踪。新增或更新记录时应写入更新时间，关键状态变化由服务层统一处理，避免页面直接拼接SQL造成状态不一致。</w:t>
      </w:r>
    </w:p>
    <w:p w14:paraId="5D5A4788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3.2.1 parking_lots 表字段说明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41C80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85A9460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字段名</w:t>
            </w:r>
          </w:p>
        </w:tc>
        <w:tc>
          <w:tcPr>
            <w:tcW w:w="2076" w:type="dxa"/>
            <w:vAlign w:val="center"/>
          </w:tcPr>
          <w:p w14:paraId="36994928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45B2C7A6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约束</w:t>
            </w:r>
          </w:p>
        </w:tc>
        <w:tc>
          <w:tcPr>
            <w:tcW w:w="2076" w:type="dxa"/>
            <w:vAlign w:val="center"/>
          </w:tcPr>
          <w:p w14:paraId="6B0E8DF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08635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6CB671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id</w:t>
            </w:r>
          </w:p>
        </w:tc>
        <w:tc>
          <w:tcPr>
            <w:tcW w:w="2076" w:type="dxa"/>
            <w:vAlign w:val="center"/>
          </w:tcPr>
          <w:p w14:paraId="5F7A22B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w="2076" w:type="dxa"/>
            <w:vAlign w:val="center"/>
          </w:tcPr>
          <w:p w14:paraId="463243C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主键</w:t>
            </w:r>
          </w:p>
        </w:tc>
        <w:tc>
          <w:tcPr>
            <w:tcW w:w="2076" w:type="dxa"/>
            <w:vAlign w:val="center"/>
          </w:tcPr>
          <w:p w14:paraId="44BD493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车场编号</w:t>
            </w:r>
          </w:p>
        </w:tc>
      </w:tr>
      <w:tr w14:paraId="257BB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A22235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name</w:t>
            </w:r>
          </w:p>
        </w:tc>
        <w:tc>
          <w:tcPr>
            <w:tcW w:w="2076" w:type="dxa"/>
            <w:vAlign w:val="center"/>
          </w:tcPr>
          <w:p w14:paraId="18D5F69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VARCHAR(100)</w:t>
            </w:r>
          </w:p>
        </w:tc>
        <w:tc>
          <w:tcPr>
            <w:tcW w:w="2076" w:type="dxa"/>
            <w:vAlign w:val="center"/>
          </w:tcPr>
          <w:p w14:paraId="662D4C3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唯一、非空</w:t>
            </w:r>
          </w:p>
        </w:tc>
        <w:tc>
          <w:tcPr>
            <w:tcW w:w="2076" w:type="dxa"/>
            <w:vAlign w:val="center"/>
          </w:tcPr>
          <w:p w14:paraId="15BB2D5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车场名称</w:t>
            </w:r>
          </w:p>
        </w:tc>
      </w:tr>
      <w:tr w14:paraId="46652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3960B2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address</w:t>
            </w:r>
          </w:p>
        </w:tc>
        <w:tc>
          <w:tcPr>
            <w:tcW w:w="2076" w:type="dxa"/>
            <w:vAlign w:val="center"/>
          </w:tcPr>
          <w:p w14:paraId="642238D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VARCHAR(255)</w:t>
            </w:r>
          </w:p>
        </w:tc>
        <w:tc>
          <w:tcPr>
            <w:tcW w:w="2076" w:type="dxa"/>
            <w:vAlign w:val="center"/>
          </w:tcPr>
          <w:p w14:paraId="01D9346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w="2076" w:type="dxa"/>
            <w:vAlign w:val="center"/>
          </w:tcPr>
          <w:p w14:paraId="5B08C5F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详细地址</w:t>
            </w:r>
          </w:p>
        </w:tc>
      </w:tr>
      <w:tr w14:paraId="7CB18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72AE49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region</w:t>
            </w:r>
          </w:p>
        </w:tc>
        <w:tc>
          <w:tcPr>
            <w:tcW w:w="2076" w:type="dxa"/>
            <w:vAlign w:val="center"/>
          </w:tcPr>
          <w:p w14:paraId="58E3F81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VARCHAR(50)</w:t>
            </w:r>
          </w:p>
        </w:tc>
        <w:tc>
          <w:tcPr>
            <w:tcW w:w="2076" w:type="dxa"/>
            <w:vAlign w:val="center"/>
          </w:tcPr>
          <w:p w14:paraId="62B27C5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w="2076" w:type="dxa"/>
            <w:vAlign w:val="center"/>
          </w:tcPr>
          <w:p w14:paraId="2A38169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行政区域</w:t>
            </w:r>
          </w:p>
        </w:tc>
      </w:tr>
      <w:tr w14:paraId="07342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FE57A7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total_spots</w:t>
            </w:r>
          </w:p>
        </w:tc>
        <w:tc>
          <w:tcPr>
            <w:tcW w:w="2076" w:type="dxa"/>
            <w:vAlign w:val="center"/>
          </w:tcPr>
          <w:p w14:paraId="776E75B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w="2076" w:type="dxa"/>
            <w:vAlign w:val="center"/>
          </w:tcPr>
          <w:p w14:paraId="7E0C224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w="2076" w:type="dxa"/>
            <w:vAlign w:val="center"/>
          </w:tcPr>
          <w:p w14:paraId="5435C3C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总车位数</w:t>
            </w:r>
          </w:p>
        </w:tc>
      </w:tr>
      <w:tr w14:paraId="4995E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801653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rate_per_hour</w:t>
            </w:r>
          </w:p>
        </w:tc>
        <w:tc>
          <w:tcPr>
            <w:tcW w:w="2076" w:type="dxa"/>
            <w:vAlign w:val="center"/>
          </w:tcPr>
          <w:p w14:paraId="3A2C3E5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DECIMAL(10,2)</w:t>
            </w:r>
          </w:p>
        </w:tc>
        <w:tc>
          <w:tcPr>
            <w:tcW w:w="2076" w:type="dxa"/>
            <w:vAlign w:val="center"/>
          </w:tcPr>
          <w:p w14:paraId="45E210E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w="2076" w:type="dxa"/>
            <w:vAlign w:val="center"/>
          </w:tcPr>
          <w:p w14:paraId="1B1E636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基础费率</w:t>
            </w:r>
          </w:p>
        </w:tc>
      </w:tr>
      <w:tr w14:paraId="1F512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5C056C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status</w:t>
            </w:r>
          </w:p>
        </w:tc>
        <w:tc>
          <w:tcPr>
            <w:tcW w:w="2076" w:type="dxa"/>
            <w:vAlign w:val="center"/>
          </w:tcPr>
          <w:p w14:paraId="4CB8E51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w="2076" w:type="dxa"/>
            <w:vAlign w:val="center"/>
          </w:tcPr>
          <w:p w14:paraId="6E3ABB9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默认active</w:t>
            </w:r>
          </w:p>
        </w:tc>
        <w:tc>
          <w:tcPr>
            <w:tcW w:w="2076" w:type="dxa"/>
            <w:vAlign w:val="center"/>
          </w:tcPr>
          <w:p w14:paraId="17CF289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营业/离线/维护状态</w:t>
            </w:r>
          </w:p>
        </w:tc>
      </w:tr>
    </w:tbl>
    <w:p w14:paraId="5B6A8572"/>
    <w:p w14:paraId="61EE0599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parking_lots表的设计重点是保证业务状态可追踪。新增或更新记录时应写入更新时间，关键状态变化由服务层统一处理，避免页面直接拼接SQL造成状态不一致。</w:t>
      </w:r>
    </w:p>
    <w:p w14:paraId="34B406C6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3.2.1 parking_spots 表字段说明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256"/>
      </w:tblGrid>
      <w:tr w14:paraId="177BE4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A4FEB66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字段名</w:t>
            </w:r>
          </w:p>
        </w:tc>
        <w:tc>
          <w:tcPr>
            <w:tcW w:w="2076" w:type="dxa"/>
            <w:vAlign w:val="center"/>
          </w:tcPr>
          <w:p w14:paraId="73951BCB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7E6CB781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约束</w:t>
            </w:r>
          </w:p>
        </w:tc>
        <w:tc>
          <w:tcPr>
            <w:tcW w:w="2076" w:type="dxa"/>
            <w:vAlign w:val="center"/>
          </w:tcPr>
          <w:p w14:paraId="47D3B88B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5F682D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078BF3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id</w:t>
            </w:r>
          </w:p>
        </w:tc>
        <w:tc>
          <w:tcPr>
            <w:tcW w:w="2076" w:type="dxa"/>
            <w:vAlign w:val="center"/>
          </w:tcPr>
          <w:p w14:paraId="052A14F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w="2076" w:type="dxa"/>
            <w:vAlign w:val="center"/>
          </w:tcPr>
          <w:p w14:paraId="3A97BEB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主键</w:t>
            </w:r>
          </w:p>
        </w:tc>
        <w:tc>
          <w:tcPr>
            <w:tcW w:w="2076" w:type="dxa"/>
            <w:vAlign w:val="center"/>
          </w:tcPr>
          <w:p w14:paraId="6B04D14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车位编号</w:t>
            </w:r>
          </w:p>
        </w:tc>
      </w:tr>
      <w:tr w14:paraId="029D9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A08589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lot_id</w:t>
            </w:r>
          </w:p>
        </w:tc>
        <w:tc>
          <w:tcPr>
            <w:tcW w:w="2076" w:type="dxa"/>
            <w:vAlign w:val="center"/>
          </w:tcPr>
          <w:p w14:paraId="43E1570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w="2076" w:type="dxa"/>
            <w:vAlign w:val="center"/>
          </w:tcPr>
          <w:p w14:paraId="2FE720F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外键</w:t>
            </w:r>
          </w:p>
        </w:tc>
        <w:tc>
          <w:tcPr>
            <w:tcW w:w="2076" w:type="dxa"/>
            <w:vAlign w:val="center"/>
          </w:tcPr>
          <w:p w14:paraId="2E938B9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所属车场</w:t>
            </w:r>
          </w:p>
        </w:tc>
      </w:tr>
      <w:tr w14:paraId="1786E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74DE2D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spot_number</w:t>
            </w:r>
          </w:p>
        </w:tc>
        <w:tc>
          <w:tcPr>
            <w:tcW w:w="2076" w:type="dxa"/>
            <w:vAlign w:val="center"/>
          </w:tcPr>
          <w:p w14:paraId="1AF1722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w="2076" w:type="dxa"/>
            <w:vAlign w:val="center"/>
          </w:tcPr>
          <w:p w14:paraId="059BA7E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w="2076" w:type="dxa"/>
            <w:vAlign w:val="center"/>
          </w:tcPr>
          <w:p w14:paraId="33DC31D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车位号</w:t>
            </w:r>
          </w:p>
        </w:tc>
      </w:tr>
      <w:tr w14:paraId="2268F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4B72E4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floor</w:t>
            </w:r>
          </w:p>
        </w:tc>
        <w:tc>
          <w:tcPr>
            <w:tcW w:w="2076" w:type="dxa"/>
            <w:vAlign w:val="center"/>
          </w:tcPr>
          <w:p w14:paraId="540BA56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w="2076" w:type="dxa"/>
            <w:vAlign w:val="center"/>
          </w:tcPr>
          <w:p w14:paraId="34A703B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w="2076" w:type="dxa"/>
            <w:vAlign w:val="center"/>
          </w:tcPr>
          <w:p w14:paraId="7AD93B1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楼层</w:t>
            </w:r>
          </w:p>
        </w:tc>
      </w:tr>
      <w:tr w14:paraId="359A3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0C08A4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zone</w:t>
            </w:r>
          </w:p>
        </w:tc>
        <w:tc>
          <w:tcPr>
            <w:tcW w:w="2076" w:type="dxa"/>
            <w:vAlign w:val="center"/>
          </w:tcPr>
          <w:p w14:paraId="1DE8794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w="2076" w:type="dxa"/>
            <w:vAlign w:val="center"/>
          </w:tcPr>
          <w:p w14:paraId="17E71B8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w="2076" w:type="dxa"/>
            <w:vAlign w:val="center"/>
          </w:tcPr>
          <w:p w14:paraId="673CBF7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区域</w:t>
            </w:r>
          </w:p>
        </w:tc>
      </w:tr>
      <w:tr w14:paraId="59E81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213807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status</w:t>
            </w:r>
          </w:p>
        </w:tc>
        <w:tc>
          <w:tcPr>
            <w:tcW w:w="2076" w:type="dxa"/>
            <w:vAlign w:val="center"/>
          </w:tcPr>
          <w:p w14:paraId="7EF43FB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w="2076" w:type="dxa"/>
            <w:vAlign w:val="center"/>
          </w:tcPr>
          <w:p w14:paraId="25B8FDC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w="2076" w:type="dxa"/>
            <w:vAlign w:val="center"/>
          </w:tcPr>
          <w:p w14:paraId="4700465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free/locked/occupied/disabled</w:t>
            </w:r>
          </w:p>
        </w:tc>
      </w:tr>
      <w:tr w14:paraId="7BB940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44B443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spot_type</w:t>
            </w:r>
          </w:p>
        </w:tc>
        <w:tc>
          <w:tcPr>
            <w:tcW w:w="2076" w:type="dxa"/>
            <w:vAlign w:val="center"/>
          </w:tcPr>
          <w:p w14:paraId="6D80CE8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w="2076" w:type="dxa"/>
            <w:vAlign w:val="center"/>
          </w:tcPr>
          <w:p w14:paraId="7EEE0D7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默认normal</w:t>
            </w:r>
          </w:p>
        </w:tc>
        <w:tc>
          <w:tcPr>
            <w:tcW w:w="2076" w:type="dxa"/>
            <w:vAlign w:val="center"/>
          </w:tcPr>
          <w:p w14:paraId="091E76E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普通/充电/月卡/无障碍</w:t>
            </w:r>
          </w:p>
        </w:tc>
      </w:tr>
    </w:tbl>
    <w:p w14:paraId="72807B5F"/>
    <w:p w14:paraId="55EAA89C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parking_spots表的设计重点是保证业务状态可追踪。新增或更新记录时应写入更新时间，关键状态变化由服务层统一处理，避免页面直接拼接SQL造成状态不一致。</w:t>
      </w:r>
    </w:p>
    <w:p w14:paraId="3757310A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3.2.1 reservations 表字段说明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8"/>
        <w:gridCol w:w="1990"/>
        <w:gridCol w:w="1884"/>
        <w:gridCol w:w="2700"/>
      </w:tblGrid>
      <w:tr w14:paraId="64764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F3D2636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字段名</w:t>
            </w:r>
          </w:p>
        </w:tc>
        <w:tc>
          <w:tcPr>
            <w:tcW w:w="2076" w:type="dxa"/>
            <w:vAlign w:val="center"/>
          </w:tcPr>
          <w:p w14:paraId="0DFD7F6E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54EE7114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约束</w:t>
            </w:r>
          </w:p>
        </w:tc>
        <w:tc>
          <w:tcPr>
            <w:tcW w:w="2076" w:type="dxa"/>
            <w:vAlign w:val="center"/>
          </w:tcPr>
          <w:p w14:paraId="021ED405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4A270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A90673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id</w:t>
            </w:r>
          </w:p>
        </w:tc>
        <w:tc>
          <w:tcPr>
            <w:tcW w:w="2076" w:type="dxa"/>
            <w:vAlign w:val="center"/>
          </w:tcPr>
          <w:p w14:paraId="6437BB3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w="2076" w:type="dxa"/>
            <w:vAlign w:val="center"/>
          </w:tcPr>
          <w:p w14:paraId="3CD9182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主键</w:t>
            </w:r>
          </w:p>
        </w:tc>
        <w:tc>
          <w:tcPr>
            <w:tcW w:w="2076" w:type="dxa"/>
            <w:vAlign w:val="center"/>
          </w:tcPr>
          <w:p w14:paraId="32B002D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预约编号</w:t>
            </w:r>
          </w:p>
        </w:tc>
      </w:tr>
      <w:tr w14:paraId="67010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446C31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user_id</w:t>
            </w:r>
          </w:p>
        </w:tc>
        <w:tc>
          <w:tcPr>
            <w:tcW w:w="2076" w:type="dxa"/>
            <w:vAlign w:val="center"/>
          </w:tcPr>
          <w:p w14:paraId="7169538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w="2076" w:type="dxa"/>
            <w:vAlign w:val="center"/>
          </w:tcPr>
          <w:p w14:paraId="34748DD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外键</w:t>
            </w:r>
          </w:p>
        </w:tc>
        <w:tc>
          <w:tcPr>
            <w:tcW w:w="2076" w:type="dxa"/>
            <w:vAlign w:val="center"/>
          </w:tcPr>
          <w:p w14:paraId="2659C6C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预约用户</w:t>
            </w:r>
          </w:p>
        </w:tc>
      </w:tr>
      <w:tr w14:paraId="18975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96CFC6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spot_id</w:t>
            </w:r>
          </w:p>
        </w:tc>
        <w:tc>
          <w:tcPr>
            <w:tcW w:w="2076" w:type="dxa"/>
            <w:vAlign w:val="center"/>
          </w:tcPr>
          <w:p w14:paraId="021143B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w="2076" w:type="dxa"/>
            <w:vAlign w:val="center"/>
          </w:tcPr>
          <w:p w14:paraId="3537B69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外键</w:t>
            </w:r>
          </w:p>
        </w:tc>
        <w:tc>
          <w:tcPr>
            <w:tcW w:w="2076" w:type="dxa"/>
            <w:vAlign w:val="center"/>
          </w:tcPr>
          <w:p w14:paraId="5B51E1D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预约车位</w:t>
            </w:r>
          </w:p>
        </w:tc>
      </w:tr>
      <w:tr w14:paraId="3B234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DF1C2E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status</w:t>
            </w:r>
          </w:p>
        </w:tc>
        <w:tc>
          <w:tcPr>
            <w:tcW w:w="2076" w:type="dxa"/>
            <w:vAlign w:val="center"/>
          </w:tcPr>
          <w:p w14:paraId="3AA73C1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w="2076" w:type="dxa"/>
            <w:vAlign w:val="center"/>
          </w:tcPr>
          <w:p w14:paraId="2B7CCB6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w="2076" w:type="dxa"/>
            <w:vAlign w:val="center"/>
          </w:tcPr>
          <w:p w14:paraId="5F31331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created/confirmed/cancelled/expired</w:t>
            </w:r>
          </w:p>
        </w:tc>
      </w:tr>
      <w:tr w14:paraId="4D5D1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75329D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expire_at</w:t>
            </w:r>
          </w:p>
        </w:tc>
        <w:tc>
          <w:tcPr>
            <w:tcW w:w="2076" w:type="dxa"/>
            <w:vAlign w:val="center"/>
          </w:tcPr>
          <w:p w14:paraId="0ED2673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DATETIME</w:t>
            </w:r>
          </w:p>
        </w:tc>
        <w:tc>
          <w:tcPr>
            <w:tcW w:w="2076" w:type="dxa"/>
            <w:vAlign w:val="center"/>
          </w:tcPr>
          <w:p w14:paraId="60B8761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w="2076" w:type="dxa"/>
            <w:vAlign w:val="center"/>
          </w:tcPr>
          <w:p w14:paraId="5F1A87E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锁定过期时间</w:t>
            </w:r>
          </w:p>
        </w:tc>
      </w:tr>
      <w:tr w14:paraId="459BC3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64C522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confirm_at</w:t>
            </w:r>
          </w:p>
        </w:tc>
        <w:tc>
          <w:tcPr>
            <w:tcW w:w="2076" w:type="dxa"/>
            <w:vAlign w:val="center"/>
          </w:tcPr>
          <w:p w14:paraId="3623CC2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DATETIME</w:t>
            </w:r>
          </w:p>
        </w:tc>
        <w:tc>
          <w:tcPr>
            <w:tcW w:w="2076" w:type="dxa"/>
            <w:vAlign w:val="center"/>
          </w:tcPr>
          <w:p w14:paraId="3B7D9A7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w="2076" w:type="dxa"/>
            <w:vAlign w:val="center"/>
          </w:tcPr>
          <w:p w14:paraId="77954EC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到场确认时间</w:t>
            </w:r>
          </w:p>
        </w:tc>
      </w:tr>
    </w:tbl>
    <w:p w14:paraId="60F853F6"/>
    <w:p w14:paraId="40733ABC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reservations表的设计重点是保证业务状态可追踪。新增或更新记录时应写入更新时间，关键状态变化由服务层统一处理，避免页面直接拼接SQL造成状态不一致。</w:t>
      </w:r>
    </w:p>
    <w:p w14:paraId="323A3D71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3.2.1 parking_orders 表字段说明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9"/>
        <w:gridCol w:w="1990"/>
        <w:gridCol w:w="1864"/>
        <w:gridCol w:w="2709"/>
      </w:tblGrid>
      <w:tr w14:paraId="7628D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9393989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字段名</w:t>
            </w:r>
          </w:p>
        </w:tc>
        <w:tc>
          <w:tcPr>
            <w:tcW w:w="2076" w:type="dxa"/>
            <w:vAlign w:val="center"/>
          </w:tcPr>
          <w:p w14:paraId="5C03FD7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4C9E9059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约束</w:t>
            </w:r>
          </w:p>
        </w:tc>
        <w:tc>
          <w:tcPr>
            <w:tcW w:w="2076" w:type="dxa"/>
            <w:vAlign w:val="center"/>
          </w:tcPr>
          <w:p w14:paraId="79C36D0D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7A830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5AF001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id</w:t>
            </w:r>
          </w:p>
        </w:tc>
        <w:tc>
          <w:tcPr>
            <w:tcW w:w="2076" w:type="dxa"/>
            <w:vAlign w:val="center"/>
          </w:tcPr>
          <w:p w14:paraId="2ECE1FB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w="2076" w:type="dxa"/>
            <w:vAlign w:val="center"/>
          </w:tcPr>
          <w:p w14:paraId="6DF9528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主键</w:t>
            </w:r>
          </w:p>
        </w:tc>
        <w:tc>
          <w:tcPr>
            <w:tcW w:w="2076" w:type="dxa"/>
            <w:vAlign w:val="center"/>
          </w:tcPr>
          <w:p w14:paraId="0B2C89C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订单编号</w:t>
            </w:r>
          </w:p>
        </w:tc>
      </w:tr>
      <w:tr w14:paraId="62D5D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F442E8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user_id</w:t>
            </w:r>
          </w:p>
        </w:tc>
        <w:tc>
          <w:tcPr>
            <w:tcW w:w="2076" w:type="dxa"/>
            <w:vAlign w:val="center"/>
          </w:tcPr>
          <w:p w14:paraId="3255D58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w="2076" w:type="dxa"/>
            <w:vAlign w:val="center"/>
          </w:tcPr>
          <w:p w14:paraId="50F0A8A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外键</w:t>
            </w:r>
          </w:p>
        </w:tc>
        <w:tc>
          <w:tcPr>
            <w:tcW w:w="2076" w:type="dxa"/>
            <w:vAlign w:val="center"/>
          </w:tcPr>
          <w:p w14:paraId="471EA66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用户编号</w:t>
            </w:r>
          </w:p>
        </w:tc>
      </w:tr>
      <w:tr w14:paraId="0150B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A13ABC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spot_id</w:t>
            </w:r>
          </w:p>
        </w:tc>
        <w:tc>
          <w:tcPr>
            <w:tcW w:w="2076" w:type="dxa"/>
            <w:vAlign w:val="center"/>
          </w:tcPr>
          <w:p w14:paraId="1E0D108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w="2076" w:type="dxa"/>
            <w:vAlign w:val="center"/>
          </w:tcPr>
          <w:p w14:paraId="24AC4E3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外键</w:t>
            </w:r>
          </w:p>
        </w:tc>
        <w:tc>
          <w:tcPr>
            <w:tcW w:w="2076" w:type="dxa"/>
            <w:vAlign w:val="center"/>
          </w:tcPr>
          <w:p w14:paraId="1A2C83D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停车车位</w:t>
            </w:r>
          </w:p>
        </w:tc>
      </w:tr>
      <w:tr w14:paraId="77498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C74726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plate_number</w:t>
            </w:r>
          </w:p>
        </w:tc>
        <w:tc>
          <w:tcPr>
            <w:tcW w:w="2076" w:type="dxa"/>
            <w:vAlign w:val="center"/>
          </w:tcPr>
          <w:p w14:paraId="0967657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w="2076" w:type="dxa"/>
            <w:vAlign w:val="center"/>
          </w:tcPr>
          <w:p w14:paraId="16396DE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w="2076" w:type="dxa"/>
            <w:vAlign w:val="center"/>
          </w:tcPr>
          <w:p w14:paraId="1F154BC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车牌号</w:t>
            </w:r>
          </w:p>
        </w:tc>
      </w:tr>
      <w:tr w14:paraId="1ABD9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FC3EC7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entry_time</w:t>
            </w:r>
          </w:p>
        </w:tc>
        <w:tc>
          <w:tcPr>
            <w:tcW w:w="2076" w:type="dxa"/>
            <w:vAlign w:val="center"/>
          </w:tcPr>
          <w:p w14:paraId="2479FFA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DATETIME</w:t>
            </w:r>
          </w:p>
        </w:tc>
        <w:tc>
          <w:tcPr>
            <w:tcW w:w="2076" w:type="dxa"/>
            <w:vAlign w:val="center"/>
          </w:tcPr>
          <w:p w14:paraId="42B315D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w="2076" w:type="dxa"/>
            <w:vAlign w:val="center"/>
          </w:tcPr>
          <w:p w14:paraId="3A296E0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入场时间</w:t>
            </w:r>
          </w:p>
        </w:tc>
      </w:tr>
      <w:tr w14:paraId="6BC69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3653E4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exit_time</w:t>
            </w:r>
          </w:p>
        </w:tc>
        <w:tc>
          <w:tcPr>
            <w:tcW w:w="2076" w:type="dxa"/>
            <w:vAlign w:val="center"/>
          </w:tcPr>
          <w:p w14:paraId="104304D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DATETIME</w:t>
            </w:r>
          </w:p>
        </w:tc>
        <w:tc>
          <w:tcPr>
            <w:tcW w:w="2076" w:type="dxa"/>
            <w:vAlign w:val="center"/>
          </w:tcPr>
          <w:p w14:paraId="648FC85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w="2076" w:type="dxa"/>
            <w:vAlign w:val="center"/>
          </w:tcPr>
          <w:p w14:paraId="5872979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出场时间</w:t>
            </w:r>
          </w:p>
        </w:tc>
      </w:tr>
      <w:tr w14:paraId="2B0DA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E9731C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amount</w:t>
            </w:r>
          </w:p>
        </w:tc>
        <w:tc>
          <w:tcPr>
            <w:tcW w:w="2076" w:type="dxa"/>
            <w:vAlign w:val="center"/>
          </w:tcPr>
          <w:p w14:paraId="6F3289B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DECIMAL(10,2)</w:t>
            </w:r>
          </w:p>
        </w:tc>
        <w:tc>
          <w:tcPr>
            <w:tcW w:w="2076" w:type="dxa"/>
            <w:vAlign w:val="center"/>
          </w:tcPr>
          <w:p w14:paraId="421F40E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w="2076" w:type="dxa"/>
            <w:vAlign w:val="center"/>
          </w:tcPr>
          <w:p w14:paraId="72ED555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应付金额</w:t>
            </w:r>
          </w:p>
        </w:tc>
      </w:tr>
      <w:tr w14:paraId="565D1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811BEC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status</w:t>
            </w:r>
          </w:p>
        </w:tc>
        <w:tc>
          <w:tcPr>
            <w:tcW w:w="2076" w:type="dxa"/>
            <w:vAlign w:val="center"/>
          </w:tcPr>
          <w:p w14:paraId="47971FB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w="2076" w:type="dxa"/>
            <w:vAlign w:val="center"/>
          </w:tcPr>
          <w:p w14:paraId="7DA329E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w="2076" w:type="dxa"/>
            <w:vAlign w:val="center"/>
          </w:tcPr>
          <w:p w14:paraId="036DFB0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parking/pending_pay/paid/exception</w:t>
            </w:r>
          </w:p>
        </w:tc>
      </w:tr>
    </w:tbl>
    <w:p w14:paraId="1536DF66"/>
    <w:p w14:paraId="51F3FE2F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parking_orders表的设计重点是保证业务状态可追踪。新增或更新记录时应写入更新时间，关键状态变化由服务层统一处理，避免页面直接拼接SQL造成状态不一致。</w:t>
      </w:r>
    </w:p>
    <w:p w14:paraId="4FC09DA6">
      <w:pPr>
        <w:pStyle w:val="5"/>
        <w:keepNext/>
      </w:pPr>
      <w:r>
        <w:rPr>
          <w:rFonts w:ascii="Times New Roman" w:hAnsi="Times New Roman" w:eastAsia="黑体"/>
          <w:b/>
          <w:sz w:val="22"/>
        </w:rPr>
        <w:t>3.2.1 devices 表字段说明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5"/>
        <w:gridCol w:w="2051"/>
        <w:gridCol w:w="2019"/>
        <w:gridCol w:w="2407"/>
      </w:tblGrid>
      <w:tr w14:paraId="76C06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405B5D5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字段名</w:t>
            </w:r>
          </w:p>
        </w:tc>
        <w:tc>
          <w:tcPr>
            <w:tcW w:w="2076" w:type="dxa"/>
            <w:vAlign w:val="center"/>
          </w:tcPr>
          <w:p w14:paraId="3D0880B8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类型</w:t>
            </w:r>
          </w:p>
        </w:tc>
        <w:tc>
          <w:tcPr>
            <w:tcW w:w="2076" w:type="dxa"/>
            <w:vAlign w:val="center"/>
          </w:tcPr>
          <w:p w14:paraId="3FD0201A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约束</w:t>
            </w:r>
          </w:p>
        </w:tc>
        <w:tc>
          <w:tcPr>
            <w:tcW w:w="2076" w:type="dxa"/>
            <w:vAlign w:val="center"/>
          </w:tcPr>
          <w:p w14:paraId="702F633C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 w14:paraId="267B3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AF796D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id</w:t>
            </w:r>
          </w:p>
        </w:tc>
        <w:tc>
          <w:tcPr>
            <w:tcW w:w="2076" w:type="dxa"/>
            <w:vAlign w:val="center"/>
          </w:tcPr>
          <w:p w14:paraId="7159F8B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w="2076" w:type="dxa"/>
            <w:vAlign w:val="center"/>
          </w:tcPr>
          <w:p w14:paraId="1E8061E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主键</w:t>
            </w:r>
          </w:p>
        </w:tc>
        <w:tc>
          <w:tcPr>
            <w:tcW w:w="2076" w:type="dxa"/>
            <w:vAlign w:val="center"/>
          </w:tcPr>
          <w:p w14:paraId="5C04F8A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设备编号</w:t>
            </w:r>
          </w:p>
        </w:tc>
      </w:tr>
      <w:tr w14:paraId="7878E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BE6AF8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lot_id</w:t>
            </w:r>
          </w:p>
        </w:tc>
        <w:tc>
          <w:tcPr>
            <w:tcW w:w="2076" w:type="dxa"/>
            <w:vAlign w:val="center"/>
          </w:tcPr>
          <w:p w14:paraId="5048ED0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INTEGER</w:t>
            </w:r>
          </w:p>
        </w:tc>
        <w:tc>
          <w:tcPr>
            <w:tcW w:w="2076" w:type="dxa"/>
            <w:vAlign w:val="center"/>
          </w:tcPr>
          <w:p w14:paraId="29BF5B3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外键</w:t>
            </w:r>
          </w:p>
        </w:tc>
        <w:tc>
          <w:tcPr>
            <w:tcW w:w="2076" w:type="dxa"/>
            <w:vAlign w:val="center"/>
          </w:tcPr>
          <w:p w14:paraId="308B0DB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所属车场</w:t>
            </w:r>
          </w:p>
        </w:tc>
      </w:tr>
      <w:tr w14:paraId="3665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C56037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device_type</w:t>
            </w:r>
          </w:p>
        </w:tc>
        <w:tc>
          <w:tcPr>
            <w:tcW w:w="2076" w:type="dxa"/>
            <w:vAlign w:val="center"/>
          </w:tcPr>
          <w:p w14:paraId="2D42F36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VARCHAR(30)</w:t>
            </w:r>
          </w:p>
        </w:tc>
        <w:tc>
          <w:tcPr>
            <w:tcW w:w="2076" w:type="dxa"/>
            <w:vAlign w:val="center"/>
          </w:tcPr>
          <w:p w14:paraId="22C640D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w="2076" w:type="dxa"/>
            <w:vAlign w:val="center"/>
          </w:tcPr>
          <w:p w14:paraId="7B12B7F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camera/gate/screen/charger</w:t>
            </w:r>
          </w:p>
        </w:tc>
      </w:tr>
      <w:tr w14:paraId="13476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62E1C6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status</w:t>
            </w:r>
          </w:p>
        </w:tc>
        <w:tc>
          <w:tcPr>
            <w:tcW w:w="2076" w:type="dxa"/>
            <w:vAlign w:val="center"/>
          </w:tcPr>
          <w:p w14:paraId="3A75E17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VARCHAR(20)</w:t>
            </w:r>
          </w:p>
        </w:tc>
        <w:tc>
          <w:tcPr>
            <w:tcW w:w="2076" w:type="dxa"/>
            <w:vAlign w:val="center"/>
          </w:tcPr>
          <w:p w14:paraId="4C2394A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非空</w:t>
            </w:r>
          </w:p>
        </w:tc>
        <w:tc>
          <w:tcPr>
            <w:tcW w:w="2076" w:type="dxa"/>
            <w:vAlign w:val="center"/>
          </w:tcPr>
          <w:p w14:paraId="2BBDC06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online/offline/fault/maintenance</w:t>
            </w:r>
          </w:p>
        </w:tc>
      </w:tr>
      <w:tr w14:paraId="4D6BF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3EB66D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last_heartbeat</w:t>
            </w:r>
          </w:p>
        </w:tc>
        <w:tc>
          <w:tcPr>
            <w:tcW w:w="2076" w:type="dxa"/>
            <w:vAlign w:val="center"/>
          </w:tcPr>
          <w:p w14:paraId="3DB7261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DATETIME</w:t>
            </w:r>
          </w:p>
        </w:tc>
        <w:tc>
          <w:tcPr>
            <w:tcW w:w="2076" w:type="dxa"/>
            <w:vAlign w:val="center"/>
          </w:tcPr>
          <w:p w14:paraId="01C32E8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w="2076" w:type="dxa"/>
            <w:vAlign w:val="center"/>
          </w:tcPr>
          <w:p w14:paraId="4533338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最近心跳时间</w:t>
            </w:r>
          </w:p>
        </w:tc>
      </w:tr>
      <w:tr w14:paraId="11C88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BA1894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remark</w:t>
            </w:r>
          </w:p>
        </w:tc>
        <w:tc>
          <w:tcPr>
            <w:tcW w:w="2076" w:type="dxa"/>
            <w:vAlign w:val="center"/>
          </w:tcPr>
          <w:p w14:paraId="483D038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TEXT</w:t>
            </w:r>
          </w:p>
        </w:tc>
        <w:tc>
          <w:tcPr>
            <w:tcW w:w="2076" w:type="dxa"/>
            <w:vAlign w:val="center"/>
          </w:tcPr>
          <w:p w14:paraId="3252CA9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可空</w:t>
            </w:r>
          </w:p>
        </w:tc>
        <w:tc>
          <w:tcPr>
            <w:tcW w:w="2076" w:type="dxa"/>
            <w:vAlign w:val="center"/>
          </w:tcPr>
          <w:p w14:paraId="26D3C55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故障或维护备注</w:t>
            </w:r>
          </w:p>
        </w:tc>
      </w:tr>
    </w:tbl>
    <w:p w14:paraId="3C621F41"/>
    <w:p w14:paraId="1743ACB6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devices表的设计重点是保证业务状态可追踪。新增或更新记录时应写入更新时间，关键状态变化由服务层统一处理，避免页面直接拼接SQL造成状态不一致。</w:t>
      </w:r>
    </w:p>
    <w:p w14:paraId="2E598DE8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3.3 存储过程设计</w:t>
      </w:r>
    </w:p>
    <w:p w14:paraId="2DF42891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实训阶段使用SQLite，不设计数据库存储过程。预约超时释放、统计聚合和价格计算由后端服务层定时任务或接口逻辑实现。</w:t>
      </w:r>
    </w:p>
    <w:p w14:paraId="2F32445B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3.4 视图设计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47C7B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0810FB41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视图名</w:t>
            </w:r>
          </w:p>
        </w:tc>
        <w:tc>
          <w:tcPr>
            <w:tcW w:w="2769" w:type="dxa"/>
            <w:vAlign w:val="center"/>
          </w:tcPr>
          <w:p w14:paraId="304D0F9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用途</w:t>
            </w:r>
          </w:p>
        </w:tc>
        <w:tc>
          <w:tcPr>
            <w:tcW w:w="2769" w:type="dxa"/>
            <w:vAlign w:val="center"/>
          </w:tcPr>
          <w:p w14:paraId="14D6710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字段口径</w:t>
            </w:r>
          </w:p>
        </w:tc>
      </w:tr>
      <w:tr w14:paraId="05A63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5128F37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v_lot_realtime_status</w:t>
            </w:r>
          </w:p>
        </w:tc>
        <w:tc>
          <w:tcPr>
            <w:tcW w:w="2769" w:type="dxa"/>
            <w:vAlign w:val="center"/>
          </w:tcPr>
          <w:p w14:paraId="223498F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停车一张图实时展示</w:t>
            </w:r>
          </w:p>
        </w:tc>
        <w:tc>
          <w:tcPr>
            <w:tcW w:w="2769" w:type="dxa"/>
            <w:vAlign w:val="center"/>
          </w:tcPr>
          <w:p w14:paraId="47C8EB6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车场、区域、总车位、空余车位、价格、更新时间</w:t>
            </w:r>
          </w:p>
        </w:tc>
      </w:tr>
      <w:tr w14:paraId="49BCB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19B27B5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v_order_revenue_daily</w:t>
            </w:r>
          </w:p>
        </w:tc>
        <w:tc>
          <w:tcPr>
            <w:tcW w:w="2769" w:type="dxa"/>
            <w:vAlign w:val="center"/>
          </w:tcPr>
          <w:p w14:paraId="4BF7951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运营收入日报</w:t>
            </w:r>
          </w:p>
        </w:tc>
        <w:tc>
          <w:tcPr>
            <w:tcW w:w="2769" w:type="dxa"/>
            <w:vAlign w:val="center"/>
          </w:tcPr>
          <w:p w14:paraId="60FC6B9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日期、车场、订单数、收入、平均停车时长</w:t>
            </w:r>
          </w:p>
        </w:tc>
      </w:tr>
      <w:tr w14:paraId="5AFC8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3DF90C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v_regulation_summary</w:t>
            </w:r>
          </w:p>
        </w:tc>
        <w:tc>
          <w:tcPr>
            <w:tcW w:w="2769" w:type="dxa"/>
            <w:vAlign w:val="center"/>
          </w:tcPr>
          <w:p w14:paraId="5E3AE9F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监管汇总</w:t>
            </w:r>
          </w:p>
        </w:tc>
        <w:tc>
          <w:tcPr>
            <w:tcW w:w="2769" w:type="dxa"/>
            <w:vAlign w:val="center"/>
          </w:tcPr>
          <w:p w14:paraId="3909A7E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区域、车场数、总车位、占用率、违停数</w:t>
            </w:r>
          </w:p>
        </w:tc>
      </w:tr>
    </w:tbl>
    <w:p w14:paraId="7730798F"/>
    <w:p w14:paraId="66ABBDBA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3.5 触发器设计</w:t>
      </w:r>
    </w:p>
    <w:p w14:paraId="7E1E4C73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不使用数据库触发器。订单完成、预约取消、支付成功等状态变更由服务层显式更新，并写入操作日志，避免演示环境中隐式逻辑难以追踪。</w:t>
      </w:r>
    </w:p>
    <w:p w14:paraId="7C434390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3.6 函数设计</w:t>
      </w:r>
    </w:p>
    <w:p w14:paraId="1F1CF13D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主要函数包括calculate_fee(order, pricing_rule)、release_expired_reservations(now)、aggregate_lot_status(lot_id)、evaluate_pricing_factor(lot_id, time_range)和mask_regulation_data(records)。</w:t>
      </w:r>
    </w:p>
    <w:p w14:paraId="78A5D693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3.7 基础数据配置</w:t>
      </w:r>
    </w:p>
    <w:p w14:paraId="7AFF10CA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基础数据包括示例停车场、车位、车辆、管理员账号、设备、诱导屏、价格规则、营销活动和历史订单。初始化脚本应保证车主端、运营端和监管端都有可演示数据。</w:t>
      </w:r>
    </w:p>
    <w:p w14:paraId="74EEA2A7">
      <w:pPr>
        <w:pStyle w:val="2"/>
        <w:keepNext/>
      </w:pPr>
      <w:r>
        <w:rPr>
          <w:rFonts w:ascii="Times New Roman" w:hAnsi="Times New Roman" w:eastAsia="黑体"/>
          <w:b/>
          <w:sz w:val="32"/>
        </w:rPr>
        <w:t>4 界面设计</w:t>
      </w:r>
    </w:p>
    <w:p w14:paraId="24F87D46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4.1 车主端核心界面</w:t>
      </w:r>
    </w:p>
    <w:p w14:paraId="18AA7AD9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1、界面原图</w:t>
      </w:r>
    </w:p>
    <w:p w14:paraId="5B40569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车主端界面采用移动端优先的卡片式布局，顶部搜索栏支持目的地输入，中间以卡片列表展示附近车场信息（车场名称、空位数、价格、距离），底部导航栏包含首页、预约、订单、我的四个入口。预约页以车位网格展示可选/已占用/已锁定状态，用颜色区分；支付页展示订单金额、停车时长和支付按钮；寻车页展示车辆位置楼层、区域和文字路线指引。</w:t>
      </w:r>
    </w:p>
    <w:p w14:paraId="23531007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2、界面说明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7E76E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5B640E0E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界面</w:t>
            </w:r>
          </w:p>
        </w:tc>
        <w:tc>
          <w:tcPr>
            <w:tcW w:w="2769" w:type="dxa"/>
            <w:vAlign w:val="center"/>
          </w:tcPr>
          <w:p w14:paraId="672C51C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核心元素</w:t>
            </w:r>
          </w:p>
        </w:tc>
        <w:tc>
          <w:tcPr>
            <w:tcW w:w="2769" w:type="dxa"/>
            <w:vAlign w:val="center"/>
          </w:tcPr>
          <w:p w14:paraId="62557A3B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交互说明</w:t>
            </w:r>
          </w:p>
        </w:tc>
      </w:tr>
      <w:tr w14:paraId="1118F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343E224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首页/搜索</w:t>
            </w:r>
          </w:p>
        </w:tc>
        <w:tc>
          <w:tcPr>
            <w:tcW w:w="2769" w:type="dxa"/>
            <w:vAlign w:val="center"/>
          </w:tcPr>
          <w:p w14:paraId="6B08B2C7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目的地搜索框、附近车场卡片、空位/价格标签</w:t>
            </w:r>
          </w:p>
        </w:tc>
        <w:tc>
          <w:tcPr>
            <w:tcW w:w="2769" w:type="dxa"/>
            <w:vAlign w:val="center"/>
          </w:tcPr>
          <w:p w14:paraId="5E2D74F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输入目的地后查询停车一张图并按距离与空位排序</w:t>
            </w:r>
          </w:p>
        </w:tc>
      </w:tr>
      <w:tr w14:paraId="12270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B35FD9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车场详情</w:t>
            </w:r>
          </w:p>
        </w:tc>
        <w:tc>
          <w:tcPr>
            <w:tcW w:w="2769" w:type="dxa"/>
            <w:vAlign w:val="center"/>
          </w:tcPr>
          <w:p w14:paraId="495C1A3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车场信息、车位网格、预约按钮、收费规则</w:t>
            </w:r>
          </w:p>
        </w:tc>
        <w:tc>
          <w:tcPr>
            <w:tcW w:w="2769" w:type="dxa"/>
            <w:vAlign w:val="center"/>
          </w:tcPr>
          <w:p w14:paraId="4D8801C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选择可预约车位后进入预约确认</w:t>
            </w:r>
          </w:p>
        </w:tc>
      </w:tr>
      <w:tr w14:paraId="3548D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4697579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预约确认</w:t>
            </w:r>
          </w:p>
        </w:tc>
        <w:tc>
          <w:tcPr>
            <w:tcW w:w="2769" w:type="dxa"/>
            <w:vAlign w:val="center"/>
          </w:tcPr>
          <w:p w14:paraId="339C893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预约车位、倒计时、取消/到场确认按钮</w:t>
            </w:r>
          </w:p>
        </w:tc>
        <w:tc>
          <w:tcPr>
            <w:tcW w:w="2769" w:type="dxa"/>
            <w:vAlign w:val="center"/>
          </w:tcPr>
          <w:p w14:paraId="7662627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锁定15分钟，超时自动释放</w:t>
            </w:r>
          </w:p>
        </w:tc>
      </w:tr>
      <w:tr w14:paraId="4B457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6E20CC3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出场支付</w:t>
            </w:r>
          </w:p>
        </w:tc>
        <w:tc>
          <w:tcPr>
            <w:tcW w:w="2769" w:type="dxa"/>
            <w:vAlign w:val="center"/>
          </w:tcPr>
          <w:p w14:paraId="539B213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订单金额、停车时长、模拟支付按钮</w:t>
            </w:r>
          </w:p>
        </w:tc>
        <w:tc>
          <w:tcPr>
            <w:tcW w:w="2769" w:type="dxa"/>
            <w:vAlign w:val="center"/>
          </w:tcPr>
          <w:p w14:paraId="3C15D57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支付成功后完成订单并释放车位</w:t>
            </w:r>
          </w:p>
        </w:tc>
      </w:tr>
      <w:tr w14:paraId="3EBB5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00C7C01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反向寻车</w:t>
            </w:r>
          </w:p>
        </w:tc>
        <w:tc>
          <w:tcPr>
            <w:tcW w:w="2769" w:type="dxa"/>
            <w:vAlign w:val="center"/>
          </w:tcPr>
          <w:p w14:paraId="2CC48C4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车牌输入、楼层区域、路线文本</w:t>
            </w:r>
          </w:p>
        </w:tc>
        <w:tc>
          <w:tcPr>
            <w:tcW w:w="2769" w:type="dxa"/>
            <w:vAlign w:val="center"/>
          </w:tcPr>
          <w:p w14:paraId="38639A4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按进行中订单生成寻车指引</w:t>
            </w:r>
          </w:p>
        </w:tc>
      </w:tr>
    </w:tbl>
    <w:p w14:paraId="704A5E38"/>
    <w:p w14:paraId="452DA49F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4.2 管理端核心界面</w:t>
      </w:r>
    </w:p>
    <w:p w14:paraId="60F1E93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1、界面原图</w:t>
      </w:r>
    </w:p>
    <w:p w14:paraId="020B467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管理端界面采用PC端后台管理布局，左侧为功能导航菜单（运营概览、车场管理、车位管理、订单管理、设备运维、动态定价、诱导发布、营销管理），右侧为内容区域。运营概览页以卡片展示关键指标（车位利用率、今日收入、进行中订单、异常告警数），车场管理页以表格展示车场列表并支持增删改查，设备运维页以状态标签区分在线/离线/故障设备。</w:t>
      </w:r>
    </w:p>
    <w:p w14:paraId="6CD8AEAE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2、界面说明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3A283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6FCD1344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界面</w:t>
            </w:r>
          </w:p>
        </w:tc>
        <w:tc>
          <w:tcPr>
            <w:tcW w:w="2769" w:type="dxa"/>
            <w:vAlign w:val="center"/>
          </w:tcPr>
          <w:p w14:paraId="6B73F7B1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核心元素</w:t>
            </w:r>
          </w:p>
        </w:tc>
        <w:tc>
          <w:tcPr>
            <w:tcW w:w="2769" w:type="dxa"/>
            <w:vAlign w:val="center"/>
          </w:tcPr>
          <w:p w14:paraId="6B00A318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交互说明</w:t>
            </w:r>
          </w:p>
        </w:tc>
      </w:tr>
      <w:tr w14:paraId="03CC5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64AF9A3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运营概览</w:t>
            </w:r>
          </w:p>
        </w:tc>
        <w:tc>
          <w:tcPr>
            <w:tcW w:w="2769" w:type="dxa"/>
            <w:vAlign w:val="center"/>
          </w:tcPr>
          <w:p w14:paraId="3C9B0EB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车位利用率、收入、订单、异常卡片</w:t>
            </w:r>
          </w:p>
        </w:tc>
        <w:tc>
          <w:tcPr>
            <w:tcW w:w="2769" w:type="dxa"/>
            <w:vAlign w:val="center"/>
          </w:tcPr>
          <w:p w14:paraId="61814E3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查看车场经营状态并进入明细</w:t>
            </w:r>
          </w:p>
        </w:tc>
      </w:tr>
      <w:tr w14:paraId="63811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742E7FF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数据接入</w:t>
            </w:r>
          </w:p>
        </w:tc>
        <w:tc>
          <w:tcPr>
            <w:tcW w:w="2769" w:type="dxa"/>
            <w:vAlign w:val="center"/>
          </w:tcPr>
          <w:p w14:paraId="78197A7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停车场接入配置、同步状态、离线告警</w:t>
            </w:r>
          </w:p>
        </w:tc>
        <w:tc>
          <w:tcPr>
            <w:tcW w:w="2769" w:type="dxa"/>
            <w:vAlign w:val="center"/>
          </w:tcPr>
          <w:p w14:paraId="2DB6E5B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维护路外停车场模拟接口</w:t>
            </w:r>
          </w:p>
        </w:tc>
      </w:tr>
      <w:tr w14:paraId="5EDEC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3E160A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诱导发布</w:t>
            </w:r>
          </w:p>
        </w:tc>
        <w:tc>
          <w:tcPr>
            <w:tcW w:w="2769" w:type="dxa"/>
            <w:vAlign w:val="center"/>
          </w:tcPr>
          <w:p w14:paraId="7682062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诱导屏列表、发布内容、发布状态</w:t>
            </w:r>
          </w:p>
        </w:tc>
        <w:tc>
          <w:tcPr>
            <w:tcW w:w="2769" w:type="dxa"/>
            <w:vAlign w:val="center"/>
          </w:tcPr>
          <w:p w14:paraId="51C5DCF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生成并模拟发布诱导信息</w:t>
            </w:r>
          </w:p>
        </w:tc>
      </w:tr>
      <w:tr w14:paraId="4A4EA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75A5544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动态定价</w:t>
            </w:r>
          </w:p>
        </w:tc>
        <w:tc>
          <w:tcPr>
            <w:tcW w:w="2769" w:type="dxa"/>
            <w:vAlign w:val="center"/>
          </w:tcPr>
          <w:p w14:paraId="7E02358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价格规则表、时段系数、发布记录</w:t>
            </w:r>
          </w:p>
        </w:tc>
        <w:tc>
          <w:tcPr>
            <w:tcW w:w="2769" w:type="dxa"/>
            <w:vAlign w:val="center"/>
          </w:tcPr>
          <w:p w14:paraId="5894842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配置并审计价格策略</w:t>
            </w:r>
          </w:p>
        </w:tc>
      </w:tr>
      <w:tr w14:paraId="55951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2F9FE1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设备运维</w:t>
            </w:r>
          </w:p>
        </w:tc>
        <w:tc>
          <w:tcPr>
            <w:tcW w:w="2769" w:type="dxa"/>
            <w:vAlign w:val="center"/>
          </w:tcPr>
          <w:p w14:paraId="54298EA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设备列表、故障等级、处理记录</w:t>
            </w:r>
          </w:p>
        </w:tc>
        <w:tc>
          <w:tcPr>
            <w:tcW w:w="2769" w:type="dxa"/>
            <w:vAlign w:val="center"/>
          </w:tcPr>
          <w:p w14:paraId="5A72564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处理摄像头、道闸、诱导屏和充电桩状态</w:t>
            </w:r>
          </w:p>
        </w:tc>
      </w:tr>
    </w:tbl>
    <w:p w14:paraId="54130597"/>
    <w:p w14:paraId="2E429932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4.3 监管端核心界面</w:t>
      </w:r>
    </w:p>
    <w:p w14:paraId="55FCB96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1、界面原图</w:t>
      </w:r>
    </w:p>
    <w:p w14:paraId="27A9F084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监管端界面采用大屏展示风格，顶部为城市停车态势总览（区域供需热力图、实时占用率仪表盘），中部为违停治理区域（违停趋势图、审核列表），底部为政策评估区域（价格趋势、饱和度变化、投诉/违停对比）。数据均经过脱敏处理，不展示个人手机号、完整车牌等敏感信息。</w:t>
      </w:r>
    </w:p>
    <w:p w14:paraId="26B17F4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2、界面说明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74137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45925F97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界面</w:t>
            </w:r>
          </w:p>
        </w:tc>
        <w:tc>
          <w:tcPr>
            <w:tcW w:w="2769" w:type="dxa"/>
            <w:vAlign w:val="center"/>
          </w:tcPr>
          <w:p w14:paraId="14BDC6B4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核心元素</w:t>
            </w:r>
          </w:p>
        </w:tc>
        <w:tc>
          <w:tcPr>
            <w:tcW w:w="2769" w:type="dxa"/>
            <w:vAlign w:val="center"/>
          </w:tcPr>
          <w:p w14:paraId="0FB654AB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交互说明</w:t>
            </w:r>
          </w:p>
        </w:tc>
      </w:tr>
      <w:tr w14:paraId="72EA4D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64BF0B7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监管大屏</w:t>
            </w:r>
          </w:p>
        </w:tc>
        <w:tc>
          <w:tcPr>
            <w:tcW w:w="2769" w:type="dxa"/>
            <w:vAlign w:val="center"/>
          </w:tcPr>
          <w:p w14:paraId="2CFABCE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区域占用率、供需趋势、违停数量</w:t>
            </w:r>
          </w:p>
        </w:tc>
        <w:tc>
          <w:tcPr>
            <w:tcW w:w="2769" w:type="dxa"/>
            <w:vAlign w:val="center"/>
          </w:tcPr>
          <w:p w14:paraId="31350A7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展示城市级汇总数据</w:t>
            </w:r>
          </w:p>
        </w:tc>
      </w:tr>
      <w:tr w14:paraId="69705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06564EA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违停审核</w:t>
            </w:r>
          </w:p>
        </w:tc>
        <w:tc>
          <w:tcPr>
            <w:tcW w:w="2769" w:type="dxa"/>
            <w:vAlign w:val="center"/>
          </w:tcPr>
          <w:p w14:paraId="00E52527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证据图片、车牌、位置、复核状态</w:t>
            </w:r>
          </w:p>
        </w:tc>
        <w:tc>
          <w:tcPr>
            <w:tcW w:w="2769" w:type="dxa"/>
            <w:vAlign w:val="center"/>
          </w:tcPr>
          <w:p w14:paraId="4A46F3A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审核模拟违停取证记录</w:t>
            </w:r>
          </w:p>
        </w:tc>
      </w:tr>
      <w:tr w14:paraId="766BC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vAlign w:val="center"/>
          </w:tcPr>
          <w:p w14:paraId="2258DD3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政策评估</w:t>
            </w:r>
          </w:p>
        </w:tc>
        <w:tc>
          <w:tcPr>
            <w:tcW w:w="2769" w:type="dxa"/>
            <w:vAlign w:val="center"/>
          </w:tcPr>
          <w:p w14:paraId="329EFB0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价格、饱和度、投诉/违停趋势</w:t>
            </w:r>
          </w:p>
        </w:tc>
        <w:tc>
          <w:tcPr>
            <w:tcW w:w="2769" w:type="dxa"/>
            <w:vAlign w:val="center"/>
          </w:tcPr>
          <w:p w14:paraId="79CDBC8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辅助评估停车政策效果</w:t>
            </w:r>
          </w:p>
        </w:tc>
      </w:tr>
    </w:tbl>
    <w:p w14:paraId="76060473"/>
    <w:p w14:paraId="15285BF7">
      <w:pPr>
        <w:pStyle w:val="2"/>
        <w:keepNext/>
      </w:pPr>
      <w:r>
        <w:rPr>
          <w:rFonts w:ascii="Times New Roman" w:hAnsi="Times New Roman" w:eastAsia="黑体"/>
          <w:b/>
          <w:sz w:val="32"/>
        </w:rPr>
        <w:t>5 出错处理设计</w:t>
      </w:r>
    </w:p>
    <w:p w14:paraId="4983A741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5.1 出错处理目标</w:t>
      </w:r>
    </w:p>
    <w:p w14:paraId="117D7307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出错处理设计用于保证系统在参数错误、权限不足、数据冲突、设备离线、模拟接口失败和支付异常等情况下仍能给出明确反馈，并尽量保持核心业务状态一致。系统采用“前端提示 + 后端校验 + 数据状态保护 + 操作日志记录”的组合策略，使异常可发现、可定位、可恢复、可复盘。</w:t>
      </w:r>
    </w:p>
    <w:p w14:paraId="570B008B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本系统的出错处理范围覆盖车主端、管理端、监管端、后端服务、数据库访问和外部模拟能力。车主端重点保证用户知道下一步如何处理；管理端重点保证异常可进入人工处理；后端重点保证接口返回统一、状态不被错误写入；数据库重点保证预约、订单、车位和支付状态不会相互矛盾。</w:t>
      </w:r>
    </w:p>
    <w:p w14:paraId="2F695B6E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5.2 错误分类与处理策略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308290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826162C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错误场景</w:t>
            </w:r>
          </w:p>
        </w:tc>
        <w:tc>
          <w:tcPr>
            <w:tcW w:w="2076" w:type="dxa"/>
            <w:vAlign w:val="center"/>
          </w:tcPr>
          <w:p w14:paraId="03642875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触发条件</w:t>
            </w:r>
          </w:p>
        </w:tc>
        <w:tc>
          <w:tcPr>
            <w:tcW w:w="2076" w:type="dxa"/>
            <w:vAlign w:val="center"/>
          </w:tcPr>
          <w:p w14:paraId="6A496B41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处理策略</w:t>
            </w:r>
          </w:p>
        </w:tc>
        <w:tc>
          <w:tcPr>
            <w:tcW w:w="2076" w:type="dxa"/>
            <w:vAlign w:val="center"/>
          </w:tcPr>
          <w:p w14:paraId="40F22388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用户/管理员提示</w:t>
            </w:r>
          </w:p>
        </w:tc>
      </w:tr>
      <w:tr w14:paraId="6C8B5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9B5BAF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输入参数错误</w:t>
            </w:r>
          </w:p>
        </w:tc>
        <w:tc>
          <w:tcPr>
            <w:tcW w:w="2076" w:type="dxa"/>
            <w:vAlign w:val="center"/>
          </w:tcPr>
          <w:p w14:paraId="1EDCCA3F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必填字段为空、格式不合法、分页参数越界</w:t>
            </w:r>
          </w:p>
        </w:tc>
        <w:tc>
          <w:tcPr>
            <w:tcW w:w="2076" w:type="dxa"/>
            <w:vAlign w:val="center"/>
          </w:tcPr>
          <w:p w14:paraId="5B487B3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后端Pydantic校验失败后返回400；前端表单同步提示错误字段</w:t>
            </w:r>
          </w:p>
        </w:tc>
        <w:tc>
          <w:tcPr>
            <w:tcW w:w="2076" w:type="dxa"/>
            <w:vAlign w:val="center"/>
          </w:tcPr>
          <w:p w14:paraId="678CAB2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请检查输入内容</w:t>
            </w:r>
          </w:p>
        </w:tc>
      </w:tr>
      <w:tr w14:paraId="2DC40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FDBA4A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未登录或权限不足</w:t>
            </w:r>
          </w:p>
        </w:tc>
        <w:tc>
          <w:tcPr>
            <w:tcW w:w="2076" w:type="dxa"/>
            <w:vAlign w:val="center"/>
          </w:tcPr>
          <w:p w14:paraId="586941E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Session失效、普通用户访问管理接口、监管数据越权</w:t>
            </w:r>
          </w:p>
        </w:tc>
        <w:tc>
          <w:tcPr>
            <w:tcW w:w="2076" w:type="dxa"/>
            <w:vAlign w:val="center"/>
          </w:tcPr>
          <w:p w14:paraId="201272E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接口返回401/403，前端跳转登录或提示无权限；管理操作不落库</w:t>
            </w:r>
          </w:p>
        </w:tc>
        <w:tc>
          <w:tcPr>
            <w:tcW w:w="2076" w:type="dxa"/>
            <w:vAlign w:val="center"/>
          </w:tcPr>
          <w:p w14:paraId="4BD7147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请先登录/无权执行该操作</w:t>
            </w:r>
          </w:p>
        </w:tc>
      </w:tr>
      <w:tr w14:paraId="41788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6EBE31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预约车位已被占用</w:t>
            </w:r>
          </w:p>
        </w:tc>
        <w:tc>
          <w:tcPr>
            <w:tcW w:w="2076" w:type="dxa"/>
            <w:vAlign w:val="center"/>
          </w:tcPr>
          <w:p w14:paraId="466F3CA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创建预约前车位状态由free变为locked/occupied</w:t>
            </w:r>
          </w:p>
        </w:tc>
        <w:tc>
          <w:tcPr>
            <w:tcW w:w="2076" w:type="dxa"/>
            <w:vAlign w:val="center"/>
          </w:tcPr>
          <w:p w14:paraId="6AB9727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事务内重新校验车位状态，不创建预约；刷新车位列表</w:t>
            </w:r>
          </w:p>
        </w:tc>
        <w:tc>
          <w:tcPr>
            <w:tcW w:w="2076" w:type="dxa"/>
            <w:vAlign w:val="center"/>
          </w:tcPr>
          <w:p w14:paraId="2AAE1D1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车位已不可预约，请重新选择</w:t>
            </w:r>
          </w:p>
        </w:tc>
      </w:tr>
      <w:tr w14:paraId="54FC8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19C0AA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预约超时</w:t>
            </w:r>
          </w:p>
        </w:tc>
        <w:tc>
          <w:tcPr>
            <w:tcW w:w="2076" w:type="dxa"/>
            <w:vAlign w:val="center"/>
          </w:tcPr>
          <w:p w14:paraId="19D56C4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锁定时间超过15分钟且未确认到场</w:t>
            </w:r>
          </w:p>
        </w:tc>
        <w:tc>
          <w:tcPr>
            <w:tcW w:w="2076" w:type="dxa"/>
            <w:vAlign w:val="center"/>
          </w:tcPr>
          <w:p w14:paraId="1CCD9A1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定时任务释放车位并更新预约状态为expired；保留预约记录</w:t>
            </w:r>
          </w:p>
        </w:tc>
        <w:tc>
          <w:tcPr>
            <w:tcW w:w="2076" w:type="dxa"/>
            <w:vAlign w:val="center"/>
          </w:tcPr>
          <w:p w14:paraId="18E1117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预约已超时，车位已释放</w:t>
            </w:r>
          </w:p>
        </w:tc>
      </w:tr>
      <w:tr w14:paraId="0EC15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C59BF6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模拟支付失败</w:t>
            </w:r>
          </w:p>
        </w:tc>
        <w:tc>
          <w:tcPr>
            <w:tcW w:w="2076" w:type="dxa"/>
            <w:vAlign w:val="center"/>
          </w:tcPr>
          <w:p w14:paraId="1D47F9E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支付适配器返回失败、金额异常、订单已关闭</w:t>
            </w:r>
          </w:p>
        </w:tc>
        <w:tc>
          <w:tcPr>
            <w:tcW w:w="2076" w:type="dxa"/>
            <w:vAlign w:val="center"/>
          </w:tcPr>
          <w:p w14:paraId="4C8B01B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订单保持pending_pay状态，允许重试或人工处理；不释放车位直到流程确认</w:t>
            </w:r>
          </w:p>
        </w:tc>
        <w:tc>
          <w:tcPr>
            <w:tcW w:w="2076" w:type="dxa"/>
            <w:vAlign w:val="center"/>
          </w:tcPr>
          <w:p w14:paraId="0220A38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支付失败，请重试或联系管理员</w:t>
            </w:r>
          </w:p>
        </w:tc>
      </w:tr>
      <w:tr w14:paraId="14C948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03D1E9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设备/诱导屏离线</w:t>
            </w:r>
          </w:p>
        </w:tc>
        <w:tc>
          <w:tcPr>
            <w:tcW w:w="2076" w:type="dxa"/>
            <w:vAlign w:val="center"/>
          </w:tcPr>
          <w:p w14:paraId="2D72D43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设备心跳超时、发布诱导内容失败</w:t>
            </w:r>
          </w:p>
        </w:tc>
        <w:tc>
          <w:tcPr>
            <w:tcW w:w="2076" w:type="dxa"/>
            <w:vAlign w:val="center"/>
          </w:tcPr>
          <w:p w14:paraId="451FFED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保留最近一次有效状态并生成告警；发布失败时不覆盖原内容</w:t>
            </w:r>
          </w:p>
        </w:tc>
        <w:tc>
          <w:tcPr>
            <w:tcW w:w="2076" w:type="dxa"/>
            <w:vAlign w:val="center"/>
          </w:tcPr>
          <w:p w14:paraId="0A38D23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设备离线，已记录告警</w:t>
            </w:r>
          </w:p>
        </w:tc>
      </w:tr>
      <w:tr w14:paraId="2F008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8B2C20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外部模拟接口异常</w:t>
            </w:r>
          </w:p>
        </w:tc>
        <w:tc>
          <w:tcPr>
            <w:tcW w:w="2076" w:type="dxa"/>
            <w:vAlign w:val="center"/>
          </w:tcPr>
          <w:p w14:paraId="38B9A5E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AI/GIS/支付/硬件模拟服务不可用或返回空数据</w:t>
            </w:r>
          </w:p>
        </w:tc>
        <w:tc>
          <w:tcPr>
            <w:tcW w:w="2076" w:type="dxa"/>
            <w:vAlign w:val="center"/>
          </w:tcPr>
          <w:p w14:paraId="1DD7F38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降级使用缓存/初始数据，记录日志；页面标注更新时间</w:t>
            </w:r>
          </w:p>
        </w:tc>
        <w:tc>
          <w:tcPr>
            <w:tcW w:w="2076" w:type="dxa"/>
            <w:vAlign w:val="center"/>
          </w:tcPr>
          <w:p w14:paraId="59C3257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数据暂不可用，展示最近一次结果</w:t>
            </w:r>
          </w:p>
        </w:tc>
      </w:tr>
      <w:tr w14:paraId="4C1C9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0A4C9D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监管数据敏感</w:t>
            </w:r>
          </w:p>
        </w:tc>
        <w:tc>
          <w:tcPr>
            <w:tcW w:w="2076" w:type="dxa"/>
            <w:vAlign w:val="center"/>
          </w:tcPr>
          <w:p w14:paraId="2C38198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监管端请求包含个人手机号、完整车牌或用户明细</w:t>
            </w:r>
          </w:p>
        </w:tc>
        <w:tc>
          <w:tcPr>
            <w:tcW w:w="2076" w:type="dxa"/>
            <w:vAlign w:val="center"/>
          </w:tcPr>
          <w:p w14:paraId="6D6D19E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汇总脱敏后展示，不暴露个人手机号和完整车牌</w:t>
            </w:r>
          </w:p>
        </w:tc>
        <w:tc>
          <w:tcPr>
            <w:tcW w:w="2076" w:type="dxa"/>
            <w:vAlign w:val="center"/>
          </w:tcPr>
          <w:p w14:paraId="21743B1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仅展示汇总统计</w:t>
            </w:r>
          </w:p>
        </w:tc>
      </w:tr>
    </w:tbl>
    <w:p w14:paraId="790DE42E"/>
    <w:p w14:paraId="1D9A4171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5.3 统一错误码</w:t>
      </w:r>
    </w:p>
    <w:p w14:paraId="02E36D14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所有接口返回结构统一为 {code, msg, data}。成功时code=0，失败时code使用固定枚举，msg给出可读提示，data可携带错误字段、重试建议或异常追踪编号。前端Axios拦截器根据错误码统一处理登录失效、权限不足、参数错误和服务异常。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3B1E3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6F101A5E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错误码</w:t>
            </w:r>
          </w:p>
        </w:tc>
        <w:tc>
          <w:tcPr>
            <w:tcW w:w="2076" w:type="dxa"/>
            <w:vAlign w:val="center"/>
          </w:tcPr>
          <w:p w14:paraId="368A89AC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含义</w:t>
            </w:r>
          </w:p>
        </w:tc>
        <w:tc>
          <w:tcPr>
            <w:tcW w:w="2076" w:type="dxa"/>
            <w:vAlign w:val="center"/>
          </w:tcPr>
          <w:p w14:paraId="27804A56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适用场景</w:t>
            </w:r>
          </w:p>
        </w:tc>
        <w:tc>
          <w:tcPr>
            <w:tcW w:w="2076" w:type="dxa"/>
            <w:vAlign w:val="center"/>
          </w:tcPr>
          <w:p w14:paraId="4C963C1E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前端处理</w:t>
            </w:r>
          </w:p>
        </w:tc>
      </w:tr>
      <w:tr w14:paraId="3F94F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16B703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0</w:t>
            </w:r>
          </w:p>
        </w:tc>
        <w:tc>
          <w:tcPr>
            <w:tcW w:w="2076" w:type="dxa"/>
            <w:vAlign w:val="center"/>
          </w:tcPr>
          <w:p w14:paraId="79223C1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成功</w:t>
            </w:r>
          </w:p>
        </w:tc>
        <w:tc>
          <w:tcPr>
            <w:tcW w:w="2076" w:type="dxa"/>
            <w:vAlign w:val="center"/>
          </w:tcPr>
          <w:p w14:paraId="4F2FB29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接口正常完成</w:t>
            </w:r>
          </w:p>
        </w:tc>
        <w:tc>
          <w:tcPr>
            <w:tcW w:w="2076" w:type="dxa"/>
            <w:vAlign w:val="center"/>
          </w:tcPr>
          <w:p w14:paraId="6E15F9E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更新页面状态</w:t>
            </w:r>
          </w:p>
        </w:tc>
      </w:tr>
      <w:tr w14:paraId="1A0D0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A8D76C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400</w:t>
            </w:r>
          </w:p>
        </w:tc>
        <w:tc>
          <w:tcPr>
            <w:tcW w:w="2076" w:type="dxa"/>
            <w:vAlign w:val="center"/>
          </w:tcPr>
          <w:p w14:paraId="5C34FC7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参数错误</w:t>
            </w:r>
          </w:p>
        </w:tc>
        <w:tc>
          <w:tcPr>
            <w:tcW w:w="2076" w:type="dxa"/>
            <w:vAlign w:val="center"/>
          </w:tcPr>
          <w:p w14:paraId="41FF57B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表单字段为空、格式错误、范围越界</w:t>
            </w:r>
          </w:p>
        </w:tc>
        <w:tc>
          <w:tcPr>
            <w:tcW w:w="2076" w:type="dxa"/>
            <w:vAlign w:val="center"/>
          </w:tcPr>
          <w:p w14:paraId="717D6D4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展示字段级提示</w:t>
            </w:r>
          </w:p>
        </w:tc>
      </w:tr>
      <w:tr w14:paraId="5FB1E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08FB7F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401</w:t>
            </w:r>
          </w:p>
        </w:tc>
        <w:tc>
          <w:tcPr>
            <w:tcW w:w="2076" w:type="dxa"/>
            <w:vAlign w:val="center"/>
          </w:tcPr>
          <w:p w14:paraId="3F9B061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未登录/登录失效</w:t>
            </w:r>
          </w:p>
        </w:tc>
        <w:tc>
          <w:tcPr>
            <w:tcW w:w="2076" w:type="dxa"/>
            <w:vAlign w:val="center"/>
          </w:tcPr>
          <w:p w14:paraId="0042B82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Session不存在或过期</w:t>
            </w:r>
          </w:p>
        </w:tc>
        <w:tc>
          <w:tcPr>
            <w:tcW w:w="2076" w:type="dxa"/>
            <w:vAlign w:val="center"/>
          </w:tcPr>
          <w:p w14:paraId="7E30984C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跳转登录页</w:t>
            </w:r>
          </w:p>
        </w:tc>
      </w:tr>
      <w:tr w14:paraId="09C20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28895F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403</w:t>
            </w:r>
          </w:p>
        </w:tc>
        <w:tc>
          <w:tcPr>
            <w:tcW w:w="2076" w:type="dxa"/>
            <w:vAlign w:val="center"/>
          </w:tcPr>
          <w:p w14:paraId="48D5D27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无权限</w:t>
            </w:r>
          </w:p>
        </w:tc>
        <w:tc>
          <w:tcPr>
            <w:tcW w:w="2076" w:type="dxa"/>
            <w:vAlign w:val="center"/>
          </w:tcPr>
          <w:p w14:paraId="3270E58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角色不匹配、越权访问</w:t>
            </w:r>
          </w:p>
        </w:tc>
        <w:tc>
          <w:tcPr>
            <w:tcW w:w="2076" w:type="dxa"/>
            <w:vAlign w:val="center"/>
          </w:tcPr>
          <w:p w14:paraId="756095B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提示无权操作</w:t>
            </w:r>
          </w:p>
        </w:tc>
      </w:tr>
      <w:tr w14:paraId="122A7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A9C826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404</w:t>
            </w:r>
          </w:p>
        </w:tc>
        <w:tc>
          <w:tcPr>
            <w:tcW w:w="2076" w:type="dxa"/>
            <w:vAlign w:val="center"/>
          </w:tcPr>
          <w:p w14:paraId="43F2781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资源不存在</w:t>
            </w:r>
          </w:p>
        </w:tc>
        <w:tc>
          <w:tcPr>
            <w:tcW w:w="2076" w:type="dxa"/>
            <w:vAlign w:val="center"/>
          </w:tcPr>
          <w:p w14:paraId="62FE5D8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车位、订单、预约、设备不存在</w:t>
            </w:r>
          </w:p>
        </w:tc>
        <w:tc>
          <w:tcPr>
            <w:tcW w:w="2076" w:type="dxa"/>
            <w:vAlign w:val="center"/>
          </w:tcPr>
          <w:p w14:paraId="162FCA5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提示重新刷新</w:t>
            </w:r>
          </w:p>
        </w:tc>
      </w:tr>
      <w:tr w14:paraId="1904C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9D0528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409</w:t>
            </w:r>
          </w:p>
        </w:tc>
        <w:tc>
          <w:tcPr>
            <w:tcW w:w="2076" w:type="dxa"/>
            <w:vAlign w:val="center"/>
          </w:tcPr>
          <w:p w14:paraId="0BD9264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状态冲突</w:t>
            </w:r>
          </w:p>
        </w:tc>
        <w:tc>
          <w:tcPr>
            <w:tcW w:w="2076" w:type="dxa"/>
            <w:vAlign w:val="center"/>
          </w:tcPr>
          <w:p w14:paraId="2D73807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车位被占、预约已取消、订单已支付</w:t>
            </w:r>
          </w:p>
        </w:tc>
        <w:tc>
          <w:tcPr>
            <w:tcW w:w="2076" w:type="dxa"/>
            <w:vAlign w:val="center"/>
          </w:tcPr>
          <w:p w14:paraId="043AA79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刷新业务状态并提示重试</w:t>
            </w:r>
          </w:p>
        </w:tc>
      </w:tr>
      <w:tr w14:paraId="55705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E652F0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429</w:t>
            </w:r>
          </w:p>
        </w:tc>
        <w:tc>
          <w:tcPr>
            <w:tcW w:w="2076" w:type="dxa"/>
            <w:vAlign w:val="center"/>
          </w:tcPr>
          <w:p w14:paraId="0584F05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操作过于频繁</w:t>
            </w:r>
          </w:p>
        </w:tc>
        <w:tc>
          <w:tcPr>
            <w:tcW w:w="2076" w:type="dxa"/>
            <w:vAlign w:val="center"/>
          </w:tcPr>
          <w:p w14:paraId="73400D3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短时间重复预约、重复支付、重复提交</w:t>
            </w:r>
          </w:p>
        </w:tc>
        <w:tc>
          <w:tcPr>
            <w:tcW w:w="2076" w:type="dxa"/>
            <w:vAlign w:val="center"/>
          </w:tcPr>
          <w:p w14:paraId="2866367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限制按钮并提示稍后再试</w:t>
            </w:r>
          </w:p>
        </w:tc>
      </w:tr>
      <w:tr w14:paraId="20279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B49A9A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500</w:t>
            </w:r>
          </w:p>
        </w:tc>
        <w:tc>
          <w:tcPr>
            <w:tcW w:w="2076" w:type="dxa"/>
            <w:vAlign w:val="center"/>
          </w:tcPr>
          <w:p w14:paraId="6A6B198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服务端异常</w:t>
            </w:r>
          </w:p>
        </w:tc>
        <w:tc>
          <w:tcPr>
            <w:tcW w:w="2076" w:type="dxa"/>
            <w:vAlign w:val="center"/>
          </w:tcPr>
          <w:p w14:paraId="0B5FF0B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数据库异常、服务逻辑异常</w:t>
            </w:r>
          </w:p>
        </w:tc>
        <w:tc>
          <w:tcPr>
            <w:tcW w:w="2076" w:type="dxa"/>
            <w:vAlign w:val="center"/>
          </w:tcPr>
          <w:p w14:paraId="31D67ED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展示通用错误并记录追踪号</w:t>
            </w:r>
          </w:p>
        </w:tc>
      </w:tr>
      <w:tr w14:paraId="7164B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8400982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503</w:t>
            </w:r>
          </w:p>
        </w:tc>
        <w:tc>
          <w:tcPr>
            <w:tcW w:w="2076" w:type="dxa"/>
            <w:vAlign w:val="center"/>
          </w:tcPr>
          <w:p w14:paraId="185461B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外部模拟服务不可用</w:t>
            </w:r>
          </w:p>
        </w:tc>
        <w:tc>
          <w:tcPr>
            <w:tcW w:w="2076" w:type="dxa"/>
            <w:vAlign w:val="center"/>
          </w:tcPr>
          <w:p w14:paraId="0F3F0A67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AI/GIS/支付/设备模拟接口失败</w:t>
            </w:r>
          </w:p>
        </w:tc>
        <w:tc>
          <w:tcPr>
            <w:tcW w:w="2076" w:type="dxa"/>
            <w:vAlign w:val="center"/>
          </w:tcPr>
          <w:p w14:paraId="69EB710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展示缓存数据或降级提示</w:t>
            </w:r>
          </w:p>
        </w:tc>
      </w:tr>
    </w:tbl>
    <w:p w14:paraId="5B942EC7"/>
    <w:p w14:paraId="0AAAE9A7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5.4 关键业务异常流程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4FA1F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892B13A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业务流程</w:t>
            </w:r>
          </w:p>
        </w:tc>
        <w:tc>
          <w:tcPr>
            <w:tcW w:w="2076" w:type="dxa"/>
            <w:vAlign w:val="center"/>
          </w:tcPr>
          <w:p w14:paraId="3E5D33BC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异常点</w:t>
            </w:r>
          </w:p>
        </w:tc>
        <w:tc>
          <w:tcPr>
            <w:tcW w:w="2076" w:type="dxa"/>
            <w:vAlign w:val="center"/>
          </w:tcPr>
          <w:p w14:paraId="2A9AD5DD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处理步骤</w:t>
            </w:r>
          </w:p>
        </w:tc>
        <w:tc>
          <w:tcPr>
            <w:tcW w:w="2076" w:type="dxa"/>
            <w:vAlign w:val="center"/>
          </w:tcPr>
          <w:p w14:paraId="067F0359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状态结果</w:t>
            </w:r>
          </w:p>
        </w:tc>
      </w:tr>
      <w:tr w14:paraId="09D7F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3F5D8E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车主预约车位</w:t>
            </w:r>
          </w:p>
        </w:tc>
        <w:tc>
          <w:tcPr>
            <w:tcW w:w="2076" w:type="dxa"/>
            <w:vAlign w:val="center"/>
          </w:tcPr>
          <w:p w14:paraId="284107F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车位被并发预约</w:t>
            </w:r>
          </w:p>
        </w:tc>
        <w:tc>
          <w:tcPr>
            <w:tcW w:w="2076" w:type="dxa"/>
            <w:vAlign w:val="center"/>
          </w:tcPr>
          <w:p w14:paraId="1B5E309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重新读取车位状态；若非free则拒绝创建预约；返回409；前端刷新车位网格</w:t>
            </w:r>
          </w:p>
        </w:tc>
        <w:tc>
          <w:tcPr>
            <w:tcW w:w="2076" w:type="dxa"/>
            <w:vAlign w:val="center"/>
          </w:tcPr>
          <w:p w14:paraId="254E602A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无新预约，车位状态以数据库为准</w:t>
            </w:r>
          </w:p>
        </w:tc>
      </w:tr>
      <w:tr w14:paraId="5514A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4F9D88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预约到场确认</w:t>
            </w:r>
          </w:p>
        </w:tc>
        <w:tc>
          <w:tcPr>
            <w:tcW w:w="2076" w:type="dxa"/>
            <w:vAlign w:val="center"/>
          </w:tcPr>
          <w:p w14:paraId="2136B21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预约已超时</w:t>
            </w:r>
          </w:p>
        </w:tc>
        <w:tc>
          <w:tcPr>
            <w:tcW w:w="2076" w:type="dxa"/>
            <w:vAlign w:val="center"/>
          </w:tcPr>
          <w:p w14:paraId="572D86E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校验expire_at；超时则更新预约为expired并释放车位；提示重新预约</w:t>
            </w:r>
          </w:p>
        </w:tc>
        <w:tc>
          <w:tcPr>
            <w:tcW w:w="2076" w:type="dxa"/>
            <w:vAlign w:val="center"/>
          </w:tcPr>
          <w:p w14:paraId="2EF7F9C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reservation=expired, spot=free</w:t>
            </w:r>
          </w:p>
        </w:tc>
      </w:tr>
      <w:tr w14:paraId="0F0CF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2A71E7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车牌入场</w:t>
            </w:r>
          </w:p>
        </w:tc>
        <w:tc>
          <w:tcPr>
            <w:tcW w:w="2076" w:type="dxa"/>
            <w:vAlign w:val="center"/>
          </w:tcPr>
          <w:p w14:paraId="3638D04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车牌无法识别或无预约</w:t>
            </w:r>
          </w:p>
        </w:tc>
        <w:tc>
          <w:tcPr>
            <w:tcW w:w="2076" w:type="dxa"/>
            <w:vAlign w:val="center"/>
          </w:tcPr>
          <w:p w14:paraId="4ACDC52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生成待人工确认记录；允许管理员补录车牌或绑定订单</w:t>
            </w:r>
          </w:p>
        </w:tc>
        <w:tc>
          <w:tcPr>
            <w:tcW w:w="2076" w:type="dxa"/>
            <w:vAlign w:val="center"/>
          </w:tcPr>
          <w:p w14:paraId="41C454D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order=pending_confirm</w:t>
            </w:r>
          </w:p>
        </w:tc>
      </w:tr>
      <w:tr w14:paraId="3D6B7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39EC5BE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出场计费</w:t>
            </w:r>
          </w:p>
        </w:tc>
        <w:tc>
          <w:tcPr>
            <w:tcW w:w="2076" w:type="dxa"/>
            <w:vAlign w:val="center"/>
          </w:tcPr>
          <w:p w14:paraId="0DA0382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订单缺少入场时间或费率异常</w:t>
            </w:r>
          </w:p>
        </w:tc>
        <w:tc>
          <w:tcPr>
            <w:tcW w:w="2076" w:type="dxa"/>
            <w:vAlign w:val="center"/>
          </w:tcPr>
          <w:p w14:paraId="2265B93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拒绝结算；写入异常日志；管理员修正订单数据后重试</w:t>
            </w:r>
          </w:p>
        </w:tc>
        <w:tc>
          <w:tcPr>
            <w:tcW w:w="2076" w:type="dxa"/>
            <w:vAlign w:val="center"/>
          </w:tcPr>
          <w:p w14:paraId="6768DAC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order=exception</w:t>
            </w:r>
          </w:p>
        </w:tc>
      </w:tr>
      <w:tr w14:paraId="6B3B3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509F649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模拟支付</w:t>
            </w:r>
          </w:p>
        </w:tc>
        <w:tc>
          <w:tcPr>
            <w:tcW w:w="2076" w:type="dxa"/>
            <w:vAlign w:val="center"/>
          </w:tcPr>
          <w:p w14:paraId="72384E4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支付失败或重复支付</w:t>
            </w:r>
          </w:p>
        </w:tc>
        <w:tc>
          <w:tcPr>
            <w:tcW w:w="2076" w:type="dxa"/>
            <w:vAlign w:val="center"/>
          </w:tcPr>
          <w:p w14:paraId="38884FE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失败保持待支付；重复支付返回409并读取已有支付结果</w:t>
            </w:r>
          </w:p>
        </w:tc>
        <w:tc>
          <w:tcPr>
            <w:tcW w:w="2076" w:type="dxa"/>
            <w:vAlign w:val="center"/>
          </w:tcPr>
          <w:p w14:paraId="47DD1A6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order=pending_pay或paid</w:t>
            </w:r>
          </w:p>
        </w:tc>
      </w:tr>
      <w:tr w14:paraId="49F77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05B242D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诱导信息发布</w:t>
            </w:r>
          </w:p>
        </w:tc>
        <w:tc>
          <w:tcPr>
            <w:tcW w:w="2076" w:type="dxa"/>
            <w:vAlign w:val="center"/>
          </w:tcPr>
          <w:p w14:paraId="4096DF8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诱导屏离线</w:t>
            </w:r>
          </w:p>
        </w:tc>
        <w:tc>
          <w:tcPr>
            <w:tcW w:w="2076" w:type="dxa"/>
            <w:vAlign w:val="center"/>
          </w:tcPr>
          <w:p w14:paraId="404C2F4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不覆盖上一条有效发布内容；生成设备告警；记录发布时间和失败原因</w:t>
            </w:r>
          </w:p>
        </w:tc>
        <w:tc>
          <w:tcPr>
            <w:tcW w:w="2076" w:type="dxa"/>
            <w:vAlign w:val="center"/>
          </w:tcPr>
          <w:p w14:paraId="5FAB6AA9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publish_log=failed</w:t>
            </w:r>
          </w:p>
        </w:tc>
      </w:tr>
      <w:tr w14:paraId="6F280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198CCAA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违停取证审核</w:t>
            </w:r>
          </w:p>
        </w:tc>
        <w:tc>
          <w:tcPr>
            <w:tcW w:w="2076" w:type="dxa"/>
            <w:vAlign w:val="center"/>
          </w:tcPr>
          <w:p w14:paraId="60EDA0DF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证据不足或车牌冲突</w:t>
            </w:r>
          </w:p>
        </w:tc>
        <w:tc>
          <w:tcPr>
            <w:tcW w:w="2076" w:type="dxa"/>
            <w:vAlign w:val="center"/>
          </w:tcPr>
          <w:p w14:paraId="070DD56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进入人工复核状态；不进入监管确认列表</w:t>
            </w:r>
          </w:p>
        </w:tc>
        <w:tc>
          <w:tcPr>
            <w:tcW w:w="2076" w:type="dxa"/>
            <w:vAlign w:val="center"/>
          </w:tcPr>
          <w:p w14:paraId="4006BAA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violation=pending_review</w:t>
            </w:r>
          </w:p>
        </w:tc>
      </w:tr>
    </w:tbl>
    <w:p w14:paraId="4A222314"/>
    <w:p w14:paraId="66EB6F60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5.5 日志、告警与恢复</w:t>
      </w:r>
    </w:p>
    <w:p w14:paraId="762F4FE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日志策略：关键操作记录操作者、时间、接口路径、对象ID、原状态、新状态、处理结果和错误码；异常日志记录请求参数摘要、异常类型、追踪编号和处理方式，便于测试阶段复盘。日志不保存明文密码、完整支付信息和不必要的个人敏感信息。</w:t>
      </w:r>
    </w:p>
    <w:p w14:paraId="4F55E670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告警策略：设备离线、接口同步失败、支付失败、预约状态冲突、统计数据异常和诱导发布失败均进入告警列表。告警等级分为提示、重要、严重三级；管理端支持筛选、处理、备注和关闭。</w:t>
      </w:r>
    </w:p>
    <w:p w14:paraId="68228862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恢复策略：系统优先通过重新读取数据库状态恢复页面；对外部模拟能力失败采用最近一次有效数据或初始化数据降级；对预约、订单、支付等核心状态冲突，不做静默覆盖，由服务层返回错误码并要求用户或管理员重新确认。</w:t>
      </w:r>
    </w:p>
    <w:p w14:paraId="7ABC1056">
      <w:pPr>
        <w:pStyle w:val="3"/>
        <w:keepNext/>
      </w:pPr>
      <w:r>
        <w:rPr>
          <w:rFonts w:ascii="Times New Roman" w:hAnsi="Times New Roman" w:eastAsia="黑体"/>
          <w:b/>
          <w:sz w:val="28"/>
        </w:rPr>
        <w:t>5.6 设计评审与发布结论</w:t>
      </w:r>
    </w:p>
    <w:p w14:paraId="0479DA25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2026年6月5日由系统架构师程晓洋组织全员设计评审，程子浩以RA/QA视角检查需求到设计的追踪关系，丁梓钊以PM/前端视角检查页面、交互和异常提示是否满足用户场景。评审重点围绕HLD完整性、出错处理、接口一致性、数据库状态一致性和第4周编码可执行性展开。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361FB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7026146B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编号</w:t>
            </w:r>
          </w:p>
        </w:tc>
        <w:tc>
          <w:tcPr>
            <w:tcW w:w="2076" w:type="dxa"/>
            <w:vAlign w:val="center"/>
          </w:tcPr>
          <w:p w14:paraId="0568973C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评审项</w:t>
            </w:r>
          </w:p>
        </w:tc>
        <w:tc>
          <w:tcPr>
            <w:tcW w:w="2076" w:type="dxa"/>
            <w:vAlign w:val="center"/>
          </w:tcPr>
          <w:p w14:paraId="1466AE68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结论</w:t>
            </w:r>
          </w:p>
        </w:tc>
        <w:tc>
          <w:tcPr>
            <w:tcW w:w="2076" w:type="dxa"/>
            <w:vAlign w:val="center"/>
          </w:tcPr>
          <w:p w14:paraId="1D122C72"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处理结果</w:t>
            </w:r>
          </w:p>
        </w:tc>
      </w:tr>
      <w:tr w14:paraId="4FD20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4B239CD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DR-07</w:t>
            </w:r>
          </w:p>
        </w:tc>
        <w:tc>
          <w:tcPr>
            <w:tcW w:w="2076" w:type="dxa"/>
            <w:vAlign w:val="center"/>
          </w:tcPr>
          <w:p w14:paraId="67BB6FD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HLD是否覆盖6月3日和6月4日任务要求</w:t>
            </w:r>
          </w:p>
        </w:tc>
        <w:tc>
          <w:tcPr>
            <w:tcW w:w="2076" w:type="dxa"/>
            <w:vAlign w:val="center"/>
          </w:tcPr>
          <w:p w14:paraId="565063B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</w:t>
            </w:r>
          </w:p>
        </w:tc>
        <w:tc>
          <w:tcPr>
            <w:tcW w:w="2076" w:type="dxa"/>
            <w:vAlign w:val="center"/>
          </w:tcPr>
          <w:p w14:paraId="1425E312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上下文图、架构图、活动图、时序图、接口、ER/表结构和界面设计已整合</w:t>
            </w:r>
          </w:p>
        </w:tc>
      </w:tr>
      <w:tr w14:paraId="3D86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275C5AA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DR-08</w:t>
            </w:r>
          </w:p>
        </w:tc>
        <w:tc>
          <w:tcPr>
            <w:tcW w:w="2076" w:type="dxa"/>
            <w:vAlign w:val="center"/>
          </w:tcPr>
          <w:p w14:paraId="0B299E2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第5章出错处理是否支撑核心业务闭环</w:t>
            </w:r>
          </w:p>
        </w:tc>
        <w:tc>
          <w:tcPr>
            <w:tcW w:w="2076" w:type="dxa"/>
            <w:vAlign w:val="center"/>
          </w:tcPr>
          <w:p w14:paraId="35F89D13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</w:t>
            </w:r>
          </w:p>
        </w:tc>
        <w:tc>
          <w:tcPr>
            <w:tcW w:w="2076" w:type="dxa"/>
            <w:vAlign w:val="center"/>
          </w:tcPr>
          <w:p w14:paraId="428D2CA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补充错误分类、错误码、预约/支付/设备等关键异常流程</w:t>
            </w:r>
          </w:p>
        </w:tc>
      </w:tr>
      <w:tr w14:paraId="28EFA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25A452C9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DR-09</w:t>
            </w:r>
          </w:p>
        </w:tc>
        <w:tc>
          <w:tcPr>
            <w:tcW w:w="2076" w:type="dxa"/>
            <w:vAlign w:val="center"/>
          </w:tcPr>
          <w:p w14:paraId="386CAA0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SRS 18个一级模块是否可追踪到HLD模块、接口和数据表</w:t>
            </w:r>
          </w:p>
        </w:tc>
        <w:tc>
          <w:tcPr>
            <w:tcW w:w="2076" w:type="dxa"/>
            <w:vAlign w:val="center"/>
          </w:tcPr>
          <w:p w14:paraId="2566EE67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</w:t>
            </w:r>
          </w:p>
        </w:tc>
        <w:tc>
          <w:tcPr>
            <w:tcW w:w="2076" w:type="dxa"/>
            <w:vAlign w:val="center"/>
          </w:tcPr>
          <w:p w14:paraId="2DB7953C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模块分解表、接口清单和数据库表设计保持一致</w:t>
            </w:r>
          </w:p>
        </w:tc>
      </w:tr>
      <w:tr w14:paraId="40958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6" w:type="dxa"/>
            <w:vAlign w:val="center"/>
          </w:tcPr>
          <w:p w14:paraId="303B6E81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DR-10</w:t>
            </w:r>
          </w:p>
        </w:tc>
        <w:tc>
          <w:tcPr>
            <w:tcW w:w="2076" w:type="dxa"/>
            <w:vAlign w:val="center"/>
          </w:tcPr>
          <w:p w14:paraId="4AED977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第4周编码是否具备明确输入</w:t>
            </w:r>
          </w:p>
        </w:tc>
        <w:tc>
          <w:tcPr>
            <w:tcW w:w="2076" w:type="dxa"/>
            <w:vAlign w:val="center"/>
          </w:tcPr>
          <w:p w14:paraId="068ACE25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</w:t>
            </w:r>
          </w:p>
        </w:tc>
        <w:tc>
          <w:tcPr>
            <w:tcW w:w="2076" w:type="dxa"/>
            <w:vAlign w:val="center"/>
          </w:tcPr>
          <w:p w14:paraId="179BF67B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已明确前后端分工、P0优先级和异常处理约束</w:t>
            </w:r>
          </w:p>
        </w:tc>
      </w:tr>
    </w:tbl>
    <w:p w14:paraId="605936B9"/>
    <w:p w14:paraId="155A7468">
      <w:pPr>
        <w:spacing w:after="100" w:line="288" w:lineRule="auto"/>
      </w:pPr>
      <w:r>
        <w:rPr>
          <w:rFonts w:ascii="Times New Roman" w:hAnsi="Times New Roman" w:eastAsia="宋体"/>
          <w:b w:val="0"/>
          <w:sz w:val="21"/>
        </w:rPr>
        <w:t>评审结论：HLD V1.0通过小组设计评审，可作为第4周详细设计、编码实现和测试用例编写依据；系统设计提交至QQ群“04_系统设计”目录。</w:t>
      </w:r>
    </w:p>
    <w:sectPr>
      <w:footerReference r:id="rId7" w:type="default"/>
      <w:pgSz w:w="11906" w:h="16838"/>
      <w:pgMar w:top="1440" w:right="1800" w:bottom="1440" w:left="1800" w:header="851" w:footer="992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3088D4">
    <w:pPr>
      <w:pStyle w:val="12"/>
    </w:pPr>
    <w:r>
      <w:rPr>
        <w:sz w:val="18"/>
      </w:rPr>
      <w:pict>
        <v:shape id="_x0000_s3074" o:spid="_x0000_s3074" o:spt="202" type="#_x0000_t202" style="position:absolute;left:0pt;margin-top:0pt;height:144pt;width:144pt;mso-position-horizontal:left;mso-position-horizontal-relative:margin;mso-wrap-style:none;z-index:251660288;mso-width-relative:page;mso-height-relative:page;" filled="f" stroked="f" coordsize="21600,21600">
          <v:path/>
          <v:fill on="f" focussize="0,0"/>
          <v:stroke on="f" weight="1.25pt"/>
          <v:imagedata o:title=""/>
          <o:lock v:ext="edit" aspectratio="f"/>
          <v:textbox inset="0mm,0mm,0mm,0mm" style="mso-fit-shape-to-text:t;">
            <w:txbxContent>
              <w:p w14:paraId="696F7526">
                <w:pPr>
                  <w:pStyle w:val="12"/>
                </w:pPr>
                <w:r>
                  <w:rPr>
                    <w:rFonts w:hint="eastAsia"/>
                    <w:b/>
                    <w:color w:val="7F7F7F"/>
                  </w:rPr>
                  <w:t xml:space="preserve">  </w:t>
                </w:r>
                <w:r>
                  <w:rPr>
                    <w:b/>
                    <w:color w:val="7F7F7F"/>
                  </w:rPr>
                  <w:t xml:space="preserve">Page </w:t>
                </w:r>
                <w:r>
                  <w:rPr>
                    <w:b/>
                    <w:color w:val="7F7F7F"/>
                  </w:rPr>
                  <w:fldChar w:fldCharType="begin"/>
                </w:r>
                <w:r>
                  <w:rPr>
                    <w:b/>
                    <w:color w:val="7F7F7F"/>
                  </w:rPr>
                  <w:instrText xml:space="preserve"> PAGE </w:instrText>
                </w:r>
                <w:r>
                  <w:rPr>
                    <w:b/>
                    <w:color w:val="7F7F7F"/>
                  </w:rPr>
                  <w:fldChar w:fldCharType="separate"/>
                </w:r>
                <w:r>
                  <w:rPr>
                    <w:b/>
                    <w:color w:val="7F7F7F"/>
                  </w:rPr>
                  <w:t>1</w:t>
                </w:r>
                <w:r>
                  <w:rPr>
                    <w:b/>
                    <w:color w:val="7F7F7F"/>
                  </w:rPr>
                  <w:fldChar w:fldCharType="end"/>
                </w:r>
                <w:r>
                  <w:rPr>
                    <w:b/>
                    <w:color w:val="7F7F7F"/>
                  </w:rPr>
                  <w:t xml:space="preserve"> of </w:t>
                </w:r>
                <w:r>
                  <w:rPr>
                    <w:b/>
                    <w:color w:val="7F7F7F"/>
                  </w:rPr>
                  <w:fldChar w:fldCharType="begin"/>
                </w:r>
                <w:r>
                  <w:rPr>
                    <w:b/>
                    <w:color w:val="7F7F7F"/>
                  </w:rPr>
                  <w:instrText xml:space="preserve"> NUMPAGES </w:instrText>
                </w:r>
                <w:r>
                  <w:rPr>
                    <w:b/>
                    <w:color w:val="7F7F7F"/>
                  </w:rPr>
                  <w:fldChar w:fldCharType="separate"/>
                </w:r>
                <w:r>
                  <w:rPr>
                    <w:b/>
                    <w:color w:val="7F7F7F"/>
                  </w:rPr>
                  <w:t>3</w:t>
                </w:r>
                <w:r>
                  <w:rPr>
                    <w:b/>
                    <w:color w:val="7F7F7F"/>
                  </w:rPr>
                  <w:fldChar w:fldCharType="end"/>
                </w:r>
                <w:r>
                  <w:rPr>
                    <w:b/>
                    <w:color w:val="7F7F7F"/>
                  </w:rPr>
                  <w:t xml:space="preserve">   </w:t>
                </w:r>
                <w:r>
                  <w:rPr>
                    <w:rFonts w:hint="eastAsia"/>
                    <w:b/>
                    <w:color w:val="7F7F7F"/>
                  </w:rPr>
                  <w:t xml:space="preserve">                                         </w:t>
                </w:r>
                <w:r>
                  <w:t xml:space="preserve">Copyright © </w:t>
                </w:r>
                <w:r>
                  <w:rPr>
                    <w:rFonts w:hint="eastAsia"/>
                  </w:rPr>
                  <w:t>Xuelian</w:t>
                </w:r>
                <w:r>
                  <w:t>Technologies Co., Ltd.</w:t>
                </w:r>
              </w:p>
            </w:txbxContent>
          </v:textbox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6790F9">
    <w:pPr>
      <w:pStyle w:val="12"/>
    </w:pPr>
    <w:r>
      <w:rPr>
        <w:sz w:val="18"/>
      </w:rPr>
      <w:pict>
        <v:shape id="_x0000_s3075" o:spid="_x0000_s3075" o:spt="202" type="#_x0000_t202" style="position:absolute;left:0pt;margin-top:0pt;height:144pt;width:144pt;mso-position-horizontal:left;mso-position-horizontal-relative:margin;mso-wrap-style:none;z-index:251661312;mso-width-relative:page;mso-height-relative:page;" filled="f" stroked="f" coordsize="21600,21600">
          <v:path/>
          <v:fill on="f" focussize="0,0"/>
          <v:stroke on="f" weight="1.25pt"/>
          <v:imagedata o:title=""/>
          <o:lock v:ext="edit" aspectratio="f"/>
          <v:textbox inset="0mm,0mm,0mm,0mm" style="mso-fit-shape-to-text:t;">
            <w:txbxContent>
              <w:p w14:paraId="7BD23638">
                <w:pPr>
                  <w:pStyle w:val="12"/>
                </w:pPr>
                <w:r>
                  <w:rPr>
                    <w:rFonts w:hint="eastAsia"/>
                    <w:b/>
                    <w:color w:val="7F7F7F"/>
                  </w:rPr>
                  <w:t xml:space="preserve">   </w:t>
                </w:r>
                <w:r>
                  <w:rPr>
                    <w:b/>
                    <w:color w:val="7F7F7F"/>
                  </w:rPr>
                  <w:t xml:space="preserve">Page </w:t>
                </w:r>
                <w:r>
                  <w:rPr>
                    <w:b/>
                    <w:color w:val="7F7F7F"/>
                  </w:rPr>
                  <w:fldChar w:fldCharType="begin"/>
                </w:r>
                <w:r>
                  <w:rPr>
                    <w:b/>
                    <w:color w:val="7F7F7F"/>
                  </w:rPr>
                  <w:instrText xml:space="preserve"> PAGE </w:instrText>
                </w:r>
                <w:r>
                  <w:rPr>
                    <w:b/>
                    <w:color w:val="7F7F7F"/>
                  </w:rPr>
                  <w:fldChar w:fldCharType="separate"/>
                </w:r>
                <w:r>
                  <w:rPr>
                    <w:b/>
                    <w:color w:val="7F7F7F"/>
                  </w:rPr>
                  <w:t>1</w:t>
                </w:r>
                <w:r>
                  <w:rPr>
                    <w:b/>
                    <w:color w:val="7F7F7F"/>
                  </w:rPr>
                  <w:fldChar w:fldCharType="end"/>
                </w:r>
                <w:r>
                  <w:rPr>
                    <w:b/>
                    <w:color w:val="7F7F7F"/>
                  </w:rPr>
                  <w:t xml:space="preserve"> of </w:t>
                </w:r>
                <w:r>
                  <w:rPr>
                    <w:b/>
                    <w:color w:val="7F7F7F"/>
                  </w:rPr>
                  <w:fldChar w:fldCharType="begin"/>
                </w:r>
                <w:r>
                  <w:rPr>
                    <w:b/>
                    <w:color w:val="7F7F7F"/>
                  </w:rPr>
                  <w:instrText xml:space="preserve"> NUMPAGES </w:instrText>
                </w:r>
                <w:r>
                  <w:rPr>
                    <w:b/>
                    <w:color w:val="7F7F7F"/>
                  </w:rPr>
                  <w:fldChar w:fldCharType="separate"/>
                </w:r>
                <w:r>
                  <w:rPr>
                    <w:b/>
                    <w:color w:val="7F7F7F"/>
                  </w:rPr>
                  <w:t>3</w:t>
                </w:r>
                <w:r>
                  <w:rPr>
                    <w:b/>
                    <w:color w:val="7F7F7F"/>
                  </w:rPr>
                  <w:fldChar w:fldCharType="end"/>
                </w:r>
                <w:r>
                  <w:rPr>
                    <w:b/>
                    <w:color w:val="7F7F7F"/>
                  </w:rPr>
                  <w:t xml:space="preserve">   </w:t>
                </w:r>
                <w:r>
                  <w:rPr>
                    <w:rFonts w:hint="eastAsia"/>
                    <w:b/>
                    <w:color w:val="7F7F7F"/>
                  </w:rPr>
                  <w:t xml:space="preserve">                                               </w:t>
                </w:r>
                <w:r>
                  <w:t xml:space="preserve">Copyright © </w:t>
                </w:r>
                <w:r>
                  <w:rPr>
                    <w:rFonts w:hint="eastAsia"/>
                  </w:rPr>
                  <w:t>Xuelian</w:t>
                </w:r>
                <w:r>
                  <w:t>Technologies Co., Ltd.</w:t>
                </w:r>
              </w:p>
            </w:txbxContent>
          </v:textbox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79A038">
    <w:pPr>
      <w:pStyle w:val="12"/>
    </w:pPr>
    <w:r>
      <w:rPr>
        <w:sz w:val="18"/>
      </w:rPr>
      <w:pict>
        <v:shape id="_x0000_s3073" o:spid="_x0000_s3073" o:spt="202" type="#_x0000_t202" style="position:absolute;left:0pt;margin-top:0pt;height:144pt;width:144pt;mso-position-horizontal:left;mso-position-horizontal-relative:margin;mso-wrap-style:none;z-index:251659264;mso-width-relative:page;mso-height-relative:page;" filled="f" stroked="f" coordsize="21600,21600">
          <v:path/>
          <v:fill on="f" focussize="0,0"/>
          <v:stroke on="f" weight="1.25pt"/>
          <v:imagedata o:title=""/>
          <o:lock v:ext="edit" aspectratio="f"/>
          <v:textbox inset="0mm,0mm,0mm,0mm" style="mso-fit-shape-to-text:t;">
            <w:txbxContent>
              <w:p w14:paraId="4FF40942">
                <w:pPr>
                  <w:pStyle w:val="12"/>
                </w:pPr>
                <w:r>
                  <w:rPr>
                    <w:rFonts w:hint="eastAsia"/>
                    <w:b/>
                    <w:color w:val="7F7F7F"/>
                  </w:rPr>
                  <w:t xml:space="preserve">  </w:t>
                </w:r>
                <w:r>
                  <w:rPr>
                    <w:b/>
                    <w:color w:val="7F7F7F"/>
                  </w:rPr>
                  <w:t xml:space="preserve">Page </w:t>
                </w:r>
                <w:r>
                  <w:rPr>
                    <w:b/>
                    <w:color w:val="7F7F7F"/>
                  </w:rPr>
                  <w:fldChar w:fldCharType="begin"/>
                </w:r>
                <w:r>
                  <w:rPr>
                    <w:b/>
                    <w:color w:val="7F7F7F"/>
                  </w:rPr>
                  <w:instrText xml:space="preserve"> PAGE </w:instrText>
                </w:r>
                <w:r>
                  <w:rPr>
                    <w:b/>
                    <w:color w:val="7F7F7F"/>
                  </w:rPr>
                  <w:fldChar w:fldCharType="separate"/>
                </w:r>
                <w:r>
                  <w:rPr>
                    <w:b/>
                    <w:color w:val="7F7F7F"/>
                  </w:rPr>
                  <w:t>1</w:t>
                </w:r>
                <w:r>
                  <w:rPr>
                    <w:b/>
                    <w:color w:val="7F7F7F"/>
                  </w:rPr>
                  <w:fldChar w:fldCharType="end"/>
                </w:r>
                <w:r>
                  <w:rPr>
                    <w:b/>
                    <w:color w:val="7F7F7F"/>
                  </w:rPr>
                  <w:t xml:space="preserve"> of </w:t>
                </w:r>
                <w:r>
                  <w:rPr>
                    <w:b/>
                    <w:color w:val="7F7F7F"/>
                  </w:rPr>
                  <w:fldChar w:fldCharType="begin"/>
                </w:r>
                <w:r>
                  <w:rPr>
                    <w:b/>
                    <w:color w:val="7F7F7F"/>
                  </w:rPr>
                  <w:instrText xml:space="preserve"> NUMPAGES </w:instrText>
                </w:r>
                <w:r>
                  <w:rPr>
                    <w:b/>
                    <w:color w:val="7F7F7F"/>
                  </w:rPr>
                  <w:fldChar w:fldCharType="separate"/>
                </w:r>
                <w:r>
                  <w:rPr>
                    <w:b/>
                    <w:color w:val="7F7F7F"/>
                  </w:rPr>
                  <w:t>3</w:t>
                </w:r>
                <w:r>
                  <w:rPr>
                    <w:b/>
                    <w:color w:val="7F7F7F"/>
                  </w:rPr>
                  <w:fldChar w:fldCharType="end"/>
                </w:r>
                <w:r>
                  <w:rPr>
                    <w:b/>
                    <w:color w:val="7F7F7F"/>
                  </w:rPr>
                  <w:t xml:space="preserve">   </w:t>
                </w:r>
                <w:r>
                  <w:rPr>
                    <w:rFonts w:hint="eastAsia"/>
                    <w:b/>
                    <w:color w:val="7F7F7F"/>
                  </w:rPr>
                  <w:t xml:space="preserve">                                         </w:t>
                </w:r>
                <w:r>
                  <w:t xml:space="preserve">Copyright © </w:t>
                </w:r>
                <w:r>
                  <w:rPr>
                    <w:rFonts w:hint="eastAsia"/>
                  </w:rPr>
                  <w:t>Xuelian</w:t>
                </w:r>
                <w:r>
                  <w:t>Technologies Co., Ltd.</w:t>
                </w:r>
              </w:p>
            </w:txbxContent>
          </v:textbox>
        </v:shape>
      </w:pic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311151">
    <w:pPr>
      <w:pStyle w:val="13"/>
      <w:pBdr>
        <w:bottom w:val="none" w:color="auto" w:sz="0" w:space="1"/>
      </w:pBdr>
      <w:tabs>
        <w:tab w:val="clear" w:pos="4153"/>
        <w:tab w:val="clear" w:pos="8306"/>
      </w:tabs>
    </w:pPr>
    <w:r>
      <w:rPr>
        <w:u w:val="single"/>
      </w:rPr>
      <w:pict>
        <v:shape id="_x0000_i1025" o:spt="75" type="#_x0000_t75" style="height:28.2pt;width:432.6pt;" filled="f" o:preferrelative="t" stroked="f" coordsize="21600,21600">
          <v:path/>
          <v:fill on="f" focussize="0,0"/>
          <v:stroke on="f" joinstyle="miter"/>
          <v:imagedata r:id="rId1" o:title=""/>
          <o:lock v:ext="edit" aspectratio="t"/>
          <w10:wrap type="none"/>
          <w10:anchorlock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F7EA1D">
    <w:pPr>
      <w:pStyle w:val="13"/>
      <w:pBdr>
        <w:bottom w:val="none" w:color="auto" w:sz="0" w:space="1"/>
      </w:pBdr>
    </w:pPr>
    <w:r>
      <w:rPr>
        <w:u w:val="single"/>
      </w:rPr>
      <w:pict>
        <v:shape id="_x0000_i1026" o:spt="75" type="#_x0000_t75" style="height:28.2pt;width:432.6pt;" filled="f" o:preferrelative="t" stroked="f" coordsize="21600,21600">
          <v:path/>
          <v:fill on="f" focussize="0,0"/>
          <v:stroke on="f" joinstyle="miter"/>
          <v:imagedata r:id="rId1" o:title=""/>
          <o:lock v:ext="edit" aspectratio="t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YTZjYmY5NDc3NWE4MDhkNmE0NWJhMGQ3NjcwMjZlMTgifQ=="/>
    <w:docVar w:name="KSO_WPS_MARK_KEY" w:val="89bbe2f8-95f8-4c5a-9dae-f44281d1ac4a"/>
  </w:docVars>
  <w:rsids>
    <w:rsidRoot w:val="00172A27"/>
    <w:rsid w:val="00243932"/>
    <w:rsid w:val="0074321F"/>
    <w:rsid w:val="00823025"/>
    <w:rsid w:val="009352E5"/>
    <w:rsid w:val="00A54394"/>
    <w:rsid w:val="00AC5605"/>
    <w:rsid w:val="00B20C97"/>
    <w:rsid w:val="00D959F2"/>
    <w:rsid w:val="00F414F1"/>
    <w:rsid w:val="07832762"/>
    <w:rsid w:val="09694018"/>
    <w:rsid w:val="0AE678F0"/>
    <w:rsid w:val="0C0D15D3"/>
    <w:rsid w:val="102F7D69"/>
    <w:rsid w:val="117A061D"/>
    <w:rsid w:val="16726C02"/>
    <w:rsid w:val="16895CFA"/>
    <w:rsid w:val="16B11DEE"/>
    <w:rsid w:val="19CC03D7"/>
    <w:rsid w:val="1DC85359"/>
    <w:rsid w:val="20D77715"/>
    <w:rsid w:val="215F3DBF"/>
    <w:rsid w:val="21B17E1E"/>
    <w:rsid w:val="240C6FB5"/>
    <w:rsid w:val="25B44364"/>
    <w:rsid w:val="27667C30"/>
    <w:rsid w:val="27C05EBB"/>
    <w:rsid w:val="2AD44455"/>
    <w:rsid w:val="2BAE1BB9"/>
    <w:rsid w:val="2BF970BE"/>
    <w:rsid w:val="2E194CD7"/>
    <w:rsid w:val="2EB86815"/>
    <w:rsid w:val="2F2F4E02"/>
    <w:rsid w:val="30E06BCF"/>
    <w:rsid w:val="31FB486C"/>
    <w:rsid w:val="361B0092"/>
    <w:rsid w:val="36C71B83"/>
    <w:rsid w:val="3AC15EBE"/>
    <w:rsid w:val="3AF173C3"/>
    <w:rsid w:val="405F58AB"/>
    <w:rsid w:val="40F81AA5"/>
    <w:rsid w:val="421F4835"/>
    <w:rsid w:val="42EB336E"/>
    <w:rsid w:val="45366C08"/>
    <w:rsid w:val="4593521F"/>
    <w:rsid w:val="4757554F"/>
    <w:rsid w:val="4A0A167A"/>
    <w:rsid w:val="4B245A16"/>
    <w:rsid w:val="4B2C579D"/>
    <w:rsid w:val="4B6B4D8B"/>
    <w:rsid w:val="4EB64BD7"/>
    <w:rsid w:val="50905620"/>
    <w:rsid w:val="54DA32C1"/>
    <w:rsid w:val="54FD4488"/>
    <w:rsid w:val="552F7491"/>
    <w:rsid w:val="557E46AD"/>
    <w:rsid w:val="58743E2D"/>
    <w:rsid w:val="5A6220B6"/>
    <w:rsid w:val="5C802540"/>
    <w:rsid w:val="62AD4E5D"/>
    <w:rsid w:val="68783859"/>
    <w:rsid w:val="69341E28"/>
    <w:rsid w:val="69BB48E4"/>
    <w:rsid w:val="69E2690E"/>
    <w:rsid w:val="69EF456C"/>
    <w:rsid w:val="6B336DF1"/>
    <w:rsid w:val="6E490490"/>
    <w:rsid w:val="6ECB50E2"/>
    <w:rsid w:val="725C7D2B"/>
    <w:rsid w:val="73106098"/>
    <w:rsid w:val="73947762"/>
    <w:rsid w:val="75E86A23"/>
    <w:rsid w:val="79E05FDA"/>
    <w:rsid w:val="7CC361DE"/>
    <w:rsid w:val="7F1F6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qFormat="1" w:unhideWhenUsed="0" w:uiPriority="0" w:name="toc 2"/>
    <w:lsdException w:unhideWhenUsed="0" w:uiPriority="0" w:name="toc 3"/>
    <w:lsdException w:qFormat="1" w:unhideWhenUsed="0" w:uiPriority="0" w:name="toc 4"/>
    <w:lsdException w:unhideWhenUsed="0" w:uiPriority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semiHidden="0" w:name="Normal Table"/>
    <w:lsdException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80" w:after="290" w:line="376" w:lineRule="auto"/>
      <w:outlineLvl w:val="3"/>
    </w:pPr>
    <w:rPr>
      <w:rFonts w:ascii="Arial" w:hAnsi="Arial" w:eastAsia="黑体"/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21">
    <w:name w:val="Default Paragraph Font"/>
    <w:link w:val="22"/>
    <w:semiHidden/>
    <w:uiPriority w:val="0"/>
  </w:style>
  <w:style w:type="table" w:default="1" w:styleId="19">
    <w:name w:val="Normal Table"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Document Map"/>
    <w:basedOn w:val="1"/>
    <w:semiHidden/>
    <w:uiPriority w:val="0"/>
    <w:pPr>
      <w:shd w:val="clear" w:color="auto" w:fill="000080"/>
    </w:pPr>
  </w:style>
  <w:style w:type="paragraph" w:styleId="8">
    <w:name w:val="annotation text"/>
    <w:basedOn w:val="1"/>
    <w:uiPriority w:val="0"/>
  </w:style>
  <w:style w:type="paragraph" w:styleId="9">
    <w:name w:val="Body Text"/>
    <w:basedOn w:val="1"/>
    <w:uiPriority w:val="0"/>
    <w:pPr>
      <w:spacing w:after="120"/>
    </w:pPr>
  </w:style>
  <w:style w:type="paragraph" w:styleId="10">
    <w:name w:val="toc 5"/>
    <w:basedOn w:val="1"/>
    <w:next w:val="1"/>
    <w:semiHidden/>
    <w:uiPriority w:val="0"/>
    <w:pPr>
      <w:ind w:left="1680" w:leftChars="800"/>
    </w:pPr>
  </w:style>
  <w:style w:type="paragraph" w:styleId="11">
    <w:name w:val="toc 3"/>
    <w:basedOn w:val="1"/>
    <w:next w:val="1"/>
    <w:semiHidden/>
    <w:uiPriority w:val="0"/>
    <w:pPr>
      <w:ind w:left="840" w:leftChars="400"/>
    </w:pPr>
  </w:style>
  <w:style w:type="paragraph" w:styleId="12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3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4">
    <w:name w:val="toc 1"/>
    <w:basedOn w:val="1"/>
    <w:next w:val="1"/>
    <w:semiHidden/>
    <w:uiPriority w:val="0"/>
  </w:style>
  <w:style w:type="paragraph" w:styleId="15">
    <w:name w:val="toc 4"/>
    <w:basedOn w:val="1"/>
    <w:next w:val="1"/>
    <w:semiHidden/>
    <w:qFormat/>
    <w:uiPriority w:val="0"/>
    <w:pPr>
      <w:ind w:left="1260" w:leftChars="600"/>
    </w:pPr>
  </w:style>
  <w:style w:type="paragraph" w:styleId="16">
    <w:name w:val="toc 2"/>
    <w:basedOn w:val="1"/>
    <w:next w:val="1"/>
    <w:semiHidden/>
    <w:qFormat/>
    <w:uiPriority w:val="0"/>
    <w:pPr>
      <w:ind w:left="420" w:leftChars="200"/>
    </w:pPr>
  </w:style>
  <w:style w:type="paragraph" w:styleId="17">
    <w:name w:val="HTML Preformatted"/>
    <w:basedOn w:val="1"/>
    <w:qFormat/>
    <w:uiPriority w:val="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</w:pPr>
    <w:rPr>
      <w:rFonts w:ascii="Arial" w:hAnsi="Arial" w:cs="Arial"/>
      <w:sz w:val="24"/>
      <w:szCs w:val="24"/>
    </w:rPr>
  </w:style>
  <w:style w:type="paragraph" w:styleId="18">
    <w:name w:val="Body Text First Indent"/>
    <w:basedOn w:val="1"/>
    <w:qFormat/>
    <w:uiPriority w:val="0"/>
    <w:pPr>
      <w:spacing w:line="360" w:lineRule="auto"/>
      <w:ind w:firstLine="420" w:firstLineChars="200"/>
      <w:jc w:val="both"/>
    </w:pPr>
    <w:rPr>
      <w:rFonts w:ascii="Arial" w:hAnsi="Arial"/>
      <w:sz w:val="21"/>
      <w:szCs w:val="21"/>
    </w:rPr>
  </w:style>
  <w:style w:type="table" w:styleId="20">
    <w:name w:val="Table Grid"/>
    <w:basedOn w:val="19"/>
    <w:unhideWhenUsed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2">
    <w:name w:val=" Char Char Char1 Char Char Char Char Char Char Char"/>
    <w:basedOn w:val="1"/>
    <w:link w:val="21"/>
    <w:uiPriority w:val="0"/>
    <w:rPr>
      <w:rFonts w:ascii="Tahoma" w:hAnsi="Tahoma"/>
      <w:sz w:val="24"/>
    </w:rPr>
  </w:style>
  <w:style w:type="character" w:styleId="23">
    <w:name w:val="page number"/>
    <w:uiPriority w:val="0"/>
  </w:style>
  <w:style w:type="character" w:styleId="24">
    <w:name w:val="Hyperlink"/>
    <w:qFormat/>
    <w:uiPriority w:val="0"/>
    <w:rPr>
      <w:color w:val="0000FF"/>
      <w:u w:val="single"/>
    </w:rPr>
  </w:style>
  <w:style w:type="character" w:styleId="25">
    <w:name w:val="annotation reference"/>
    <w:basedOn w:val="21"/>
    <w:uiPriority w:val="0"/>
    <w:rPr>
      <w:sz w:val="21"/>
      <w:szCs w:val="21"/>
    </w:rPr>
  </w:style>
  <w:style w:type="character" w:customStyle="1" w:styleId="26">
    <w:name w:val="编写建议 Char Char"/>
    <w:link w:val="27"/>
    <w:qFormat/>
    <w:uiPriority w:val="0"/>
    <w:rPr>
      <w:rFonts w:ascii="Arial" w:hAnsi="Arial" w:eastAsia="宋体" w:cs="Arial"/>
      <w:i/>
      <w:color w:val="0000FF"/>
      <w:sz w:val="21"/>
      <w:szCs w:val="21"/>
      <w:lang w:val="en-US" w:eastAsia="zh-CN" w:bidi="ar-SA"/>
    </w:rPr>
  </w:style>
  <w:style w:type="paragraph" w:customStyle="1" w:styleId="27">
    <w:name w:val="编写建议 Char"/>
    <w:basedOn w:val="1"/>
    <w:link w:val="26"/>
    <w:qFormat/>
    <w:uiPriority w:val="0"/>
    <w:pPr>
      <w:keepNext/>
      <w:widowControl/>
      <w:spacing w:line="360" w:lineRule="auto"/>
      <w:ind w:firstLine="200" w:firstLineChars="200"/>
    </w:pPr>
    <w:rPr>
      <w:rFonts w:ascii="Arial" w:hAnsi="Arial" w:cs="Arial"/>
      <w:i/>
      <w:color w:val="0000FF"/>
      <w:sz w:val="21"/>
      <w:szCs w:val="21"/>
    </w:rPr>
  </w:style>
  <w:style w:type="character" w:customStyle="1" w:styleId="28">
    <w:name w:val="表格文本 Char"/>
    <w:link w:val="29"/>
    <w:qFormat/>
    <w:uiPriority w:val="0"/>
    <w:rPr>
      <w:rFonts w:ascii="Arial" w:hAnsi="Arial" w:eastAsia="宋体"/>
      <w:sz w:val="21"/>
      <w:szCs w:val="21"/>
      <w:lang w:val="en-US" w:eastAsia="zh-CN" w:bidi="ar-SA"/>
    </w:rPr>
  </w:style>
  <w:style w:type="paragraph" w:customStyle="1" w:styleId="29">
    <w:name w:val="表格文本"/>
    <w:basedOn w:val="1"/>
    <w:link w:val="28"/>
    <w:qFormat/>
    <w:uiPriority w:val="0"/>
    <w:pPr>
      <w:tabs>
        <w:tab w:val="decimal" w:pos="0"/>
      </w:tabs>
    </w:pPr>
    <w:rPr>
      <w:rFonts w:ascii="Arial" w:hAnsi="Arial"/>
      <w:sz w:val="21"/>
      <w:szCs w:val="21"/>
      <w:lang w:val="en-US" w:eastAsia="zh-CN"/>
    </w:rPr>
  </w:style>
  <w:style w:type="paragraph" w:customStyle="1" w:styleId="30">
    <w:name w:val=" Char Char Char Char"/>
    <w:basedOn w:val="1"/>
    <w:uiPriority w:val="0"/>
    <w:pPr>
      <w:autoSpaceDE/>
      <w:autoSpaceDN/>
      <w:adjustRightInd/>
      <w:jc w:val="both"/>
    </w:pPr>
    <w:rPr>
      <w:rFonts w:ascii="Arial" w:hAnsi="Arial" w:cs="Arial"/>
      <w:kern w:val="2"/>
      <w:sz w:val="21"/>
      <w:szCs w:val="24"/>
    </w:rPr>
  </w:style>
  <w:style w:type="paragraph" w:customStyle="1" w:styleId="31">
    <w:name w:val="缺省文本"/>
    <w:basedOn w:val="1"/>
    <w:uiPriority w:val="0"/>
    <w:pPr>
      <w:spacing w:line="360" w:lineRule="auto"/>
    </w:pPr>
    <w:rPr>
      <w:rFonts w:ascii="Arial" w:hAnsi="Arial"/>
      <w:sz w:val="21"/>
      <w:szCs w:val="21"/>
    </w:rPr>
  </w:style>
  <w:style w:type="paragraph" w:customStyle="1" w:styleId="32">
    <w:name w:val="封面表格文本"/>
    <w:basedOn w:val="1"/>
    <w:uiPriority w:val="0"/>
    <w:pPr>
      <w:jc w:val="center"/>
    </w:pPr>
    <w:rPr>
      <w:rFonts w:ascii="Arial" w:hAnsi="Arial"/>
      <w:sz w:val="21"/>
      <w:szCs w:val="21"/>
    </w:rPr>
  </w:style>
  <w:style w:type="paragraph" w:customStyle="1" w:styleId="33">
    <w:name w:val="封面文档标题"/>
    <w:basedOn w:val="1"/>
    <w:uiPriority w:val="0"/>
    <w:pPr>
      <w:spacing w:line="360" w:lineRule="auto"/>
      <w:jc w:val="center"/>
    </w:pPr>
    <w:rPr>
      <w:rFonts w:ascii="Arial" w:hAnsi="Arial" w:eastAsia="黑体"/>
      <w:bCs/>
      <w:sz w:val="44"/>
      <w:szCs w:val="44"/>
    </w:rPr>
  </w:style>
  <w:style w:type="paragraph" w:customStyle="1" w:styleId="34">
    <w:name w:val="宋体 三号 加粗 居中"/>
    <w:basedOn w:val="1"/>
    <w:uiPriority w:val="0"/>
    <w:pPr>
      <w:widowControl/>
      <w:overflowPunct w:val="0"/>
      <w:spacing w:line="0" w:lineRule="atLeast"/>
      <w:jc w:val="center"/>
      <w:textAlignment w:val="baseline"/>
    </w:pPr>
    <w:rPr>
      <w:rFonts w:cs="宋体"/>
      <w:b/>
      <w:bCs/>
      <w:sz w:val="32"/>
    </w:rPr>
  </w:style>
  <w:style w:type="character" w:customStyle="1" w:styleId="35">
    <w:name w:val="apple-style-span"/>
    <w:basedOn w:val="21"/>
    <w:qFormat/>
    <w:uiPriority w:val="0"/>
  </w:style>
  <w:style w:type="paragraph" w:customStyle="1" w:styleId="36">
    <w:name w:val="编写建议"/>
    <w:basedOn w:val="1"/>
    <w:qFormat/>
    <w:uiPriority w:val="0"/>
    <w:pPr>
      <w:keepNext/>
      <w:spacing w:line="360" w:lineRule="auto"/>
      <w:ind w:firstLine="200" w:firstLineChars="200"/>
    </w:pPr>
    <w:rPr>
      <w:rFonts w:ascii="Arial" w:hAnsi="Arial"/>
      <w:i/>
      <w:color w:val="0000FF"/>
    </w:r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0" Type="http://schemas.openxmlformats.org/officeDocument/2006/relationships/fontTable" Target="fontTable.xml"/><Relationship Id="rId5" Type="http://schemas.openxmlformats.org/officeDocument/2006/relationships/footer" Target="footer1.xml"/><Relationship Id="rId49" Type="http://schemas.openxmlformats.org/officeDocument/2006/relationships/customXml" Target="../customXml/item1.xml"/><Relationship Id="rId48" Type="http://schemas.openxmlformats.org/officeDocument/2006/relationships/image" Target="media/image41.png"/><Relationship Id="rId47" Type="http://schemas.openxmlformats.org/officeDocument/2006/relationships/image" Target="media/image40.png"/><Relationship Id="rId46" Type="http://schemas.openxmlformats.org/officeDocument/2006/relationships/image" Target="media/image39.png"/><Relationship Id="rId45" Type="http://schemas.openxmlformats.org/officeDocument/2006/relationships/image" Target="media/image38.png"/><Relationship Id="rId44" Type="http://schemas.openxmlformats.org/officeDocument/2006/relationships/image" Target="media/image37.png"/><Relationship Id="rId43" Type="http://schemas.openxmlformats.org/officeDocument/2006/relationships/image" Target="media/image36.png"/><Relationship Id="rId42" Type="http://schemas.openxmlformats.org/officeDocument/2006/relationships/image" Target="media/image35.png"/><Relationship Id="rId41" Type="http://schemas.openxmlformats.org/officeDocument/2006/relationships/image" Target="media/image34.png"/><Relationship Id="rId40" Type="http://schemas.openxmlformats.org/officeDocument/2006/relationships/image" Target="media/image33.png"/><Relationship Id="rId4" Type="http://schemas.openxmlformats.org/officeDocument/2006/relationships/header" Target="header2.xml"/><Relationship Id="rId39" Type="http://schemas.openxmlformats.org/officeDocument/2006/relationships/image" Target="media/image32.png"/><Relationship Id="rId38" Type="http://schemas.openxmlformats.org/officeDocument/2006/relationships/image" Target="media/image31.png"/><Relationship Id="rId37" Type="http://schemas.openxmlformats.org/officeDocument/2006/relationships/image" Target="media/image30.png"/><Relationship Id="rId36" Type="http://schemas.openxmlformats.org/officeDocument/2006/relationships/image" Target="media/image29.png"/><Relationship Id="rId35" Type="http://schemas.openxmlformats.org/officeDocument/2006/relationships/image" Target="media/image28.png"/><Relationship Id="rId34" Type="http://schemas.openxmlformats.org/officeDocument/2006/relationships/image" Target="media/image27.png"/><Relationship Id="rId33" Type="http://schemas.openxmlformats.org/officeDocument/2006/relationships/image" Target="media/image26.png"/><Relationship Id="rId32" Type="http://schemas.openxmlformats.org/officeDocument/2006/relationships/image" Target="media/image25.png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header" Target="header1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3074" textRotate="1"/>
    <customShpInfo spid="_x0000_s3075" textRotate="1"/>
    <customShpInfo spid="_x0000_s3073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broadengate</Company>
  <Pages>61</Pages>
  <Words>1934</Words>
  <Characters>2712</Characters>
  <Lines>53</Lines>
  <Paragraphs>14</Paragraphs>
  <TotalTime>5</TotalTime>
  <ScaleCrop>false</ScaleCrop>
  <LinksUpToDate>false</LinksUpToDate>
  <CharactersWithSpaces>2843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2026-06-05T02:10:00Z</dcterms:created>
  <dc:creator>testing</dc:creator>
  <cp:lastModifiedBy>魂梦归她处</cp:lastModifiedBy>
  <dcterms:modified xsi:type="dcterms:W3CDTF">2026-06-05T06:29:29Z</dcterms:modified>
  <dc:title>1 Introduction 简介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75D327D5C5BF4E31842F31183BCE756B</vt:lpwstr>
  </property>
  <property fmtid="{D5CDD505-2E9C-101B-9397-08002B2CF9AE}" pid="4" name="KSOTemplateDocerSaveRecord">
    <vt:lpwstr>eyJoZGlkIjoiYWYzNzNmYTZjYmJjOTdkNDFlMmUwNDMxNTc0ODhjN2MiLCJ1c2VySWQiOiIxNTI5NTEzMjM1In0=</vt:lpwstr>
  </property>
</Properties>
</file>