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  <w:jc w:val="center"/>
      </w:pPr>
      <w:r>
        <w:rPr>
          <w:rFonts w:ascii="Calibri" w:hAnsi="Calibri" w:eastAsia="Microsoft YaHei"/>
          <w:b/>
          <w:color w:val="000000"/>
          <w:sz w:val="44"/>
        </w:rPr>
        <w:t>AI-driven 城市智慧停车管理与诱导系统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1C436E"/>
          <w:sz w:val="28"/>
        </w:rPr>
        <w:t>项目立项报告（项目启动文档）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700"/>
        <w:gridCol w:w="790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项目名称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AI-driven 城市智慧停车管理与诱导系统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小组编号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19组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组长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程晓洋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小组成员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程晓洋、丁梓钊、程子浩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项目行业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智慧停车 / 智慧城市 / 城市交通管理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文档类型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Project Start Report / 项目启动文档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编写日期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2026年5月25日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提交目录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01_项目立项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一、项目背景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随着城市化进程加速和汽车保有量持续增长，城市核心区停车位供需矛盾突出。车主寻找车位耗时长、路内停车状态难以及时感知、停车场数据分散、收费与诱导方式粗放，共同造成无效交通流增加、道路拥堵加剧和停车资源利用率不足。本项目拟以 AI 视觉感知、物联网接入、大数据分析和城市级停车诱导为基础，建设覆盖路内停车、路外停车场、共享停车和充电车位等场景的智慧停车管理与诱导平台。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从实训项目角度看，该选题业务边界清晰、用户角色明确、功能模块完整，既能支撑需求分析和系统设计文档撰写，也便于后续分阶段完成前后端、数据库、统计分析和模拟算法接口等编码实践。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二、第一日任务完成情况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800"/>
        <w:gridCol w:w="4700"/>
        <w:gridCol w:w="310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任务项</w:t>
            </w:r>
          </w:p>
        </w:tc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完成内容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输出结果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项目需求调研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梳理停车难、车位信息孤岛、停车诱导缺失、收费规则粗放、无感支付覆盖不足等痛点。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形成项目背景、用户诉求和核心功能范围。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完成分组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确定每组三人，成员为程晓洋、丁梓钊、程子浩。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明确组长和初步角色分工。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小组会议与选题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围绕候选项目进行讨论，最终确定“AI-driven 城市智慧停车管理与诱导系统”。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形成选题结论和首期建设边界。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项目启动文档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基于模板完成项目立项报告，覆盖背景、目标、范围、功能、分工、计划、风险和预期成果。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生成可提交 Word 文档。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三、项目建设目标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实现停车场和路内车位状态的实时采集、汇聚与可视化展示。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为车主提供停车场搜索、智能推荐、车位预约、导航诱导、停车记录和无感支付服务。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为停车场运营方提供车位、订单、收入、设备和异常事件的一体化管理能力。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为城市管理部门提供停车态势监控、供需分析、周转率分析和政策评估数据支撑。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通过动态定价和共享停车机制提升存量车位利用率，缓解热点区域停车压力。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四、项目范围</w:t>
      </w:r>
    </w:p>
    <w:p>
      <w:pPr>
        <w:pStyle w:val="Heading2"/>
      </w:pPr>
      <w:r>
        <w:rPr>
          <w:rFonts w:ascii="Calibri" w:hAnsi="Calibri" w:eastAsia="Microsoft YaHei"/>
          <w:b/>
          <w:color w:val="1C436E"/>
          <w:sz w:val="25"/>
        </w:rPr>
        <w:t>4.1 建设范围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车主移动端或小程序：停车场搜索、车位预约、停车记录、在线支付、反向寻车等。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车场运营管理后台：停车场信息维护、车位状态管理、设备状态监控、订单与收入统计等。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城市停车监管平台：全市停车一张图、供需态势、收费统计、投诉热力和政策评估。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数据与算法模块：车位检测结果接入、车牌识别结果接入、动态定价规则、停车行为数据分析。</w:t>
      </w:r>
    </w:p>
    <w:p>
      <w:pPr>
        <w:pStyle w:val="Heading2"/>
      </w:pPr>
      <w:r>
        <w:rPr>
          <w:rFonts w:ascii="Calibri" w:hAnsi="Calibri" w:eastAsia="Microsoft YaHei"/>
          <w:b/>
          <w:color w:val="1C436E"/>
          <w:sz w:val="25"/>
        </w:rPr>
        <w:t>4.2 首期实现边界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考虑实训周期与实现难度，首期编码建议聚焦“车位查询 - 推荐预约 - 入出场记录 - 订单支付 - 管理统计”的核心闭环。AI 视觉识别、GIS 地图和支付通道可先以模拟数据和接口预留方式完成演示，后续迭代再接入真实服务。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五、用户与业务需求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650"/>
        <w:gridCol w:w="3600"/>
        <w:gridCol w:w="4350"/>
      </w:tblGrid>
      <w:tr>
        <w:tc>
          <w:tcPr>
            <w:tcW w:type="dxa" w:w="16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用户角色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核心诉求</w:t>
            </w:r>
          </w:p>
        </w:tc>
        <w:tc>
          <w:tcPr>
            <w:tcW w:type="dxa" w:w="4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主要功能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车主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快速找到合适车位、少绕路、少排队、支付方便。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停车场搜索、智能推荐、预约、导航、无感支付、停车记录、电子发票。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停车场管理员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提升车位周转率，降低人工管理成本，掌握收入和设备状态。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车位状态管理、订单管理、收入统计、设备监控、异常处理。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城市管理部门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掌握全市停车态势，辅助规划和监管，减少违停与拥堵。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停车一张图、供需分析、周转率排行、违停取证、监管大屏。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车位资源方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盘活闲置车位，支持错时共享和收益管理。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共享时段发布、价格配置、预约审核、收益统计。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六、核心功能模块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900"/>
        <w:gridCol w:w="5950"/>
        <w:gridCol w:w="175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一级模块</w:t>
            </w:r>
          </w:p>
        </w:tc>
        <w:tc>
          <w:tcPr>
            <w:tcW w:type="dxa" w:w="5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功能说明</w:t>
            </w:r>
          </w:p>
        </w:tc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r/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 路内停车位视觉检测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模拟识别路内车位空闲、占用、违停和车牌信息，支持人工复核。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M2 停车场数据联网接入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通过标准化接口汇聚路外停车场空位、价格和运营状态。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M3 城市停车一张图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展示停车场位置、空位、价格、距离和区域热度，支持筛选推荐。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M4 停车诱导信息发布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维护诱导屏并按空位状态生成、模拟发布诱导内容。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M5 智能导航与车位预约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推荐停车方案，支持预约车位并锁定15分钟。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M6 车牌识别与无感支付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模拟车牌入出场、自动计费和无感支付，完成订单闭环。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M7 停车行为大数据分析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统计周转率、平均停车时长、饱和度和区域热度。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M8 动态定价策略引擎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按时段、利用率、区域热度等规则模拟动态调价并记录原因。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M9 共享停车管理平台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支持车位主发布共享时段，用户预约共享车位并查看收益。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M10 充电车位智能管理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管理充电车位和充电桩状态，处理预约、故障和异常占用。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M11 违停自动抓拍与取证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模拟违停抓拍证据，支持审核、处理和监管推送。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M12 长期停车月卡管理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支持月卡申请、审批、续费、绑定车辆和到期提醒。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M13 车场运营管理后台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提供车位、订单、收入、设备和远程操作管理能力。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M14 车主移动端APP/小程序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提供搜索、预约、支付、停车记录、发票和寻车入口。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M15 反向寻车导航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按车牌或车位号定位车辆，生成楼层区域和步行指引。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M16 设备运维管理平台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集中管理摄像头、道闸、诱导屏、充电桩等设备台账和告警。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M17 城市停车监管平台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展示全市停车态势、供需分析、收费统计和政策评估结果。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90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M18 商圈停车联合营销</w:t>
            </w:r>
          </w:p>
        </w:tc>
        <w:tc>
          <w:tcPr>
            <w:tcW w:type="dxa" w:w="59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配置商户优惠、停车券核销和营销效果统计。</w:t>
            </w:r>
          </w:p>
        </w:tc>
        <w:tc>
          <w:tcPr>
            <w:tcW w:type="dxa" w:w="1750"/>
          </w:tcPr>
          <w:p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P2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七、技术可行性分析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数据层可采用关系型数据库管理用户、车辆、停车场、车位、预约、订单、设备和统计数据，结构清晰且便于实训开发。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后端可采用 RESTful API 组织业务服务，模块之间通过标准接口解耦，便于前后端并行开发。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前端可采用 Web 管理后台与移动端原型实现主要交互，GIS 能力可先以地图组件或坐标模拟方式完成。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AI 识别和动态定价模块在首期可采用规则引擎和模拟数据，保证业务闭环可运行，同时保留真实算法接入接口。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系统具备分阶段迭代条件，可先完成核心停车服务闭环，再扩展监管大屏、共享停车、充电车位和违停取证等功能。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八、组织分工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500"/>
        <w:gridCol w:w="3100"/>
        <w:gridCol w:w="5000"/>
      </w:tblGrid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成员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角色</w:t>
            </w:r>
          </w:p>
        </w:tc>
        <w:tc>
          <w:tcPr>
            <w:tcW w:type="dxa" w:w="5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职责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组长/项目经理、数据库管理员、主力程序员</w:t>
            </w:r>
          </w:p>
        </w:tc>
        <w:tc>
          <w:tcPr>
            <w:tcW w:type="dxa" w:w="5000"/>
            <w:vAlign w:val="center"/>
          </w:tcPr>
          <w:p>
            <w:r>
              <w:t>负责项目统筹、进度协调、数据库设计、M2/M7/M8/M13/M16/M17数据运营与监管模块、文档汇总。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产品经理、主力程序员、测试工程师</w:t>
            </w:r>
          </w:p>
        </w:tc>
        <w:tc>
          <w:tcPr>
            <w:tcW w:type="dxa" w:w="5000"/>
            <w:vAlign w:val="center"/>
          </w:tcPr>
          <w:p>
            <w:r>
              <w:t>负责产品原型、M1/M9/M10/M11/M12/M14车主端与扩展场景、测试用例设计。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主力程序员、需求分析师、QA</w:t>
            </w:r>
          </w:p>
        </w:tc>
        <w:tc>
          <w:tcPr>
            <w:tcW w:type="dxa" w:w="5000"/>
            <w:vAlign w:val="center"/>
          </w:tcPr>
          <w:p>
            <w:r>
              <w:t>负责需求分析、M3/M4/M5/M6/M15/M18车主停车路径与营销闭环、接口联调和文档校对。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九、阶段计划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500"/>
        <w:gridCol w:w="1700"/>
        <w:gridCol w:w="4200"/>
        <w:gridCol w:w="2200"/>
      </w:tblGrid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阶段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时间</w:t>
            </w:r>
          </w:p>
        </w:tc>
        <w:tc>
          <w:tcPr>
            <w:tcW w:type="dxa" w:w="4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主要任务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交付物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项目立项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5月25日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完成项目调研、分组、选题会议和项目启动文档。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项目立项报告、会议纪要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项目计划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5月26日-5月27日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制定开发计划、里程碑、分工、风险和进度安排。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项目计划报告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需求分析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5月27日-5月30日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完成用户需求、功能需求、非功能需求、用例和数据需求分析。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需求规格说明书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设计与实现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后续阶段</w:t>
            </w:r>
          </w:p>
        </w:tc>
        <w:tc>
          <w:tcPr>
            <w:tcW w:type="dxa" w:w="4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完成系统设计、数据库设计、接口设计、编码实现和测试。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设计文档、源代码、测试报告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十、风险与应对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2400"/>
        <w:gridCol w:w="2800"/>
        <w:gridCol w:w="4400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风险项</w:t>
            </w:r>
          </w:p>
        </w:tc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影响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应对措施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复杂场景下识别准确率难以保证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影响车位状态和车牌识别可靠性。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首期使用模拟识别数据，设计接口预留；后续引入多帧校验和人工复核机制。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功能模块较多导致范围失控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影响进度和交付质量。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采用优先级管理，先完成核心闭环，再扩展中低优先级功能。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动态定价用户接受度不足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可能引发价格争议。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价格规则透明化，设置浮动上限和免费短停等保障策略。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外部地图、支付和停车场接口依赖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联调成本较高。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先使用 mock 数据和标准接口协议，降低外部依赖对实训进度的影响。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十一、预期成果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形成项目立项报告、项目计划报告、需求规格说明书和后续设计测试文档。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完成可演示的城市智慧停车管理与诱导系统原型或核心功能模块。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实现停车场信息、车位状态、预约订单、支付记录和统计分析等核心数据闭环。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color w:val="232323"/>
          <w:sz w:val="21"/>
        </w:rPr>
        <w:t>为后续系统设计、编码实现和验收演示奠定清晰范围与交付基础。</w:t>
      </w:r>
    </w:p>
    <w:p>
      <w:pPr>
        <w:pStyle w:val="Heading1"/>
      </w:pPr>
      <w:r>
        <w:rPr>
          <w:rFonts w:ascii="Calibri" w:hAnsi="Calibri" w:eastAsia="Microsoft YaHei"/>
          <w:b/>
          <w:color w:val="245D96"/>
          <w:sz w:val="30"/>
        </w:rPr>
        <w:t>十二、立项结论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经第一日需求调研和小组会议讨论，小组确定选择“AI-driven 城市智慧停车管理与诱导系统”作为实训项目。该项目具有明确的现实问题、完整的业务链路、可分阶段落地的技术方案和较好的展示价值，符合本周项目立项、项目计划和需求分析阶段的交付要求，建议正式立项并进入项目计划与需求规格说明书编写阶段。</w:t>
      </w:r>
    </w:p>
    <w:sectPr w:rsidR="00FC693F" w:rsidRPr="0006063C" w:rsidSect="00034616">
      <w:footerReference w:type="default" r:id="rId9"/>
      <w:pgSz w:w="12240" w:h="15840"/>
      <w:pgMar w:top="1267" w:right="1296" w:bottom="126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6069"/>
        <w:sz w:val="17"/>
      </w:rPr>
      <w:t>10组-程晓洋-项目立项 | AI-driven 城市智慧停车管理与诱导系统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D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C43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C43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