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6026985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209" w:type="dxa"/>
            <w:gridSpan w:val="2"/>
            <w:vAlign w:val="center"/>
          </w:tcPr>
          <w:p w14:paraId="427C274C">
            <w:pPr>
              <w:jc w:val="left"/>
            </w:pPr>
            <w:r>
              <w:rPr>
                <w:rFonts w:ascii="Times New Roman" w:hAnsi="Times New Roman" w:eastAsia="黑体"/>
                <w:b/>
                <w:sz w:val="19"/>
              </w:rPr>
              <w:t>AI-driven城市智慧停车管理与诱导系统</w:t>
            </w:r>
          </w:p>
        </w:tc>
        <w:tc>
          <w:tcPr>
            <w:tcW w:w="3075" w:type="dxa"/>
          </w:tcPr>
          <w:p w14:paraId="6A04B5D4">
            <w:pPr>
              <w:pStyle w:val="32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  <w:p w14:paraId="51C07A74">
            <w:pPr>
              <w:pStyle w:val="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onfidentiality </w:t>
            </w:r>
            <w:r>
              <w:rPr>
                <w:rFonts w:hint="eastAsia"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evel</w:t>
            </w:r>
          </w:p>
        </w:tc>
      </w:tr>
      <w:tr w14:paraId="66DE557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209" w:type="dxa"/>
            <w:gridSpan w:val="2"/>
            <w:vAlign w:val="center"/>
          </w:tcPr>
          <w:p w14:paraId="4DCA6D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项目编号：SmartPark-19</w:t>
            </w:r>
          </w:p>
        </w:tc>
        <w:tc>
          <w:tcPr>
            <w:tcW w:w="3075" w:type="dxa"/>
          </w:tcPr>
          <w:p w14:paraId="12266ADD">
            <w:pPr>
              <w:pStyle w:val="32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443B12D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vAlign w:val="center"/>
          </w:tcPr>
          <w:p w14:paraId="0150FCB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项目编号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</w:tcPr>
          <w:p w14:paraId="03896B14">
            <w:pPr>
              <w:pStyle w:val="32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  <w:p w14:paraId="49DD7F7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ersion</w:t>
            </w:r>
          </w:p>
        </w:tc>
        <w:tc>
          <w:tcPr>
            <w:tcW w:w="3075" w:type="dxa"/>
            <w:tcBorders>
              <w:bottom w:val="single" w:color="auto" w:sz="4" w:space="0"/>
            </w:tcBorders>
            <w:vAlign w:val="center"/>
          </w:tcPr>
          <w:p w14:paraId="516F9740">
            <w:pPr>
              <w:pStyle w:val="32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  <w:p w14:paraId="410A53BB">
            <w:pPr>
              <w:pStyle w:val="32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Document C</w:t>
            </w:r>
            <w:r>
              <w:rPr>
                <w:rFonts w:ascii="Times New Roman" w:hAnsi="Times New Roman" w:cs="Arial"/>
                <w:sz w:val="24"/>
                <w:szCs w:val="24"/>
              </w:rPr>
              <w:t>ode</w:t>
            </w:r>
          </w:p>
        </w:tc>
      </w:tr>
      <w:tr w14:paraId="0B25F2C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vAlign w:val="center"/>
          </w:tcPr>
          <w:p w14:paraId="3B796CD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SmartPark-19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vAlign w:val="center"/>
          </w:tcPr>
          <w:p w14:paraId="0E0CF14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vAlign w:val="center"/>
          </w:tcPr>
          <w:p w14:paraId="7E4E6E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SmartPark-SD-HLD-001</w:t>
            </w:r>
          </w:p>
        </w:tc>
      </w:tr>
    </w:tbl>
    <w:p w14:paraId="49DEB63F">
      <w:pPr>
        <w:rPr>
          <w:rFonts w:hint="eastAsia"/>
          <w:sz w:val="24"/>
          <w:szCs w:val="24"/>
        </w:rPr>
      </w:pPr>
    </w:p>
    <w:p w14:paraId="00026A74">
      <w:pPr>
        <w:pStyle w:val="33"/>
        <w:spacing w:line="240" w:lineRule="auto"/>
        <w:rPr>
          <w:rFonts w:hint="eastAsia" w:ascii="华文细黑" w:eastAsia="华文细黑"/>
        </w:rPr>
      </w:pPr>
      <w:bookmarkStart w:id="0" w:name="文档名称"/>
    </w:p>
    <w:p w14:paraId="77BA9644">
      <w:pPr>
        <w:pStyle w:val="33"/>
        <w:spacing w:line="240" w:lineRule="auto"/>
        <w:rPr>
          <w:rFonts w:hint="eastAsia" w:ascii="华文细黑" w:eastAsia="华文细黑"/>
        </w:rPr>
      </w:pPr>
      <w:r>
        <w:rPr>
          <w:rFonts w:ascii="华文细黑" w:eastAsia="华文细黑"/>
        </w:rPr>
        <w:t xml:space="preserve">XX </w:t>
      </w:r>
      <w:r>
        <w:rPr>
          <w:rFonts w:hint="eastAsia" w:ascii="华文细黑" w:eastAsia="华文细黑"/>
        </w:rPr>
        <w:t>Software</w:t>
      </w:r>
      <w:r>
        <w:rPr>
          <w:rFonts w:ascii="华文细黑" w:eastAsia="华文细黑"/>
        </w:rPr>
        <w:t xml:space="preserve"> </w:t>
      </w:r>
      <w:r>
        <w:rPr>
          <w:rFonts w:hint="eastAsia" w:ascii="华文细黑" w:eastAsia="华文细黑"/>
        </w:rPr>
        <w:t xml:space="preserve">System </w:t>
      </w:r>
      <w:r>
        <w:rPr>
          <w:rFonts w:ascii="华文细黑" w:eastAsia="华文细黑"/>
        </w:rPr>
        <w:t xml:space="preserve">Design Specification </w:t>
      </w:r>
    </w:p>
    <w:p w14:paraId="4C239C66">
      <w:pPr>
        <w:pStyle w:val="33"/>
        <w:spacing w:line="240" w:lineRule="auto"/>
        <w:rPr>
          <w:rFonts w:hint="eastAsia" w:ascii="华文细黑" w:eastAsia="华文细黑"/>
        </w:rPr>
      </w:pPr>
      <w:r>
        <w:rPr>
          <w:rFonts w:ascii="华文细黑" w:eastAsia="华文细黑"/>
        </w:rPr>
        <w:t xml:space="preserve">XX </w:t>
      </w:r>
      <w:r>
        <w:rPr>
          <w:rFonts w:hint="eastAsia" w:ascii="华文细黑" w:eastAsia="华文细黑"/>
        </w:rPr>
        <w:t>软件系统设计说明书</w:t>
      </w:r>
      <w:r>
        <w:rPr>
          <w:rFonts w:ascii="华文细黑" w:eastAsia="华文细黑"/>
        </w:rPr>
        <w:t xml:space="preserve"> </w:t>
      </w:r>
      <w:bookmarkEnd w:id="0"/>
    </w:p>
    <w:p w14:paraId="0D33D9D6">
      <w:pPr>
        <w:rPr>
          <w:rFonts w:hint="eastAsia"/>
        </w:rPr>
      </w:pPr>
    </w:p>
    <w:p w14:paraId="1938A5FC">
      <w:pPr>
        <w:rPr>
          <w:rFonts w:hint="eastAsia"/>
        </w:rPr>
      </w:pPr>
    </w:p>
    <w:p w14:paraId="2D4473B7">
      <w:pPr>
        <w:rPr>
          <w:rFonts w:hint="eastAsia"/>
        </w:rPr>
      </w:pPr>
      <w:bookmarkStart w:id="1" w:name="_GoBack"/>
      <w:bookmarkEnd w:id="1"/>
    </w:p>
    <w:p w14:paraId="3617EBAD">
      <w:pPr>
        <w:rPr>
          <w:rFonts w:hint="eastAsia"/>
        </w:rPr>
      </w:pPr>
    </w:p>
    <w:p w14:paraId="4EB92E87">
      <w:pPr>
        <w:rPr>
          <w:rFonts w:hint="eastAsia"/>
          <w:sz w:val="24"/>
          <w:szCs w:val="24"/>
        </w:rPr>
      </w:pPr>
    </w:p>
    <w:p w14:paraId="313AD35A">
      <w:pPr>
        <w:rPr>
          <w:rFonts w:hint="eastAsia"/>
          <w:sz w:val="24"/>
          <w:szCs w:val="24"/>
        </w:rPr>
      </w:pPr>
    </w:p>
    <w:p w14:paraId="38CAE329">
      <w:pPr>
        <w:rPr>
          <w:rFonts w:hint="eastAsia"/>
          <w:sz w:val="24"/>
          <w:szCs w:val="24"/>
        </w:rPr>
      </w:pPr>
    </w:p>
    <w:p w14:paraId="5A796FF6">
      <w:pPr>
        <w:rPr>
          <w:rFonts w:hint="eastAsia"/>
          <w:sz w:val="24"/>
          <w:szCs w:val="24"/>
        </w:rPr>
      </w:pPr>
    </w:p>
    <w:p w14:paraId="7FC928EC">
      <w:pPr>
        <w:rPr>
          <w:rFonts w:hint="eastAsia"/>
          <w:sz w:val="24"/>
          <w:szCs w:val="24"/>
        </w:rPr>
      </w:pPr>
    </w:p>
    <w:p w14:paraId="6333EFE6">
      <w:pPr>
        <w:rPr>
          <w:rFonts w:hint="eastAsia"/>
          <w:sz w:val="24"/>
          <w:szCs w:val="24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684BF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</w:tcPr>
          <w:p w14:paraId="5A8748A8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Prepared by </w:t>
            </w:r>
          </w:p>
          <w:p w14:paraId="12FB49C6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 w14:paraId="19AA717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程晓洋（SA）</w:t>
            </w:r>
          </w:p>
        </w:tc>
        <w:tc>
          <w:tcPr>
            <w:tcW w:w="1291" w:type="dxa"/>
          </w:tcPr>
          <w:p w14:paraId="26C67BB7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2784D6C0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589F6F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  <w:tr w14:paraId="0F6A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</w:tcPr>
          <w:p w14:paraId="44644379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Reviewed by </w:t>
            </w:r>
          </w:p>
          <w:p w14:paraId="557D5618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 w14:paraId="376082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程子浩、丁梓钊</w:t>
            </w:r>
          </w:p>
        </w:tc>
        <w:tc>
          <w:tcPr>
            <w:tcW w:w="1291" w:type="dxa"/>
          </w:tcPr>
          <w:p w14:paraId="31A95E3C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49910282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0BAD029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  <w:tr w14:paraId="7503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</w:tcPr>
          <w:p w14:paraId="13E2E4F7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 by</w:t>
            </w:r>
          </w:p>
          <w:p w14:paraId="0276A4C3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 w14:paraId="294D895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第19组</w:t>
            </w:r>
          </w:p>
        </w:tc>
        <w:tc>
          <w:tcPr>
            <w:tcW w:w="1291" w:type="dxa"/>
          </w:tcPr>
          <w:p w14:paraId="13040735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1C9547C9">
            <w:pPr>
              <w:pStyle w:val="3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4E5560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</w:tbl>
    <w:p w14:paraId="3032D358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28E290E4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武汉学链科技有限公司</w:t>
      </w:r>
    </w:p>
    <w:p w14:paraId="16DD3DF7">
      <w:pPr>
        <w:widowControl/>
        <w:spacing w:line="360" w:lineRule="auto"/>
        <w:jc w:val="center"/>
        <w:rPr>
          <w:rFonts w:ascii="华文细黑" w:hAnsi="华文细黑" w:eastAsia="华文细黑"/>
          <w:sz w:val="24"/>
          <w:szCs w:val="24"/>
        </w:rPr>
      </w:pPr>
      <w:r>
        <w:rPr>
          <w:rFonts w:ascii="华文细黑" w:hAnsi="华文细黑" w:eastAsia="华文细黑"/>
          <w:sz w:val="24"/>
          <w:szCs w:val="24"/>
        </w:rPr>
        <w:t>版权所有  不得复制</w:t>
      </w:r>
    </w:p>
    <w:p w14:paraId="409EFCFB">
      <w:pPr>
        <w:rPr>
          <w:rFonts w:hint="eastAsia"/>
          <w:sz w:val="24"/>
          <w:szCs w:val="24"/>
        </w:rPr>
      </w:pPr>
    </w:p>
    <w:p w14:paraId="2E5BF144">
      <w:pPr>
        <w:rPr>
          <w:rFonts w:hint="eastAsia"/>
          <w:sz w:val="24"/>
          <w:szCs w:val="24"/>
        </w:rPr>
      </w:pPr>
    </w:p>
    <w:p w14:paraId="18438D81">
      <w:pPr>
        <w:rPr>
          <w:rFonts w:hint="eastAsia"/>
          <w:sz w:val="24"/>
          <w:szCs w:val="24"/>
        </w:rPr>
      </w:pPr>
    </w:p>
    <w:p w14:paraId="7298527F">
      <w:pPr>
        <w:rPr>
          <w:rFonts w:hint="eastAsia"/>
          <w:sz w:val="24"/>
          <w:szCs w:val="24"/>
        </w:rPr>
      </w:pPr>
    </w:p>
    <w:p w14:paraId="58A1BAA9">
      <w:pPr>
        <w:tabs>
          <w:tab w:val="left" w:pos="2730"/>
        </w:tabs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</w:p>
    <w:p w14:paraId="4F82CE38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682E189A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 w14:paraId="4B72B91E">
      <w:pPr>
        <w:jc w:val="center"/>
        <w:rPr>
          <w:rFonts w:hint="eastAsia"/>
          <w:sz w:val="21"/>
          <w:szCs w:val="21"/>
        </w:rPr>
      </w:pPr>
    </w:p>
    <w:tbl>
      <w:tblPr>
        <w:tblStyle w:val="1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2ECB6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9A5F9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Date / 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BC8068">
            <w:pPr>
              <w:jc w:val="left"/>
            </w:pPr>
            <w:r>
              <w:rPr>
                <w:rFonts w:ascii="Times New Roman" w:hAnsi="Times New Roman" w:eastAsia="黑体"/>
                <w:b/>
                <w:sz w:val="19"/>
              </w:rPr>
              <w:t>Revision Version / 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7E4B32">
            <w:pPr>
              <w:jc w:val="left"/>
            </w:pPr>
            <w:r>
              <w:rPr>
                <w:rFonts w:ascii="Times New Roman" w:hAnsi="Times New Roman" w:eastAsia="黑体"/>
                <w:b/>
                <w:sz w:val="19"/>
              </w:rPr>
              <w:t>CR ID /Defect ID / CR/ Defect号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203C1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Sec No. / 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4B4530">
            <w:pPr>
              <w:jc w:val="left"/>
            </w:pPr>
            <w:r>
              <w:rPr>
                <w:rFonts w:ascii="Times New Roman" w:hAnsi="Times New Roman" w:eastAsia="黑体"/>
                <w:b/>
                <w:sz w:val="19"/>
              </w:rPr>
              <w:t>Change Description / 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C4F85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Author / 作者</w:t>
            </w:r>
          </w:p>
        </w:tc>
      </w:tr>
      <w:tr w14:paraId="55F2D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5" w:type="dxa"/>
            <w:vAlign w:val="center"/>
          </w:tcPr>
          <w:p w14:paraId="5BB4334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2026.06.03</w:t>
            </w:r>
          </w:p>
        </w:tc>
        <w:tc>
          <w:tcPr>
            <w:tcW w:w="1260" w:type="dxa"/>
            <w:vAlign w:val="center"/>
          </w:tcPr>
          <w:p w14:paraId="4CE18D8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w="1620" w:type="dxa"/>
            <w:vAlign w:val="center"/>
          </w:tcPr>
          <w:p w14:paraId="08DC214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w="1620" w:type="dxa"/>
            <w:vAlign w:val="center"/>
          </w:tcPr>
          <w:p w14:paraId="0DDCA40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1-2</w:t>
            </w:r>
          </w:p>
        </w:tc>
        <w:tc>
          <w:tcPr>
            <w:tcW w:w="1620" w:type="dxa"/>
            <w:vAlign w:val="center"/>
          </w:tcPr>
          <w:p w14:paraId="3446A2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根据SRS V1.0完成HLD简介、系统上下文和系统结构设计</w:t>
            </w:r>
          </w:p>
        </w:tc>
        <w:tc>
          <w:tcPr>
            <w:tcW w:w="1317" w:type="dxa"/>
            <w:vAlign w:val="center"/>
          </w:tcPr>
          <w:p w14:paraId="0AF8FD7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程晓洋（SA）</w:t>
            </w:r>
          </w:p>
        </w:tc>
      </w:tr>
      <w:tr w14:paraId="4DE48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5" w:type="dxa"/>
            <w:vAlign w:val="center"/>
          </w:tcPr>
          <w:p w14:paraId="00944AE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2026.06.03</w:t>
            </w:r>
          </w:p>
        </w:tc>
        <w:tc>
          <w:tcPr>
            <w:tcW w:w="1260" w:type="dxa"/>
            <w:vAlign w:val="center"/>
          </w:tcPr>
          <w:p w14:paraId="4049892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V0.2</w:t>
            </w:r>
          </w:p>
        </w:tc>
        <w:tc>
          <w:tcPr>
            <w:tcW w:w="1620" w:type="dxa"/>
            <w:vAlign w:val="center"/>
          </w:tcPr>
          <w:p w14:paraId="553EFE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w="1620" w:type="dxa"/>
            <w:vAlign w:val="center"/>
          </w:tcPr>
          <w:p w14:paraId="185A94A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</w:t>
            </w:r>
          </w:p>
        </w:tc>
        <w:tc>
          <w:tcPr>
            <w:tcW w:w="1620" w:type="dxa"/>
            <w:vAlign w:val="center"/>
          </w:tcPr>
          <w:p w14:paraId="027B09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补充系统架构图、业务流程活动图和模块分解</w:t>
            </w:r>
          </w:p>
        </w:tc>
        <w:tc>
          <w:tcPr>
            <w:tcW w:w="1317" w:type="dxa"/>
            <w:vAlign w:val="center"/>
          </w:tcPr>
          <w:p w14:paraId="054F09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 w14:paraId="3D8EE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5" w:type="dxa"/>
            <w:vAlign w:val="center"/>
          </w:tcPr>
          <w:p w14:paraId="53757F1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2026.06.04</w:t>
            </w:r>
          </w:p>
        </w:tc>
        <w:tc>
          <w:tcPr>
            <w:tcW w:w="1260" w:type="dxa"/>
            <w:vAlign w:val="center"/>
          </w:tcPr>
          <w:p w14:paraId="17A90B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V0.3</w:t>
            </w:r>
          </w:p>
        </w:tc>
        <w:tc>
          <w:tcPr>
            <w:tcW w:w="1620" w:type="dxa"/>
            <w:vAlign w:val="center"/>
          </w:tcPr>
          <w:p w14:paraId="0D844D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DR-01~DR-06</w:t>
            </w:r>
          </w:p>
        </w:tc>
        <w:tc>
          <w:tcPr>
            <w:tcW w:w="1620" w:type="dxa"/>
            <w:vAlign w:val="center"/>
          </w:tcPr>
          <w:p w14:paraId="0247CFD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2-4</w:t>
            </w:r>
          </w:p>
        </w:tc>
        <w:tc>
          <w:tcPr>
            <w:tcW w:w="1620" w:type="dxa"/>
            <w:vAlign w:val="center"/>
          </w:tcPr>
          <w:p w14:paraId="72AD70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补充核心业务时序图、接口定义、ER图、表结构和核心界面说明</w:t>
            </w:r>
          </w:p>
        </w:tc>
        <w:tc>
          <w:tcPr>
            <w:tcW w:w="1317" w:type="dxa"/>
            <w:vAlign w:val="center"/>
          </w:tcPr>
          <w:p w14:paraId="2FC7793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程晓洋（SA）</w:t>
            </w:r>
          </w:p>
        </w:tc>
      </w:tr>
      <w:tr w14:paraId="03474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5" w:type="dxa"/>
            <w:vAlign w:val="center"/>
          </w:tcPr>
          <w:p w14:paraId="5414938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2026.06.05</w:t>
            </w:r>
          </w:p>
        </w:tc>
        <w:tc>
          <w:tcPr>
            <w:tcW w:w="1260" w:type="dxa"/>
            <w:vAlign w:val="center"/>
          </w:tcPr>
          <w:p w14:paraId="505CE5A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1620" w:type="dxa"/>
            <w:vAlign w:val="center"/>
          </w:tcPr>
          <w:p w14:paraId="3E2078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DR-07~DR-10</w:t>
            </w:r>
          </w:p>
        </w:tc>
        <w:tc>
          <w:tcPr>
            <w:tcW w:w="1620" w:type="dxa"/>
            <w:vAlign w:val="center"/>
          </w:tcPr>
          <w:p w14:paraId="69D7C8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5/全部</w:t>
            </w:r>
          </w:p>
        </w:tc>
        <w:tc>
          <w:tcPr>
            <w:tcW w:w="1620" w:type="dxa"/>
            <w:vAlign w:val="center"/>
          </w:tcPr>
          <w:p w14:paraId="1819BE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补充出错处理设计，完成全员设计评审并形成正式提交版</w:t>
            </w:r>
          </w:p>
        </w:tc>
        <w:tc>
          <w:tcPr>
            <w:tcW w:w="1317" w:type="dxa"/>
            <w:vAlign w:val="center"/>
          </w:tcPr>
          <w:p w14:paraId="6F6A980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第19组</w:t>
            </w:r>
          </w:p>
        </w:tc>
      </w:tr>
    </w:tbl>
    <w:p w14:paraId="50775C19">
      <w:pPr>
        <w:rPr>
          <w:b/>
          <w:sz w:val="21"/>
          <w:szCs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pgNumType w:fmt="decimal" w:start="1"/>
          <w:cols w:space="720" w:num="1"/>
          <w:titlePg/>
          <w:docGrid w:type="lines" w:linePitch="312" w:charSpace="0"/>
        </w:sectPr>
      </w:pPr>
    </w:p>
    <w:p w14:paraId="0E151556">
      <w:pPr>
        <w:jc w:val="center"/>
        <w:rPr>
          <w:rFonts w:hint="eastAsia"/>
          <w:b/>
          <w:sz w:val="32"/>
          <w:szCs w:val="32"/>
        </w:rPr>
      </w:pPr>
      <w:r>
        <w:rPr>
          <w:rFonts w:ascii="Times New Roman" w:hAnsi="Times New Roman" w:eastAsia="黑体"/>
          <w:b/>
          <w:sz w:val="21"/>
        </w:rPr>
        <w:t>目    录</w:t>
      </w:r>
    </w:p>
    <w:p w14:paraId="59E0328C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 简介</w:t>
      </w:r>
    </w:p>
    <w:p w14:paraId="09000871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1.1 目的</w:t>
      </w:r>
    </w:p>
    <w:p w14:paraId="615099E3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1.2 范围</w:t>
      </w:r>
    </w:p>
    <w:p w14:paraId="6C2C7433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1.2.1 软件名称</w:t>
      </w:r>
    </w:p>
    <w:p w14:paraId="0072C776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1.2.2 软件功能</w:t>
      </w:r>
    </w:p>
    <w:p w14:paraId="4E5AA1F4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1.2.3 软件应用</w:t>
      </w:r>
    </w:p>
    <w:p w14:paraId="0603EE4E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1.3 参考资料</w:t>
      </w:r>
    </w:p>
    <w:p w14:paraId="5FD9CB0D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 概要设计</w:t>
      </w:r>
    </w:p>
    <w:p w14:paraId="414F8BB6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2.1 第0层设计描述</w:t>
      </w:r>
    </w:p>
    <w:p w14:paraId="23AFA4BA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2.1.1 软件系统上下文定义</w:t>
      </w:r>
    </w:p>
    <w:p w14:paraId="244F44B8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2.1.2 设计思路</w:t>
      </w:r>
    </w:p>
    <w:p w14:paraId="100C15D2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 第1层设计描述</w:t>
      </w:r>
    </w:p>
    <w:p w14:paraId="3AADDE00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2.2.1 系统结构</w:t>
      </w:r>
    </w:p>
    <w:p w14:paraId="3B2A6F21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2.2.1.1 系统结构描述</w:t>
      </w:r>
    </w:p>
    <w:p w14:paraId="65F6299D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2.2.1.2 业务流程说明</w:t>
      </w:r>
    </w:p>
    <w:p w14:paraId="2FA76A11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 分解描述</w:t>
      </w:r>
    </w:p>
    <w:p w14:paraId="449CD595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2.2.2.1 P0核心闭环模块</w:t>
      </w:r>
    </w:p>
    <w:p w14:paraId="4FBA92F0">
      <w:pPr>
        <w:pStyle w:val="10"/>
        <w:tabs>
          <w:tab w:val="right" w:leader="dot" w:pos="8296"/>
        </w:tabs>
        <w:ind w:left="16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2.2.2.1.1 智能导航与车位预约</w:t>
      </w:r>
    </w:p>
    <w:p w14:paraId="43A3EAE9">
      <w:pPr>
        <w:pStyle w:val="10"/>
        <w:tabs>
          <w:tab w:val="right" w:leader="dot" w:pos="8296"/>
        </w:tabs>
        <w:ind w:left="16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2.2.2.1.2 车牌识别与无感支付</w:t>
      </w:r>
    </w:p>
    <w:p w14:paraId="0277D1CD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2.2.2.2 P1/P2增强与扩展模块</w:t>
      </w:r>
    </w:p>
    <w:p w14:paraId="49B86131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2.2.2.3 18个一级模块详细展开</w:t>
      </w:r>
    </w:p>
    <w:p w14:paraId="417565BA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2.2.3 接口描述</w:t>
      </w:r>
    </w:p>
    <w:p w14:paraId="4FCC61A4">
      <w:pPr>
        <w:pStyle w:val="15"/>
        <w:tabs>
          <w:tab w:val="right" w:leader="dot" w:pos="8296"/>
        </w:tabs>
        <w:ind w:left="12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2.2.3.1 创建预约接口</w:t>
      </w:r>
    </w:p>
    <w:p w14:paraId="6ECABEF2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2.2.3.2 模拟支付接口</w:t>
      </w:r>
    </w:p>
    <w:p w14:paraId="730C391B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2.2.3.3 停车资源搜索接口</w:t>
      </w:r>
    </w:p>
    <w:p w14:paraId="36F7AFEE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2.2.3.4 诱导屏发布接口</w:t>
      </w:r>
    </w:p>
    <w:p w14:paraId="5724FF52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 数据结构/数据库设计</w:t>
      </w:r>
    </w:p>
    <w:p w14:paraId="4163E007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3.1 概念模型</w:t>
      </w:r>
    </w:p>
    <w:p w14:paraId="2F965452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3.2 数据库表设计</w:t>
      </w:r>
    </w:p>
    <w:p w14:paraId="352D9738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3.2.1 核心数据表字段展开</w:t>
      </w:r>
    </w:p>
    <w:p w14:paraId="310F197C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3.3 存储过程设计</w:t>
      </w:r>
    </w:p>
    <w:p w14:paraId="2B51713B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3.4 视图设计</w:t>
      </w:r>
    </w:p>
    <w:p w14:paraId="6E71AD56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3.5 触发器设计</w:t>
      </w:r>
    </w:p>
    <w:p w14:paraId="1A13B255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3.6 函数设计</w:t>
      </w:r>
    </w:p>
    <w:p w14:paraId="00AD248D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3.7 基础数据配置</w:t>
      </w:r>
    </w:p>
    <w:p w14:paraId="0D5FD525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4 界面设计</w:t>
      </w:r>
    </w:p>
    <w:p w14:paraId="3080AE75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4.1 车主端核心界面</w:t>
      </w:r>
    </w:p>
    <w:p w14:paraId="53B17E74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4.2 管理端核心界面</w:t>
      </w:r>
    </w:p>
    <w:p w14:paraId="5B4D1652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4.3 监管端核心界面</w:t>
      </w:r>
    </w:p>
    <w:p w14:paraId="375E38C8">
      <w:pPr>
        <w:pStyle w:val="11"/>
        <w:tabs>
          <w:tab w:val="right" w:leader="dot" w:pos="8296"/>
        </w:tabs>
        <w:ind w:left="8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5 出错处理设计</w:t>
      </w:r>
    </w:p>
    <w:p w14:paraId="34B52733">
      <w:pPr>
        <w:pStyle w:val="16"/>
        <w:tabs>
          <w:tab w:val="right" w:leader="dot" w:pos="8296"/>
        </w:tabs>
        <w:ind w:left="400"/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5.1 出错处理目标</w:t>
      </w:r>
    </w:p>
    <w:p w14:paraId="24ADA180">
      <w:pPr>
        <w:pStyle w:val="14"/>
        <w:tabs>
          <w:tab w:val="right" w:leader="dot" w:pos="8296"/>
        </w:tabs>
        <w:rPr>
          <w:kern w:val="2"/>
          <w:sz w:val="21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5.2 错误分类与处理策略</w:t>
      </w:r>
    </w:p>
    <w:p w14:paraId="34197A67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</w:rPr>
        <w:t>5.3 统一错误码</w:t>
      </w:r>
    </w:p>
    <w:p w14:paraId="67FBAA09">
      <w:pPr>
        <w:pStyle w:val="2"/>
        <w:keepNext/>
        <w:rPr>
          <w:rFonts w:ascii="Times New Roman" w:hAnsi="Times New Roman" w:eastAsia="黑体"/>
          <w:b/>
          <w:sz w:val="32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07D88B38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Keywords 关键词：</w:t>
      </w:r>
    </w:p>
    <w:p w14:paraId="194D7F9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智慧停车；概要设计；系统上下文；模块分解；时序图；接口设计；数据库设计；界面设计</w:t>
      </w:r>
    </w:p>
    <w:p w14:paraId="7D886FD6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Abstract 摘    要：</w:t>
      </w:r>
    </w:p>
    <w:p w14:paraId="6F3889A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本文档按照《概要设计说明书》模板编写，基于《功能需求规格说明书 SRS V1.0》对AI-driven城市智慧停车管理与诱导系统进行高层设计。文档覆盖系统上下文、架构设计、业务流程、模块分解、接口、数据库结构、核心界面和出错处理，为后续编码实现与测试提供依据。</w:t>
      </w:r>
    </w:p>
    <w:p w14:paraId="44765214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List of abbreviations 缩略语清单：</w:t>
      </w:r>
    </w:p>
    <w:p w14:paraId="4BC17E3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缩略语见前置表格。</w:t>
      </w:r>
    </w:p>
    <w:p w14:paraId="30EB9F9C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1 简介</w:t>
      </w:r>
    </w:p>
    <w:p w14:paraId="74E13F14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1.1 目的</w:t>
      </w:r>
    </w:p>
    <w:p w14:paraId="795FADA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本文档描述AI-driven城市智慧停车管理与诱导系统的概要设计，明确系统边界、总体架构、模块拆分、核心业务流程、接口和数据结构。预期读者包括项目成员、系统架构师、开发人员、测试人员和课程评审人员。</w:t>
      </w:r>
    </w:p>
    <w:p w14:paraId="231DB6D9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1.2 范围</w:t>
      </w:r>
    </w:p>
    <w:p w14:paraId="00B000F4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1.2.1 软件名称</w:t>
      </w:r>
    </w:p>
    <w:p w14:paraId="591D318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AI-driven城市智慧停车管理与诱导系统</w:t>
      </w:r>
    </w:p>
    <w:p w14:paraId="1074F60D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1.2.2 软件功能</w:t>
      </w:r>
    </w:p>
    <w:p w14:paraId="792136F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系统覆盖SRS中的18个一级业务模块。P0模块形成车主停车闭环与运营管理闭环，P1模块增强监管、分析、诱导和共享能力，P2模块通过模拟数据与预留接口表达充电、违停、月卡、设备运维和联合营销等扩展场景。</w:t>
      </w:r>
    </w:p>
    <w:p w14:paraId="00B4FD2A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1.2.3 软件应用</w:t>
      </w:r>
    </w:p>
    <w:p w14:paraId="485073C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软件应用于城市停车资源查询、车位预约、停车场运营、违停监管、设备运维和商圈营销等教学实训场景。实训环境下不依赖真实AI模型、GIS地图、支付通道和硬件设备，而是通过模拟接口、状态字段、初始数据和可视化页面完成业务闭环。</w:t>
      </w:r>
    </w:p>
    <w:p w14:paraId="72D6979E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1.3 参考资料</w:t>
      </w:r>
    </w:p>
    <w:p w14:paraId="3052AE19"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《功能需求规格说明书 SRS V1.0》</w:t>
      </w:r>
    </w:p>
    <w:p w14:paraId="2F791F7E"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《软件开发计划 V1.0》</w:t>
      </w:r>
    </w:p>
    <w:p w14:paraId="446B6092"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《项目立项报告 V1.0》</w:t>
      </w:r>
    </w:p>
    <w:p w14:paraId="6311BEF4"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教师发布的第三周项目任务作业与每日任务截图（2026.06.01-2026.06.05）</w:t>
      </w:r>
    </w:p>
    <w:p w14:paraId="1AE76A55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2 概要设计</w:t>
      </w:r>
    </w:p>
    <w:p w14:paraId="51F1288B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2.1 第0层设计描述</w:t>
      </w:r>
    </w:p>
    <w:p w14:paraId="261CD337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2.1.1 软件系统上下文定义</w:t>
      </w:r>
    </w:p>
    <w:p w14:paraId="1C66F34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外部实体包括车主、停车场管理员、交管监管人员和外部模拟能力。车主通过车主端完成查询、预约、支付和寻车；管理员通过管理端维护车场、车位、订单、设备、价格和营销；监管人员查看汇总态势、违停和政策评估；AI识别、GIS、支付、道闸、诱导屏和充电桩在实训阶段以模拟服务接入。</w:t>
      </w:r>
    </w:p>
    <w:p w14:paraId="4D484225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6981">
      <w:pPr>
        <w:jc w:val="center"/>
      </w:pPr>
      <w:r>
        <w:rPr>
          <w:rFonts w:ascii="Times New Roman" w:hAnsi="Times New Roman" w:eastAsia="宋体"/>
          <w:b w:val="0"/>
          <w:sz w:val="18"/>
        </w:rPr>
        <w:t>图2-1 软件系统上下文图</w:t>
      </w:r>
    </w:p>
    <w:p w14:paraId="439A267F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2.1.2 设计思路</w:t>
      </w:r>
    </w:p>
    <w:p w14:paraId="32B92D6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系统采用前后端分离B/S结构。前端使用Vue3、Element Plus、Vite、ECharts组织车主端、管理端和监管端页面；后端使用FastAPI提供RESTful JSON接口；数据库使用SQLite和SQLAlchemy ORM；外部能力采用适配器模式预留服务接口，当前实现使用模拟数据和状态面板。</w:t>
      </w:r>
    </w:p>
    <w:p w14:paraId="4F439D6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设计原则包括：模块边界对应SRS的18个一级业务模块；注册登录、基础CRUD、订单和统计图表作为支撑能力归入相关模块；核心闭环优先实现；高风险外部依赖采用可替换模拟服务。</w:t>
      </w:r>
    </w:p>
    <w:p w14:paraId="2B36AB8B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2.2 第1层设计描述</w:t>
      </w:r>
    </w:p>
    <w:p w14:paraId="133E46F0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2.2.1 系统结构</w:t>
      </w:r>
    </w:p>
    <w:p w14:paraId="4D68AEDC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2.2.1.1 系统结构描述</w:t>
      </w:r>
    </w:p>
    <w:p w14:paraId="4C42153F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63B2">
      <w:pPr>
        <w:jc w:val="center"/>
      </w:pPr>
      <w:r>
        <w:rPr>
          <w:rFonts w:ascii="Times New Roman" w:hAnsi="Times New Roman" w:eastAsia="宋体"/>
          <w:b w:val="0"/>
          <w:sz w:val="18"/>
        </w:rPr>
        <w:t>图2-2 系统结构图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55E4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82F077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层次</w:t>
            </w:r>
          </w:p>
        </w:tc>
        <w:tc>
          <w:tcPr>
            <w:tcW w:w="2769" w:type="dxa"/>
            <w:vAlign w:val="center"/>
          </w:tcPr>
          <w:p w14:paraId="24A6DC2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组成</w:t>
            </w:r>
          </w:p>
        </w:tc>
        <w:tc>
          <w:tcPr>
            <w:tcW w:w="2769" w:type="dxa"/>
            <w:vAlign w:val="center"/>
          </w:tcPr>
          <w:p w14:paraId="00DEBD7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 w14:paraId="0985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EF1343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表现层</w:t>
            </w:r>
          </w:p>
        </w:tc>
        <w:tc>
          <w:tcPr>
            <w:tcW w:w="2769" w:type="dxa"/>
            <w:vAlign w:val="center"/>
          </w:tcPr>
          <w:p w14:paraId="1DE75E2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车主端、管理端、监管端</w:t>
            </w:r>
          </w:p>
        </w:tc>
        <w:tc>
          <w:tcPr>
            <w:tcW w:w="2769" w:type="dxa"/>
            <w:vAlign w:val="center"/>
          </w:tcPr>
          <w:p w14:paraId="6229D2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提供搜索、预约、支付、运营、监管等页面</w:t>
            </w:r>
          </w:p>
        </w:tc>
      </w:tr>
      <w:tr w14:paraId="5B9F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CC138C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接口层</w:t>
            </w:r>
          </w:p>
        </w:tc>
        <w:tc>
          <w:tcPr>
            <w:tcW w:w="2769" w:type="dxa"/>
            <w:vAlign w:val="center"/>
          </w:tcPr>
          <w:p w14:paraId="5421FE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FastAPI Router、Session中间件</w:t>
            </w:r>
          </w:p>
        </w:tc>
        <w:tc>
          <w:tcPr>
            <w:tcW w:w="2769" w:type="dxa"/>
            <w:vAlign w:val="center"/>
          </w:tcPr>
          <w:p w14:paraId="53C305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统一鉴权、参数校验、错误码和JSON响应</w:t>
            </w:r>
          </w:p>
        </w:tc>
      </w:tr>
      <w:tr w14:paraId="287C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F02E8A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业务服务层</w:t>
            </w:r>
          </w:p>
        </w:tc>
        <w:tc>
          <w:tcPr>
            <w:tcW w:w="2769" w:type="dxa"/>
            <w:vAlign w:val="center"/>
          </w:tcPr>
          <w:p w14:paraId="7BAA7A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预约、订单、分析、定价、运维等服务</w:t>
            </w:r>
          </w:p>
        </w:tc>
        <w:tc>
          <w:tcPr>
            <w:tcW w:w="2769" w:type="dxa"/>
            <w:vAlign w:val="center"/>
          </w:tcPr>
          <w:p w14:paraId="67E8F38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承载状态机、计费规则、统计聚合和模拟服务编排</w:t>
            </w:r>
          </w:p>
        </w:tc>
      </w:tr>
      <w:tr w14:paraId="26FD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27934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数据访问层</w:t>
            </w:r>
          </w:p>
        </w:tc>
        <w:tc>
          <w:tcPr>
            <w:tcW w:w="2769" w:type="dxa"/>
            <w:vAlign w:val="center"/>
          </w:tcPr>
          <w:p w14:paraId="18AC702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SQLAlchemy ORM</w:t>
            </w:r>
          </w:p>
        </w:tc>
        <w:tc>
          <w:tcPr>
            <w:tcW w:w="2769" w:type="dxa"/>
            <w:vAlign w:val="center"/>
          </w:tcPr>
          <w:p w14:paraId="13BCAB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封装模型、事务、查询和数据一致性约束</w:t>
            </w:r>
          </w:p>
        </w:tc>
      </w:tr>
      <w:tr w14:paraId="4F9B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ED066A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数据层</w:t>
            </w:r>
          </w:p>
        </w:tc>
        <w:tc>
          <w:tcPr>
            <w:tcW w:w="2769" w:type="dxa"/>
            <w:vAlign w:val="center"/>
          </w:tcPr>
          <w:p w14:paraId="7A365E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SQLite、初始化数据、日志表</w:t>
            </w:r>
          </w:p>
        </w:tc>
        <w:tc>
          <w:tcPr>
            <w:tcW w:w="2769" w:type="dxa"/>
            <w:vAlign w:val="center"/>
          </w:tcPr>
          <w:p w14:paraId="0DBE09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保存业务状态、配置、订单和审计数据</w:t>
            </w:r>
          </w:p>
        </w:tc>
      </w:tr>
    </w:tbl>
    <w:p w14:paraId="71B9C80C"/>
    <w:p w14:paraId="308ED09D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2.2.1.2 业务流程说明</w:t>
      </w:r>
    </w:p>
    <w:p w14:paraId="4EA8FE1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业务流程以车主停车闭环为主线：查询停车资源、预约锁定车位、导航入场、车牌识别生成订单、停车期间支持寻车、出场计费、模拟支付、释放车位并沉淀运营统计。管理端与监管端围绕该闭环读取和维护车场、订单、设备、违停、价格和分析数据。</w:t>
      </w:r>
    </w:p>
    <w:p w14:paraId="44214EF8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0B62">
      <w:pPr>
        <w:jc w:val="center"/>
      </w:pPr>
      <w:r>
        <w:rPr>
          <w:rFonts w:ascii="Times New Roman" w:hAnsi="Times New Roman" w:eastAsia="宋体"/>
          <w:b w:val="0"/>
          <w:sz w:val="18"/>
        </w:rPr>
        <w:t>图2-3 车主停车闭环活动图</w:t>
      </w:r>
    </w:p>
    <w:p w14:paraId="2BE8985B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2.2.2 分解描述</w:t>
      </w:r>
    </w:p>
    <w:p w14:paraId="6C24D55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系统模块分解严格对应需求规格说明书中的18个一级业务模块，按P0/P1/P2安排实现优先级。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760"/>
      </w:tblGrid>
      <w:tr w14:paraId="22EB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3CEC54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模块ID</w:t>
            </w:r>
          </w:p>
        </w:tc>
        <w:tc>
          <w:tcPr>
            <w:tcW w:w="1661" w:type="dxa"/>
            <w:vAlign w:val="center"/>
          </w:tcPr>
          <w:p w14:paraId="59535AB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模块名称</w:t>
            </w:r>
          </w:p>
        </w:tc>
        <w:tc>
          <w:tcPr>
            <w:tcW w:w="1661" w:type="dxa"/>
            <w:vAlign w:val="center"/>
          </w:tcPr>
          <w:p w14:paraId="7A37589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  <w:tc>
          <w:tcPr>
            <w:tcW w:w="1661" w:type="dxa"/>
            <w:vAlign w:val="center"/>
          </w:tcPr>
          <w:p w14:paraId="4181E55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功能摘要</w:t>
            </w:r>
          </w:p>
        </w:tc>
        <w:tc>
          <w:tcPr>
            <w:tcW w:w="1661" w:type="dxa"/>
            <w:vAlign w:val="center"/>
          </w:tcPr>
          <w:p w14:paraId="0593FCB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主要数据对象</w:t>
            </w:r>
          </w:p>
        </w:tc>
      </w:tr>
      <w:tr w14:paraId="4890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DB67FB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</w:t>
            </w:r>
          </w:p>
        </w:tc>
        <w:tc>
          <w:tcPr>
            <w:tcW w:w="1661" w:type="dxa"/>
            <w:vAlign w:val="center"/>
          </w:tcPr>
          <w:p w14:paraId="37593F2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路内停车位视觉检测</w:t>
            </w:r>
          </w:p>
        </w:tc>
        <w:tc>
          <w:tcPr>
            <w:tcW w:w="1661" w:type="dxa"/>
            <w:vAlign w:val="center"/>
          </w:tcPr>
          <w:p w14:paraId="099E3DC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6A2D48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模拟识别车位占用、违停和车牌，提供人工复核。</w:t>
            </w:r>
          </w:p>
        </w:tc>
        <w:tc>
          <w:tcPr>
            <w:tcW w:w="1661" w:type="dxa"/>
            <w:vAlign w:val="center"/>
          </w:tcPr>
          <w:p w14:paraId="190569D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roadside_detections, violations</w:t>
            </w:r>
          </w:p>
        </w:tc>
      </w:tr>
      <w:tr w14:paraId="726C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5B2AA4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M2</w:t>
            </w:r>
          </w:p>
        </w:tc>
        <w:tc>
          <w:tcPr>
            <w:tcW w:w="1661" w:type="dxa"/>
            <w:vAlign w:val="center"/>
          </w:tcPr>
          <w:p w14:paraId="080FB0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停车场数据联网接入</w:t>
            </w:r>
          </w:p>
        </w:tc>
        <w:tc>
          <w:tcPr>
            <w:tcW w:w="1661" w:type="dxa"/>
            <w:vAlign w:val="center"/>
          </w:tcPr>
          <w:p w14:paraId="7DC2C17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775C44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接入路外停车场空位、价格和运营状态。</w:t>
            </w:r>
          </w:p>
        </w:tc>
        <w:tc>
          <w:tcPr>
            <w:tcW w:w="1661" w:type="dxa"/>
            <w:vAlign w:val="center"/>
          </w:tcPr>
          <w:p w14:paraId="275170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parking_lots, sync_logs</w:t>
            </w:r>
          </w:p>
        </w:tc>
      </w:tr>
      <w:tr w14:paraId="5755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2236D5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M3</w:t>
            </w:r>
          </w:p>
        </w:tc>
        <w:tc>
          <w:tcPr>
            <w:tcW w:w="1661" w:type="dxa"/>
            <w:vAlign w:val="center"/>
          </w:tcPr>
          <w:p w14:paraId="4A73CA8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城市停车一张图</w:t>
            </w:r>
          </w:p>
        </w:tc>
        <w:tc>
          <w:tcPr>
            <w:tcW w:w="1661" w:type="dxa"/>
            <w:vAlign w:val="center"/>
          </w:tcPr>
          <w:p w14:paraId="63F213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7E69D1B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汇总路内外停车资源，支持地图/列表查询和筛选。</w:t>
            </w:r>
          </w:p>
        </w:tc>
        <w:tc>
          <w:tcPr>
            <w:tcW w:w="1661" w:type="dxa"/>
            <w:vAlign w:val="center"/>
          </w:tcPr>
          <w:p w14:paraId="2A0D94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parking_lots, parking_spots</w:t>
            </w:r>
          </w:p>
        </w:tc>
      </w:tr>
      <w:tr w14:paraId="7177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29886B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M4</w:t>
            </w:r>
          </w:p>
        </w:tc>
        <w:tc>
          <w:tcPr>
            <w:tcW w:w="1661" w:type="dxa"/>
            <w:vAlign w:val="center"/>
          </w:tcPr>
          <w:p w14:paraId="04D8464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停车诱导信息发布</w:t>
            </w:r>
          </w:p>
        </w:tc>
        <w:tc>
          <w:tcPr>
            <w:tcW w:w="1661" w:type="dxa"/>
            <w:vAlign w:val="center"/>
          </w:tcPr>
          <w:p w14:paraId="2C99E4E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1C898F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按空位与拥堵状态生成并发布诱导屏内容。</w:t>
            </w:r>
          </w:p>
        </w:tc>
        <w:tc>
          <w:tcPr>
            <w:tcW w:w="1661" w:type="dxa"/>
            <w:vAlign w:val="center"/>
          </w:tcPr>
          <w:p w14:paraId="6D2274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guide_screens, publish_logs</w:t>
            </w:r>
          </w:p>
        </w:tc>
      </w:tr>
      <w:tr w14:paraId="382E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A8F451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M5</w:t>
            </w:r>
          </w:p>
        </w:tc>
        <w:tc>
          <w:tcPr>
            <w:tcW w:w="1661" w:type="dxa"/>
            <w:vAlign w:val="center"/>
          </w:tcPr>
          <w:p w14:paraId="1BC045F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智能导航与车位预约</w:t>
            </w:r>
          </w:p>
        </w:tc>
        <w:tc>
          <w:tcPr>
            <w:tcW w:w="1661" w:type="dxa"/>
            <w:vAlign w:val="center"/>
          </w:tcPr>
          <w:p w14:paraId="0E02725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41E8A6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推荐停车方案，锁定车位并管理预约状态。</w:t>
            </w:r>
          </w:p>
        </w:tc>
        <w:tc>
          <w:tcPr>
            <w:tcW w:w="1661" w:type="dxa"/>
            <w:vAlign w:val="center"/>
          </w:tcPr>
          <w:p w14:paraId="5F72555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reservations, parking_spots</w:t>
            </w:r>
          </w:p>
        </w:tc>
      </w:tr>
      <w:tr w14:paraId="2252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51AEBAF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  <w:tc>
          <w:tcPr>
            <w:tcW w:w="1661" w:type="dxa"/>
            <w:vAlign w:val="center"/>
          </w:tcPr>
          <w:p w14:paraId="63C16C0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车牌识别与无感支付</w:t>
            </w:r>
          </w:p>
        </w:tc>
        <w:tc>
          <w:tcPr>
            <w:tcW w:w="1661" w:type="dxa"/>
            <w:vAlign w:val="center"/>
          </w:tcPr>
          <w:p w14:paraId="2FE287B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49C7C2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模拟车牌入出场、自动计费和无感支付。</w:t>
            </w:r>
          </w:p>
        </w:tc>
        <w:tc>
          <w:tcPr>
            <w:tcW w:w="1661" w:type="dxa"/>
            <w:vAlign w:val="center"/>
          </w:tcPr>
          <w:p w14:paraId="041DF3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vehicles, parking_orders</w:t>
            </w:r>
          </w:p>
        </w:tc>
      </w:tr>
      <w:tr w14:paraId="0CC3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04A6F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M7</w:t>
            </w:r>
          </w:p>
        </w:tc>
        <w:tc>
          <w:tcPr>
            <w:tcW w:w="1661" w:type="dxa"/>
            <w:vAlign w:val="center"/>
          </w:tcPr>
          <w:p w14:paraId="039FDA4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停车行为大数据分析</w:t>
            </w:r>
          </w:p>
        </w:tc>
        <w:tc>
          <w:tcPr>
            <w:tcW w:w="1661" w:type="dxa"/>
            <w:vAlign w:val="center"/>
          </w:tcPr>
          <w:p w14:paraId="631CD8F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231505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统计周转率、饱和度、停留时长和收入趋势。</w:t>
            </w:r>
          </w:p>
        </w:tc>
        <w:tc>
          <w:tcPr>
            <w:tcW w:w="1661" w:type="dxa"/>
            <w:vAlign w:val="center"/>
          </w:tcPr>
          <w:p w14:paraId="4720050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parking_orders, analytics_snapshots</w:t>
            </w:r>
          </w:p>
        </w:tc>
      </w:tr>
      <w:tr w14:paraId="5C30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762EC24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M8</w:t>
            </w:r>
          </w:p>
        </w:tc>
        <w:tc>
          <w:tcPr>
            <w:tcW w:w="1661" w:type="dxa"/>
            <w:vAlign w:val="center"/>
          </w:tcPr>
          <w:p w14:paraId="3342DD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动态定价策略引擎</w:t>
            </w:r>
          </w:p>
        </w:tc>
        <w:tc>
          <w:tcPr>
            <w:tcW w:w="1661" w:type="dxa"/>
            <w:vAlign w:val="center"/>
          </w:tcPr>
          <w:p w14:paraId="6E6E453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42A74B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按时段、热度和利用率计算价格系数。</w:t>
            </w:r>
          </w:p>
        </w:tc>
        <w:tc>
          <w:tcPr>
            <w:tcW w:w="1661" w:type="dxa"/>
            <w:vAlign w:val="center"/>
          </w:tcPr>
          <w:p w14:paraId="2F63DB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pricing_rules, pricing_logs</w:t>
            </w:r>
          </w:p>
        </w:tc>
      </w:tr>
      <w:tr w14:paraId="70B8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4D6D07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M9</w:t>
            </w:r>
          </w:p>
        </w:tc>
        <w:tc>
          <w:tcPr>
            <w:tcW w:w="1661" w:type="dxa"/>
            <w:vAlign w:val="center"/>
          </w:tcPr>
          <w:p w14:paraId="6AFC6E1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共享停车管理平台</w:t>
            </w:r>
          </w:p>
        </w:tc>
        <w:tc>
          <w:tcPr>
            <w:tcW w:w="1661" w:type="dxa"/>
            <w:vAlign w:val="center"/>
          </w:tcPr>
          <w:p w14:paraId="0647BD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18E7C7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支持共享车位发布、预约和收益统计。</w:t>
            </w:r>
          </w:p>
        </w:tc>
        <w:tc>
          <w:tcPr>
            <w:tcW w:w="1661" w:type="dxa"/>
            <w:vAlign w:val="center"/>
          </w:tcPr>
          <w:p w14:paraId="701C7E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shared_spots, reservations</w:t>
            </w:r>
          </w:p>
        </w:tc>
      </w:tr>
      <w:tr w14:paraId="13BA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B335DA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M10</w:t>
            </w:r>
          </w:p>
        </w:tc>
        <w:tc>
          <w:tcPr>
            <w:tcW w:w="1661" w:type="dxa"/>
            <w:vAlign w:val="center"/>
          </w:tcPr>
          <w:p w14:paraId="3221AF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充电车位智能管理</w:t>
            </w:r>
          </w:p>
        </w:tc>
        <w:tc>
          <w:tcPr>
            <w:tcW w:w="1661" w:type="dxa"/>
            <w:vAlign w:val="center"/>
          </w:tcPr>
          <w:p w14:paraId="251C504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w="1661" w:type="dxa"/>
            <w:vAlign w:val="center"/>
          </w:tcPr>
          <w:p w14:paraId="3D4E05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管理充电车位、充电桩状态和异常占用。</w:t>
            </w:r>
          </w:p>
        </w:tc>
        <w:tc>
          <w:tcPr>
            <w:tcW w:w="1661" w:type="dxa"/>
            <w:vAlign w:val="center"/>
          </w:tcPr>
          <w:p w14:paraId="0924F8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charging_piles, parking_spots</w:t>
            </w:r>
          </w:p>
        </w:tc>
      </w:tr>
      <w:tr w14:paraId="6A40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1CDB019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M11</w:t>
            </w:r>
          </w:p>
        </w:tc>
        <w:tc>
          <w:tcPr>
            <w:tcW w:w="1661" w:type="dxa"/>
            <w:vAlign w:val="center"/>
          </w:tcPr>
          <w:p w14:paraId="4646902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违停自动抓拍与取证</w:t>
            </w:r>
          </w:p>
        </w:tc>
        <w:tc>
          <w:tcPr>
            <w:tcW w:w="1661" w:type="dxa"/>
            <w:vAlign w:val="center"/>
          </w:tcPr>
          <w:p w14:paraId="6C9FC82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w="1661" w:type="dxa"/>
            <w:vAlign w:val="center"/>
          </w:tcPr>
          <w:p w14:paraId="6EFDCF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模拟违停抓拍、证据归档和审核处理。</w:t>
            </w:r>
          </w:p>
        </w:tc>
        <w:tc>
          <w:tcPr>
            <w:tcW w:w="1661" w:type="dxa"/>
            <w:vAlign w:val="center"/>
          </w:tcPr>
          <w:p w14:paraId="2DB9D2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violations, review_logs</w:t>
            </w:r>
          </w:p>
        </w:tc>
      </w:tr>
      <w:tr w14:paraId="7005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8049F8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M12</w:t>
            </w:r>
          </w:p>
        </w:tc>
        <w:tc>
          <w:tcPr>
            <w:tcW w:w="1661" w:type="dxa"/>
            <w:vAlign w:val="center"/>
          </w:tcPr>
          <w:p w14:paraId="6384D64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长期停车月卡管理</w:t>
            </w:r>
          </w:p>
        </w:tc>
        <w:tc>
          <w:tcPr>
            <w:tcW w:w="1661" w:type="dxa"/>
            <w:vAlign w:val="center"/>
          </w:tcPr>
          <w:p w14:paraId="2B253FE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w="1661" w:type="dxa"/>
            <w:vAlign w:val="center"/>
          </w:tcPr>
          <w:p w14:paraId="430512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支持月卡申请、审批、续费和到期提醒。</w:t>
            </w:r>
          </w:p>
        </w:tc>
        <w:tc>
          <w:tcPr>
            <w:tcW w:w="1661" w:type="dxa"/>
            <w:vAlign w:val="center"/>
          </w:tcPr>
          <w:p w14:paraId="183E53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monthly_cards, vehicles</w:t>
            </w:r>
          </w:p>
        </w:tc>
      </w:tr>
      <w:tr w14:paraId="23C6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F9A961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M13</w:t>
            </w:r>
          </w:p>
        </w:tc>
        <w:tc>
          <w:tcPr>
            <w:tcW w:w="1661" w:type="dxa"/>
            <w:vAlign w:val="center"/>
          </w:tcPr>
          <w:p w14:paraId="69509E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车场运营管理后台</w:t>
            </w:r>
          </w:p>
        </w:tc>
        <w:tc>
          <w:tcPr>
            <w:tcW w:w="1661" w:type="dxa"/>
            <w:vAlign w:val="center"/>
          </w:tcPr>
          <w:p w14:paraId="451B39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4D6226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承载车场、车位、订单、设备、价格和统计管理。</w:t>
            </w:r>
          </w:p>
        </w:tc>
        <w:tc>
          <w:tcPr>
            <w:tcW w:w="1661" w:type="dxa"/>
            <w:vAlign w:val="center"/>
          </w:tcPr>
          <w:p w14:paraId="15ADB6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parking_lots, parking_orders, devices</w:t>
            </w:r>
          </w:p>
        </w:tc>
      </w:tr>
      <w:tr w14:paraId="23E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ED1C80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M14</w:t>
            </w:r>
          </w:p>
        </w:tc>
        <w:tc>
          <w:tcPr>
            <w:tcW w:w="1661" w:type="dxa"/>
            <w:vAlign w:val="center"/>
          </w:tcPr>
          <w:p w14:paraId="5091C0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车主移动端APP/小程序</w:t>
            </w:r>
          </w:p>
        </w:tc>
        <w:tc>
          <w:tcPr>
            <w:tcW w:w="1661" w:type="dxa"/>
            <w:vAlign w:val="center"/>
          </w:tcPr>
          <w:p w14:paraId="68207DB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w="1661" w:type="dxa"/>
            <w:vAlign w:val="center"/>
          </w:tcPr>
          <w:p w14:paraId="2A82ED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承载搜索、预约、支付、记录、寻车和优惠入口。</w:t>
            </w:r>
          </w:p>
        </w:tc>
        <w:tc>
          <w:tcPr>
            <w:tcW w:w="1661" w:type="dxa"/>
            <w:vAlign w:val="center"/>
          </w:tcPr>
          <w:p w14:paraId="7B414E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users, vehicles, reservations</w:t>
            </w:r>
          </w:p>
        </w:tc>
      </w:tr>
      <w:tr w14:paraId="7A94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229259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M15</w:t>
            </w:r>
          </w:p>
        </w:tc>
        <w:tc>
          <w:tcPr>
            <w:tcW w:w="1661" w:type="dxa"/>
            <w:vAlign w:val="center"/>
          </w:tcPr>
          <w:p w14:paraId="42AE12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反向寻车导航</w:t>
            </w:r>
          </w:p>
        </w:tc>
        <w:tc>
          <w:tcPr>
            <w:tcW w:w="1661" w:type="dxa"/>
            <w:vAlign w:val="center"/>
          </w:tcPr>
          <w:p w14:paraId="525AF0A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4967D62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按车牌/订单定位车辆，生成楼层和路线指引。</w:t>
            </w:r>
          </w:p>
        </w:tc>
        <w:tc>
          <w:tcPr>
            <w:tcW w:w="1661" w:type="dxa"/>
            <w:vAlign w:val="center"/>
          </w:tcPr>
          <w:p w14:paraId="0F4629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parking_orders, parking_spots</w:t>
            </w:r>
          </w:p>
        </w:tc>
      </w:tr>
      <w:tr w14:paraId="6AD6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688DF41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M16</w:t>
            </w:r>
          </w:p>
        </w:tc>
        <w:tc>
          <w:tcPr>
            <w:tcW w:w="1661" w:type="dxa"/>
            <w:vAlign w:val="center"/>
          </w:tcPr>
          <w:p w14:paraId="34BE18F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设备运维管理平台</w:t>
            </w:r>
          </w:p>
        </w:tc>
        <w:tc>
          <w:tcPr>
            <w:tcW w:w="1661" w:type="dxa"/>
            <w:vAlign w:val="center"/>
          </w:tcPr>
          <w:p w14:paraId="5CC1618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w="1661" w:type="dxa"/>
            <w:vAlign w:val="center"/>
          </w:tcPr>
          <w:p w14:paraId="675423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管理摄像头、道闸、诱导屏、充电桩和告警。</w:t>
            </w:r>
          </w:p>
        </w:tc>
        <w:tc>
          <w:tcPr>
            <w:tcW w:w="1661" w:type="dxa"/>
            <w:vAlign w:val="center"/>
          </w:tcPr>
          <w:p w14:paraId="6808BA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devices, maintenance_logs</w:t>
            </w:r>
          </w:p>
        </w:tc>
      </w:tr>
      <w:tr w14:paraId="2827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07D8873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M17</w:t>
            </w:r>
          </w:p>
        </w:tc>
        <w:tc>
          <w:tcPr>
            <w:tcW w:w="1661" w:type="dxa"/>
            <w:vAlign w:val="center"/>
          </w:tcPr>
          <w:p w14:paraId="717A37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城市停车监管平台</w:t>
            </w:r>
          </w:p>
        </w:tc>
        <w:tc>
          <w:tcPr>
            <w:tcW w:w="1661" w:type="dxa"/>
            <w:vAlign w:val="center"/>
          </w:tcPr>
          <w:p w14:paraId="329633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w="1661" w:type="dxa"/>
            <w:vAlign w:val="center"/>
          </w:tcPr>
          <w:p w14:paraId="58D5FD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展示城市停车态势、违停、收费和政策评估。</w:t>
            </w:r>
          </w:p>
        </w:tc>
        <w:tc>
          <w:tcPr>
            <w:tcW w:w="1661" w:type="dxa"/>
            <w:vAlign w:val="center"/>
          </w:tcPr>
          <w:p w14:paraId="0D1DA7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analytics_snapshots, violations</w:t>
            </w:r>
          </w:p>
        </w:tc>
      </w:tr>
      <w:tr w14:paraId="0412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center"/>
          </w:tcPr>
          <w:p w14:paraId="4D5774C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M18</w:t>
            </w:r>
          </w:p>
        </w:tc>
        <w:tc>
          <w:tcPr>
            <w:tcW w:w="1661" w:type="dxa"/>
            <w:vAlign w:val="center"/>
          </w:tcPr>
          <w:p w14:paraId="30EED85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商圈停车联合营销</w:t>
            </w:r>
          </w:p>
        </w:tc>
        <w:tc>
          <w:tcPr>
            <w:tcW w:w="1661" w:type="dxa"/>
            <w:vAlign w:val="center"/>
          </w:tcPr>
          <w:p w14:paraId="1D20A9B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w="1661" w:type="dxa"/>
            <w:vAlign w:val="center"/>
          </w:tcPr>
          <w:p w14:paraId="256B071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配置优惠活动、停车券核销和效果统计。</w:t>
            </w:r>
          </w:p>
        </w:tc>
        <w:tc>
          <w:tcPr>
            <w:tcW w:w="1661" w:type="dxa"/>
            <w:vAlign w:val="center"/>
          </w:tcPr>
          <w:p w14:paraId="6D3EC8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marketing_campaigns, coupons</w:t>
            </w:r>
          </w:p>
        </w:tc>
      </w:tr>
    </w:tbl>
    <w:p w14:paraId="195CFE3F"/>
    <w:p w14:paraId="3116B7EF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2.2.2.1 P0核心闭环模块</w:t>
      </w:r>
    </w:p>
    <w:p w14:paraId="70A6ACB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P0模块包括M2、M3、M5、M6、M13、M14，负责停车场数据接入、一张图查询、预约、车牌识别计费、运营后台和车主移动端，是课程演示必须稳定闭合的主路径。</w:t>
      </w:r>
    </w:p>
    <w:p w14:paraId="01AC2304">
      <w:pPr>
        <w:pStyle w:val="5"/>
        <w:keepNext/>
      </w:pPr>
      <w:r>
        <w:rPr>
          <w:rFonts w:ascii="Times New Roman" w:hAnsi="Times New Roman" w:eastAsia="黑体"/>
          <w:b/>
          <w:sz w:val="21"/>
        </w:rPr>
        <w:t>2.2.2.1.1 智能导航与车位预约</w:t>
      </w:r>
    </w:p>
    <w:p w14:paraId="5AA3EFB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1E1CE7F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本子功能负责车主查询停车资源、预约锁定车位、到场确认和预约取消。核心设计类包括ReservationService、SpotService、LotService和Reservation模型。</w:t>
      </w:r>
    </w:p>
    <w:p w14:paraId="495BC85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A5D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4F5C89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26984CE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43BC1F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6575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06F7C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77BA43A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车位查询</w:t>
            </w:r>
          </w:p>
        </w:tc>
        <w:tc>
          <w:tcPr>
            <w:tcW w:w="2769" w:type="dxa"/>
            <w:vAlign w:val="center"/>
          </w:tcPr>
          <w:p w14:paraId="49BE27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车主按目的地、区域、距离、价格查询可用车位</w:t>
            </w:r>
          </w:p>
        </w:tc>
      </w:tr>
      <w:tr w14:paraId="6C99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45C0C8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7F0074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车位预约</w:t>
            </w:r>
          </w:p>
        </w:tc>
        <w:tc>
          <w:tcPr>
            <w:tcW w:w="2769" w:type="dxa"/>
            <w:vAlign w:val="center"/>
          </w:tcPr>
          <w:p w14:paraId="1613E5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车主选择车位后提交预约，系统锁定车位15分钟</w:t>
            </w:r>
          </w:p>
        </w:tc>
      </w:tr>
      <w:tr w14:paraId="46F4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D714F9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0B0466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w="2769" w:type="dxa"/>
            <w:vAlign w:val="center"/>
          </w:tcPr>
          <w:p w14:paraId="44DF3E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车主到场后确认预约，锁定转为占用并进入停车流程</w:t>
            </w:r>
          </w:p>
        </w:tc>
      </w:tr>
      <w:tr w14:paraId="5A53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175BDB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05F9361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预约取消</w:t>
            </w:r>
          </w:p>
        </w:tc>
        <w:tc>
          <w:tcPr>
            <w:tcW w:w="2769" w:type="dxa"/>
            <w:vAlign w:val="center"/>
          </w:tcPr>
          <w:p w14:paraId="78956B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车主主动取消或系统超时自动释放车位</w:t>
            </w:r>
          </w:p>
        </w:tc>
      </w:tr>
    </w:tbl>
    <w:p w14:paraId="582690D7"/>
    <w:p w14:paraId="38ADA96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32FCBAA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15E6984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1）ReservationService：预约业务服务类，负责预约创建、取消、确认和过期释放，调用SpotService校验车位状态，写入reservations表。</w:t>
      </w:r>
    </w:p>
    <w:p w14:paraId="77F1929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2）SpotService：车位状态服务类，负责车位free/locked/occupied/disabled状态流转，在事务内更新parking_spots.status。</w:t>
      </w:r>
    </w:p>
    <w:p w14:paraId="54A6EE0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3）LotService：车场查询服务类，负责按区域、距离、价格、空位数聚合车场结果，返回给车主端。</w:t>
      </w:r>
    </w:p>
    <w:p w14:paraId="5D7ABBD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4）Reservation（模型）：预约数据模型，映射reservations表，保存user_id、spot_id、status、expire_at、confirm_at。</w:t>
      </w:r>
    </w:p>
    <w:p w14:paraId="250DCCE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3129498F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4AA4">
      <w:pPr>
        <w:jc w:val="center"/>
      </w:pPr>
      <w:r>
        <w:rPr>
          <w:rFonts w:ascii="Times New Roman" w:hAnsi="Times New Roman" w:eastAsia="宋体"/>
          <w:b w:val="0"/>
          <w:sz w:val="18"/>
        </w:rPr>
        <w:t>图2-5 类图：智能导航与车位预约</w:t>
      </w:r>
    </w:p>
    <w:p w14:paraId="35160D9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6B3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2CEF09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4F9F496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35D7531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2EAB2CB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359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444627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reservation_service.py</w:t>
            </w:r>
          </w:p>
        </w:tc>
        <w:tc>
          <w:tcPr>
            <w:tcW w:w="2076" w:type="dxa"/>
            <w:vAlign w:val="center"/>
          </w:tcPr>
          <w:p w14:paraId="315EDB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29EE3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03351E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预约业务服务，实现预约创建、取消、确认和超时释放</w:t>
            </w:r>
          </w:p>
        </w:tc>
      </w:tr>
      <w:tr w14:paraId="590A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80ABDA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spot_service.py</w:t>
            </w:r>
          </w:p>
        </w:tc>
        <w:tc>
          <w:tcPr>
            <w:tcW w:w="2076" w:type="dxa"/>
            <w:vAlign w:val="center"/>
          </w:tcPr>
          <w:p w14:paraId="68D9C65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50F6B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37486D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车位状态服务，实现车位状态流转和校验</w:t>
            </w:r>
          </w:p>
        </w:tc>
      </w:tr>
      <w:tr w14:paraId="667F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C7A484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lot_service.py</w:t>
            </w:r>
          </w:p>
        </w:tc>
        <w:tc>
          <w:tcPr>
            <w:tcW w:w="2076" w:type="dxa"/>
            <w:vAlign w:val="center"/>
          </w:tcPr>
          <w:p w14:paraId="108B56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BE213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289928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车场查询服务，实现车场搜索、排序和聚合</w:t>
            </w:r>
          </w:p>
        </w:tc>
      </w:tr>
      <w:tr w14:paraId="4C55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34651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reservation.py</w:t>
            </w:r>
          </w:p>
        </w:tc>
        <w:tc>
          <w:tcPr>
            <w:tcW w:w="2076" w:type="dxa"/>
            <w:vAlign w:val="center"/>
          </w:tcPr>
          <w:p w14:paraId="25F03D0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0D03C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0A2BC2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预约ORM模型，映射reservations表</w:t>
            </w:r>
          </w:p>
        </w:tc>
      </w:tr>
      <w:tr w14:paraId="5FBB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1C8F2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reservation_router.py</w:t>
            </w:r>
          </w:p>
        </w:tc>
        <w:tc>
          <w:tcPr>
            <w:tcW w:w="2076" w:type="dxa"/>
            <w:vAlign w:val="center"/>
          </w:tcPr>
          <w:p w14:paraId="73AF506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D9AEF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53F24D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预约接口路由，处理POST/PUT预约请求</w:t>
            </w:r>
          </w:p>
        </w:tc>
      </w:tr>
      <w:tr w14:paraId="522A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06B85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ReservationPage.vue</w:t>
            </w:r>
          </w:p>
        </w:tc>
        <w:tc>
          <w:tcPr>
            <w:tcW w:w="2076" w:type="dxa"/>
            <w:vAlign w:val="center"/>
          </w:tcPr>
          <w:p w14:paraId="759067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09CB56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67048A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车主端预约页面，展示车位网格和预约操作</w:t>
            </w:r>
          </w:p>
        </w:tc>
      </w:tr>
    </w:tbl>
    <w:p w14:paraId="1AE8B9A5"/>
    <w:p w14:paraId="7A93976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5494074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车主端提交预约请求后，接口层校验登录态与参数，预约服务检查车位可用性，写入reservations并将parking_spots.status置为locked。超时任务扫描expire_at释放未确认预约。</w:t>
      </w:r>
    </w:p>
    <w:p w14:paraId="737278F3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9226">
      <w:pPr>
        <w:jc w:val="center"/>
      </w:pPr>
      <w:r>
        <w:rPr>
          <w:rFonts w:ascii="Times New Roman" w:hAnsi="Times New Roman" w:eastAsia="宋体"/>
          <w:b w:val="0"/>
          <w:sz w:val="18"/>
        </w:rPr>
        <w:t>图2-4 预约与无感支付核心时序图</w:t>
      </w:r>
    </w:p>
    <w:p w14:paraId="3BAF72DE">
      <w:pPr>
        <w:pStyle w:val="5"/>
        <w:keepNext/>
      </w:pPr>
      <w:r>
        <w:rPr>
          <w:rFonts w:ascii="Times New Roman" w:hAnsi="Times New Roman" w:eastAsia="黑体"/>
          <w:b/>
          <w:sz w:val="21"/>
        </w:rPr>
        <w:t>2.2.2.1.2 车牌识别与无感支付</w:t>
      </w:r>
    </w:p>
    <w:p w14:paraId="4D32AC2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C0E5FB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本子功能负责模拟车辆入出场车牌识别、自动生成停车订单、计费和模拟无感支付。核心设计类包括PlateRecognitionAdapter、OrderService、PaymentAdapter和ParkingOrder模型。</w:t>
      </w:r>
    </w:p>
    <w:p w14:paraId="4C4E372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C9B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337A03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01DDFB9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7551B2C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2E45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E06B97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48C673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车牌入场识别</w:t>
            </w:r>
          </w:p>
        </w:tc>
        <w:tc>
          <w:tcPr>
            <w:tcW w:w="2769" w:type="dxa"/>
            <w:vAlign w:val="center"/>
          </w:tcPr>
          <w:p w14:paraId="29EE46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模拟摄像头识别车牌，与预约关联后生成停车订单</w:t>
            </w:r>
          </w:p>
        </w:tc>
      </w:tr>
      <w:tr w14:paraId="2279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56E9F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AC68A6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停车计费</w:t>
            </w:r>
          </w:p>
        </w:tc>
        <w:tc>
          <w:tcPr>
            <w:tcW w:w="2769" w:type="dxa"/>
            <w:vAlign w:val="center"/>
          </w:tcPr>
          <w:p w14:paraId="31E3A4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出场时按费率、免费时长和动态定价规则计算金额</w:t>
            </w:r>
          </w:p>
        </w:tc>
      </w:tr>
      <w:tr w14:paraId="498C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FCA2A4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2DF3EBC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无感支付</w:t>
            </w:r>
          </w:p>
        </w:tc>
        <w:tc>
          <w:tcPr>
            <w:tcW w:w="2769" w:type="dxa"/>
            <w:vAlign w:val="center"/>
          </w:tcPr>
          <w:p w14:paraId="75399D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模拟扣款通道完成支付并更新订单状态</w:t>
            </w:r>
          </w:p>
        </w:tc>
      </w:tr>
      <w:tr w14:paraId="1399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244236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0AF898C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w="2769" w:type="dxa"/>
            <w:vAlign w:val="center"/>
          </w:tcPr>
          <w:p w14:paraId="141637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车牌无法识别或支付失败时生成待处理记录</w:t>
            </w:r>
          </w:p>
        </w:tc>
      </w:tr>
    </w:tbl>
    <w:p w14:paraId="38603C2F"/>
    <w:p w14:paraId="0B9E328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1A0C630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08DDA77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1）PlateRecognitionAdapter：车牌识别适配器，模拟摄像头识别结果，返回车牌、置信度和识别时间。</w:t>
      </w:r>
    </w:p>
    <w:p w14:paraId="5A07E2C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2）OrderService：订单业务服务，负责订单生成、出场计费、状态更新和与支付适配器联动。</w:t>
      </w:r>
    </w:p>
    <w:p w14:paraId="48B7519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3）PaymentAdapter：支付适配器，模拟无感支付扣款，返回支付结果和交易号。</w:t>
      </w:r>
    </w:p>
    <w:p w14:paraId="26C89EA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4）ParkingOrder（模型）：订单数据模型，映射parking_orders表，保存入场时间、出场时间、金额和支付状态。</w:t>
      </w:r>
    </w:p>
    <w:p w14:paraId="333E83E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08A79DC3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FF4">
      <w:pPr>
        <w:jc w:val="center"/>
      </w:pPr>
      <w:r>
        <w:rPr>
          <w:rFonts w:ascii="Times New Roman" w:hAnsi="Times New Roman" w:eastAsia="宋体"/>
          <w:b w:val="0"/>
          <w:sz w:val="18"/>
        </w:rPr>
        <w:t>图2-6 类图：车牌识别与无感支付</w:t>
      </w:r>
    </w:p>
    <w:p w14:paraId="58A3357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48B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A5E802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7B50B48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05F12A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57DE9B8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C9C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D243F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order_service.py</w:t>
            </w:r>
          </w:p>
        </w:tc>
        <w:tc>
          <w:tcPr>
            <w:tcW w:w="2076" w:type="dxa"/>
            <w:vAlign w:val="center"/>
          </w:tcPr>
          <w:p w14:paraId="2FF4857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6E205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28BCD7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订单业务服务，实现订单生成、计费和状态更新</w:t>
            </w:r>
          </w:p>
        </w:tc>
      </w:tr>
      <w:tr w14:paraId="2E20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F6176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plate_adapter.py</w:t>
            </w:r>
          </w:p>
        </w:tc>
        <w:tc>
          <w:tcPr>
            <w:tcW w:w="2076" w:type="dxa"/>
            <w:vAlign w:val="center"/>
          </w:tcPr>
          <w:p w14:paraId="37D47FC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66437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backend/adapters/</w:t>
            </w:r>
          </w:p>
        </w:tc>
        <w:tc>
          <w:tcPr>
            <w:tcW w:w="2076" w:type="dxa"/>
            <w:vAlign w:val="center"/>
          </w:tcPr>
          <w:p w14:paraId="720F64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车牌识别适配器，模拟入出场车牌识别</w:t>
            </w:r>
          </w:p>
        </w:tc>
      </w:tr>
      <w:tr w14:paraId="5E24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E5E50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payment_adapter.py</w:t>
            </w:r>
          </w:p>
        </w:tc>
        <w:tc>
          <w:tcPr>
            <w:tcW w:w="2076" w:type="dxa"/>
            <w:vAlign w:val="center"/>
          </w:tcPr>
          <w:p w14:paraId="1E773D5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94BAC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backend/adapters/</w:t>
            </w:r>
          </w:p>
        </w:tc>
        <w:tc>
          <w:tcPr>
            <w:tcW w:w="2076" w:type="dxa"/>
            <w:vAlign w:val="center"/>
          </w:tcPr>
          <w:p w14:paraId="572D50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支付适配器，模拟无感支付扣款</w:t>
            </w:r>
          </w:p>
        </w:tc>
      </w:tr>
      <w:tr w14:paraId="4084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E3A02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parking_order.py</w:t>
            </w:r>
          </w:p>
        </w:tc>
        <w:tc>
          <w:tcPr>
            <w:tcW w:w="2076" w:type="dxa"/>
            <w:vAlign w:val="center"/>
          </w:tcPr>
          <w:p w14:paraId="6B02257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D1A1F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69641E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订单ORM模型，映射parking_orders表</w:t>
            </w:r>
          </w:p>
        </w:tc>
      </w:tr>
      <w:tr w14:paraId="7054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DC5BE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order_router.py</w:t>
            </w:r>
          </w:p>
        </w:tc>
        <w:tc>
          <w:tcPr>
            <w:tcW w:w="2076" w:type="dxa"/>
            <w:vAlign w:val="center"/>
          </w:tcPr>
          <w:p w14:paraId="3CF6B8E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52DD1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6F3347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订单接口路由，处理订单查询和支付请求</w:t>
            </w:r>
          </w:p>
        </w:tc>
      </w:tr>
      <w:tr w14:paraId="69E9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C4B2A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PaymentPage.vue</w:t>
            </w:r>
          </w:p>
        </w:tc>
        <w:tc>
          <w:tcPr>
            <w:tcW w:w="2076" w:type="dxa"/>
            <w:vAlign w:val="center"/>
          </w:tcPr>
          <w:p w14:paraId="5D68197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6DA76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53713B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车主端支付页面，展示订单详情和支付操作</w:t>
            </w:r>
          </w:p>
        </w:tc>
      </w:tr>
    </w:tbl>
    <w:p w14:paraId="06550910"/>
    <w:p w14:paraId="7F112BF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0238DCD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车辆入场时系统根据车牌与预约状态生成订单；出场时按费率、免费时长和动态定价规则计算金额；模拟支付成功后订单完成并释放车位。</w:t>
      </w:r>
    </w:p>
    <w:p w14:paraId="42CBB5BA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2.2.2.2 P1/P2增强与扩展模块</w:t>
      </w:r>
    </w:p>
    <w:p w14:paraId="1B7EFD4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P1模块重点服务监管、分析和运营提效，P2模块采用模拟数据、状态字段和预留接口完成扩展表达。所有模块都通过统一API、统一错误码和统一数据字典与核心闭环联动。</w:t>
      </w:r>
    </w:p>
    <w:p w14:paraId="096BCD6D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 18个一级模块详细展开</w:t>
      </w:r>
    </w:p>
    <w:p w14:paraId="169CD79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节按照教师任务图要求，对18个一级业务模块逐一展开设计。每个模块均按照1-简介、2-功能列表、3-功能设计描述（含类和类关系、核心时序图和类与类之间关系图）、4-文件列表、5-功能实现说明的结构展开，保证后续编码时能直接从模块设计追踪到接口、数据表和代码文件。</w:t>
      </w:r>
    </w:p>
    <w:p w14:paraId="5A6F67CF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 M1 路内停车位视觉检测</w:t>
      </w:r>
    </w:p>
    <w:p w14:paraId="1F1CDBF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5B6D2B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（路内停车位视觉检测）属于P1优先级模块，模拟识别车位占用、违停和车牌，提供人工复核。本模块由停车监管人员、停车场管理员使用，前端页面包括路内泊位检测面板、检测结果列表、人工复核弹窗、违停证据详情页，后端通过RoadsideDetectionService负责接收模拟识别结果，ViolationService负责违停记录归档和复核状态流转。核心数据对象为roadside_detections, violations。</w:t>
      </w:r>
    </w:p>
    <w:p w14:paraId="3FF63EF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526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AD3F82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57981CD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EE84F4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02E2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BCEACE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0243DCD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泊位状态检测</w:t>
            </w:r>
          </w:p>
        </w:tc>
        <w:tc>
          <w:tcPr>
            <w:tcW w:w="2769" w:type="dxa"/>
            <w:vAlign w:val="center"/>
          </w:tcPr>
          <w:p w14:paraId="00E111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模拟识别车位占用、空闲和违停状态</w:t>
            </w:r>
          </w:p>
        </w:tc>
      </w:tr>
      <w:tr w14:paraId="6F26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E7B0BB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54B0F2C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低置信度复核</w:t>
            </w:r>
          </w:p>
        </w:tc>
        <w:tc>
          <w:tcPr>
            <w:tcW w:w="2769" w:type="dxa"/>
            <w:vAlign w:val="center"/>
          </w:tcPr>
          <w:p w14:paraId="12F1936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低置信度结果进入人工复核流程</w:t>
            </w:r>
          </w:p>
        </w:tc>
      </w:tr>
      <w:tr w14:paraId="5533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9B10C6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3DA5D6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违停证据归档</w:t>
            </w:r>
          </w:p>
        </w:tc>
        <w:tc>
          <w:tcPr>
            <w:tcW w:w="2769" w:type="dxa"/>
            <w:vAlign w:val="center"/>
          </w:tcPr>
          <w:p w14:paraId="2C151F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违停证据生成、保存和关联记录</w:t>
            </w:r>
          </w:p>
        </w:tc>
      </w:tr>
    </w:tbl>
    <w:p w14:paraId="60C1272B"/>
    <w:p w14:paraId="1D1FDDC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2C8CA0A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17F9D1B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1）RoadsideDetectionService：路内检测服务类，接收模拟识别结果，判断置信度，低置信度记录转入人工复核</w:t>
      </w:r>
    </w:p>
    <w:p w14:paraId="3F475FE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2）ViolationService：违停服务类，负责违停证据归档、审核状态流转和监管汇总</w:t>
      </w:r>
    </w:p>
    <w:p w14:paraId="5B951AF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3）RoadsideDetection（模型）：路内检测数据模型，映射roadside_detections表，保存泊位编号、识别状态、置信度和识别时间</w:t>
      </w:r>
    </w:p>
    <w:p w14:paraId="227AB3B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4）Violation（模型）：违停数据模型，映射violations表，保存车牌、位置、证据URL、违停时间和审核状态</w:t>
      </w:r>
    </w:p>
    <w:p w14:paraId="1A0AD52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2EE57491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0C7A">
      <w:pPr>
        <w:jc w:val="center"/>
      </w:pPr>
      <w:r>
        <w:rPr>
          <w:rFonts w:ascii="Times New Roman" w:hAnsi="Times New Roman" w:eastAsia="宋体"/>
          <w:b w:val="0"/>
          <w:sz w:val="18"/>
        </w:rPr>
        <w:t>图2-7 类图：M1 路内停车位视觉检测</w:t>
      </w:r>
    </w:p>
    <w:p w14:paraId="772C23C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1FF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9805FF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2C78605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530B704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55179A2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74C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6F5C5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roadside_service.py</w:t>
            </w:r>
          </w:p>
        </w:tc>
        <w:tc>
          <w:tcPr>
            <w:tcW w:w="2076" w:type="dxa"/>
            <w:vAlign w:val="center"/>
          </w:tcPr>
          <w:p w14:paraId="254DDC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634E6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46E3C1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路内检测服务，接收模拟识别结果</w:t>
            </w:r>
          </w:p>
        </w:tc>
      </w:tr>
      <w:tr w14:paraId="1993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D88F81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violation_service.py</w:t>
            </w:r>
          </w:p>
        </w:tc>
        <w:tc>
          <w:tcPr>
            <w:tcW w:w="2076" w:type="dxa"/>
            <w:vAlign w:val="center"/>
          </w:tcPr>
          <w:p w14:paraId="1471848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CE256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3A3BA43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违停服务，证据归档和审核流转</w:t>
            </w:r>
          </w:p>
        </w:tc>
      </w:tr>
      <w:tr w14:paraId="4832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8A565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roadside_detection.py</w:t>
            </w:r>
          </w:p>
        </w:tc>
        <w:tc>
          <w:tcPr>
            <w:tcW w:w="2076" w:type="dxa"/>
            <w:vAlign w:val="center"/>
          </w:tcPr>
          <w:p w14:paraId="55C4CE8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AA77A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57834AA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路内检测ORM模型</w:t>
            </w:r>
          </w:p>
        </w:tc>
      </w:tr>
      <w:tr w14:paraId="48A3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5CBF52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violation.py</w:t>
            </w:r>
          </w:p>
        </w:tc>
        <w:tc>
          <w:tcPr>
            <w:tcW w:w="2076" w:type="dxa"/>
            <w:vAlign w:val="center"/>
          </w:tcPr>
          <w:p w14:paraId="5CB1E21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344ED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444E3F0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违停数据ORM模型</w:t>
            </w:r>
          </w:p>
        </w:tc>
      </w:tr>
      <w:tr w14:paraId="061E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723C7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roadside_router.py</w:t>
            </w:r>
          </w:p>
        </w:tc>
        <w:tc>
          <w:tcPr>
            <w:tcW w:w="2076" w:type="dxa"/>
            <w:vAlign w:val="center"/>
          </w:tcPr>
          <w:p w14:paraId="7C5055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05EF9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0E3D9C0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路内检测接口路由</w:t>
            </w:r>
          </w:p>
        </w:tc>
      </w:tr>
      <w:tr w14:paraId="3260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E99B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RoadsidePanel.vue</w:t>
            </w:r>
          </w:p>
        </w:tc>
        <w:tc>
          <w:tcPr>
            <w:tcW w:w="2076" w:type="dxa"/>
            <w:vAlign w:val="center"/>
          </w:tcPr>
          <w:p w14:paraId="245110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EF7079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24599F7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路内泊位检测面板页面</w:t>
            </w:r>
          </w:p>
        </w:tc>
      </w:tr>
    </w:tbl>
    <w:p w14:paraId="752709BA"/>
    <w:p w14:paraId="65E3C93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622E6D8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系统按摄像头或模拟数据源生成泊位识别结果，低置信度记录进入人工复核；复核通过后同步更新车位状态或生成违停记录。</w:t>
      </w:r>
    </w:p>
    <w:p w14:paraId="3FD0453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094E6A2B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7CC4">
      <w:pPr>
        <w:jc w:val="center"/>
      </w:pPr>
      <w:r>
        <w:rPr>
          <w:rFonts w:ascii="Times New Roman" w:hAnsi="Times New Roman" w:eastAsia="宋体"/>
          <w:b w:val="0"/>
          <w:sz w:val="18"/>
        </w:rPr>
        <w:t>图2-8 时序图：M1 路内停车位视觉检测</w:t>
      </w:r>
    </w:p>
    <w:p w14:paraId="65A42623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2.2.2.3.2 M2 停车场数据联网接入</w:t>
      </w:r>
    </w:p>
    <w:p w14:paraId="70C2B9A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11F455F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2（停车场数据联网接入）属于P0优先级模块，接入路外停车场空位、价格和运营状态。本模块由停车场管理员、系统管理员使用，前端页面包括停车场接入配置页、同步状态面板、离线告警列表、接入日志详情，后端通过LotSyncService负责标准化接入、字段校验、空位数同步和离线告警；LotService负责车场基础信息维护。核心数据对象为parking_lots, sync_logs。</w:t>
      </w:r>
    </w:p>
    <w:p w14:paraId="512A752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A66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1B2B05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6AF22B0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0298B86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27E9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541576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5C6EF8B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车场接入配置</w:t>
            </w:r>
          </w:p>
        </w:tc>
        <w:tc>
          <w:tcPr>
            <w:tcW w:w="2769" w:type="dxa"/>
            <w:vAlign w:val="center"/>
          </w:tcPr>
          <w:p w14:paraId="0DEEA9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配置路外停车场基本信息和接入参数</w:t>
            </w:r>
          </w:p>
        </w:tc>
      </w:tr>
      <w:tr w14:paraId="07BB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089358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5F4FF2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数据同步</w:t>
            </w:r>
          </w:p>
        </w:tc>
        <w:tc>
          <w:tcPr>
            <w:tcW w:w="2769" w:type="dxa"/>
            <w:vAlign w:val="center"/>
          </w:tcPr>
          <w:p w14:paraId="5DC185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周期性同步空位数、价格和运营状态</w:t>
            </w:r>
          </w:p>
        </w:tc>
      </w:tr>
      <w:tr w14:paraId="6435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9ABB4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06E95E4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离线告警</w:t>
            </w:r>
          </w:p>
        </w:tc>
        <w:tc>
          <w:tcPr>
            <w:tcW w:w="2769" w:type="dxa"/>
            <w:vAlign w:val="center"/>
          </w:tcPr>
          <w:p w14:paraId="014BF6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同步失败或数据异常时生成接入告警</w:t>
            </w:r>
          </w:p>
        </w:tc>
      </w:tr>
    </w:tbl>
    <w:p w14:paraId="63BCA36F"/>
    <w:p w14:paraId="024BAFF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121AC8E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1E6101C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1）LotSyncService：车场同步服务类，负责标准化接入、字段校验、空位数同步和离线告警</w:t>
      </w:r>
    </w:p>
    <w:p w14:paraId="06C394D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2）LotService：车场基础服务类，负责车场信息增删改查和维护</w:t>
      </w:r>
    </w:p>
    <w:p w14:paraId="0703306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3）SyncLog（模型）：同步日志模型，映射sync_logs表，保存同步时间、结果和异常原因</w:t>
      </w:r>
    </w:p>
    <w:p w14:paraId="7AA0517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02CCB009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055">
      <w:pPr>
        <w:jc w:val="center"/>
      </w:pPr>
      <w:r>
        <w:rPr>
          <w:rFonts w:ascii="Times New Roman" w:hAnsi="Times New Roman" w:eastAsia="宋体"/>
          <w:b w:val="0"/>
          <w:sz w:val="18"/>
        </w:rPr>
        <w:t>图2-9 类图：M2 停车场数据联网接入</w:t>
      </w:r>
    </w:p>
    <w:p w14:paraId="2C8EDC3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8ED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5BD451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068AE44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85B1E1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4171AEB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4BD8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8EC71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lot_sync_service.py</w:t>
            </w:r>
          </w:p>
        </w:tc>
        <w:tc>
          <w:tcPr>
            <w:tcW w:w="2076" w:type="dxa"/>
            <w:vAlign w:val="center"/>
          </w:tcPr>
          <w:p w14:paraId="729AA9A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4EA98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27A5A42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车场数据同步服务</w:t>
            </w:r>
          </w:p>
        </w:tc>
      </w:tr>
      <w:tr w14:paraId="14CE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096B8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lot_service.py</w:t>
            </w:r>
          </w:p>
        </w:tc>
        <w:tc>
          <w:tcPr>
            <w:tcW w:w="2076" w:type="dxa"/>
            <w:vAlign w:val="center"/>
          </w:tcPr>
          <w:p w14:paraId="7E76C6E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05CCD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1A9538C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车场基础信息服务</w:t>
            </w:r>
          </w:p>
        </w:tc>
      </w:tr>
      <w:tr w14:paraId="5155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B4822B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sync_log.py</w:t>
            </w:r>
          </w:p>
        </w:tc>
        <w:tc>
          <w:tcPr>
            <w:tcW w:w="2076" w:type="dxa"/>
            <w:vAlign w:val="center"/>
          </w:tcPr>
          <w:p w14:paraId="6B765A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A34E3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61BBEA5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同步日志ORM模型</w:t>
            </w:r>
          </w:p>
        </w:tc>
      </w:tr>
      <w:tr w14:paraId="5B1F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1D1007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lot_router.py</w:t>
            </w:r>
          </w:p>
        </w:tc>
        <w:tc>
          <w:tcPr>
            <w:tcW w:w="2076" w:type="dxa"/>
            <w:vAlign w:val="center"/>
          </w:tcPr>
          <w:p w14:paraId="6B1CAA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CFA8D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0663680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车场管理接口路由</w:t>
            </w:r>
          </w:p>
        </w:tc>
      </w:tr>
      <w:tr w14:paraId="12AA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A98B1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LotConfigPage.vue</w:t>
            </w:r>
          </w:p>
        </w:tc>
        <w:tc>
          <w:tcPr>
            <w:tcW w:w="2076" w:type="dxa"/>
            <w:vAlign w:val="center"/>
          </w:tcPr>
          <w:p w14:paraId="28DE02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50D50DB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632C301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车场接入配置页面</w:t>
            </w:r>
          </w:p>
        </w:tc>
      </w:tr>
    </w:tbl>
    <w:p w14:paraId="3DED1CC3"/>
    <w:p w14:paraId="4A23059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467E395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管理员配置车场和模拟接入参数后，系统周期性同步空位、价格和营业状态；同步失败时保留最近一次有效数据。</w:t>
      </w:r>
    </w:p>
    <w:p w14:paraId="623041D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17A10F3B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92E4">
      <w:pPr>
        <w:jc w:val="center"/>
      </w:pPr>
      <w:r>
        <w:rPr>
          <w:rFonts w:ascii="Times New Roman" w:hAnsi="Times New Roman" w:eastAsia="宋体"/>
          <w:b w:val="0"/>
          <w:sz w:val="18"/>
        </w:rPr>
        <w:t>图2-10 时序图：M2 停车场数据联网接入</w:t>
      </w:r>
    </w:p>
    <w:p w14:paraId="736186E0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2.2.2.3.3 M3 城市停车一张图</w:t>
      </w:r>
    </w:p>
    <w:p w14:paraId="4E72889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19F2CB5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3（城市停车一张图）属于P0优先级模块，汇总路内外停车资源，支持地图/列表查询和筛选。本模块由车主、监管人员使用，前端页面包括城市停车一张图、车场列表、筛选面板、车场详情、空位热度面板，后端通过LotQueryService负责区域筛选、距离排序、价格排序和空位热度计算；MapAdapter在实训阶段使用模拟坐标。核心数据对象为parking_lots, parking_spots。</w:t>
      </w:r>
    </w:p>
    <w:p w14:paraId="17FED64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3AB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415645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594D6E7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2F80248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7B12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D9A63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441C1C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一张图查询</w:t>
            </w:r>
          </w:p>
        </w:tc>
        <w:tc>
          <w:tcPr>
            <w:tcW w:w="2769" w:type="dxa"/>
            <w:vAlign w:val="center"/>
          </w:tcPr>
          <w:p w14:paraId="33E2BC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按目的地、区域、距离、价格搜索停车资源</w:t>
            </w:r>
          </w:p>
        </w:tc>
      </w:tr>
      <w:tr w14:paraId="508B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487074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E12A23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空位热度</w:t>
            </w:r>
          </w:p>
        </w:tc>
        <w:tc>
          <w:tcPr>
            <w:tcW w:w="2769" w:type="dxa"/>
            <w:vAlign w:val="center"/>
          </w:tcPr>
          <w:p w14:paraId="417A0D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展示各区域车位占用率和空位热度</w:t>
            </w:r>
          </w:p>
        </w:tc>
      </w:tr>
      <w:tr w14:paraId="130E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6C83C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345EA3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车场详情</w:t>
            </w:r>
          </w:p>
        </w:tc>
        <w:tc>
          <w:tcPr>
            <w:tcW w:w="2769" w:type="dxa"/>
            <w:vAlign w:val="center"/>
          </w:tcPr>
          <w:p w14:paraId="05BDAE3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进入车场查看车位网格、价格和状态</w:t>
            </w:r>
          </w:p>
        </w:tc>
      </w:tr>
    </w:tbl>
    <w:p w14:paraId="31E38E75"/>
    <w:p w14:paraId="24241FF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77B51B4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548BB94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1）LotQueryService：车场查询服务类，负责区域筛选、距离排序、价格排序和空位热度计算</w:t>
      </w:r>
    </w:p>
    <w:p w14:paraId="6DC658A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2）MapAdapter：地图适配器类，在实训阶段使用模拟坐标和列表模式</w:t>
      </w:r>
    </w:p>
    <w:p w14:paraId="30D4DAF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3）ParkingLot（模型）：车场数据模型，映射parking_lots表，提供位置、价格和营业状态</w:t>
      </w:r>
    </w:p>
    <w:p w14:paraId="3BE8B78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4）ParkingSpot（模型）：车位数据模型，映射parking_spots表，提供空闲、锁定和占用数量</w:t>
      </w:r>
    </w:p>
    <w:p w14:paraId="61C962F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068C2EB5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2B4">
      <w:pPr>
        <w:jc w:val="center"/>
      </w:pPr>
      <w:r>
        <w:rPr>
          <w:rFonts w:ascii="Times New Roman" w:hAnsi="Times New Roman" w:eastAsia="宋体"/>
          <w:b w:val="0"/>
          <w:sz w:val="18"/>
        </w:rPr>
        <w:t>图2-11 类图：M3 城市停车一张图</w:t>
      </w:r>
    </w:p>
    <w:p w14:paraId="3BDD96C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ACF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4280DF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7A1AA42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79B92BD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0A81ABB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331C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6FA04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lot_query_service.py</w:t>
            </w:r>
          </w:p>
        </w:tc>
        <w:tc>
          <w:tcPr>
            <w:tcW w:w="2076" w:type="dxa"/>
            <w:vAlign w:val="center"/>
          </w:tcPr>
          <w:p w14:paraId="3D26E62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31908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7F15590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车场查询和一张图服务</w:t>
            </w:r>
          </w:p>
        </w:tc>
      </w:tr>
      <w:tr w14:paraId="4CFD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1887A7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map_adapter.py</w:t>
            </w:r>
          </w:p>
        </w:tc>
        <w:tc>
          <w:tcPr>
            <w:tcW w:w="2076" w:type="dxa"/>
            <w:vAlign w:val="center"/>
          </w:tcPr>
          <w:p w14:paraId="4BCE994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886B7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backend/adapters/</w:t>
            </w:r>
          </w:p>
        </w:tc>
        <w:tc>
          <w:tcPr>
            <w:tcW w:w="2076" w:type="dxa"/>
            <w:vAlign w:val="center"/>
          </w:tcPr>
          <w:p w14:paraId="391F442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地图模拟适配器</w:t>
            </w:r>
          </w:p>
        </w:tc>
      </w:tr>
      <w:tr w14:paraId="793B6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7A3564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parking_lot.py</w:t>
            </w:r>
          </w:p>
        </w:tc>
        <w:tc>
          <w:tcPr>
            <w:tcW w:w="2076" w:type="dxa"/>
            <w:vAlign w:val="center"/>
          </w:tcPr>
          <w:p w14:paraId="01CFF8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2C6FE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6DB2E53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车场数据ORM模型</w:t>
            </w:r>
          </w:p>
        </w:tc>
      </w:tr>
      <w:tr w14:paraId="5791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0E8256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lot_query_router.py</w:t>
            </w:r>
          </w:p>
        </w:tc>
        <w:tc>
          <w:tcPr>
            <w:tcW w:w="2076" w:type="dxa"/>
            <w:vAlign w:val="center"/>
          </w:tcPr>
          <w:p w14:paraId="230A23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9470D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1DBC6BC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车场查询接口路由</w:t>
            </w:r>
          </w:p>
        </w:tc>
      </w:tr>
      <w:tr w14:paraId="1597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FBD891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OneMapPage.vue</w:t>
            </w:r>
          </w:p>
        </w:tc>
        <w:tc>
          <w:tcPr>
            <w:tcW w:w="2076" w:type="dxa"/>
            <w:vAlign w:val="center"/>
          </w:tcPr>
          <w:p w14:paraId="5E0753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2ACC021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043E9F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城市停车一张图页面</w:t>
            </w:r>
          </w:p>
        </w:tc>
      </w:tr>
    </w:tbl>
    <w:p w14:paraId="1C7812E7"/>
    <w:p w14:paraId="64A522D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254B1D8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车主输入目的地后，系统按区域、距离、价格、空位数和更新时间聚合车场结果，并支持进入详情查看车位状态。</w:t>
      </w:r>
    </w:p>
    <w:p w14:paraId="29F98A8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4AF3B314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9063">
      <w:pPr>
        <w:jc w:val="center"/>
      </w:pPr>
      <w:r>
        <w:rPr>
          <w:rFonts w:ascii="Times New Roman" w:hAnsi="Times New Roman" w:eastAsia="宋体"/>
          <w:b w:val="0"/>
          <w:sz w:val="18"/>
        </w:rPr>
        <w:t>图2-12 时序图：M3 城市停车一张图</w:t>
      </w:r>
    </w:p>
    <w:p w14:paraId="7150EC24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2.2.2.3.4 M4 停车诱导信息发布</w:t>
      </w:r>
    </w:p>
    <w:p w14:paraId="23A2D75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90A025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4（停车诱导信息发布）属于P1优先级模块，按空位与拥堵状态生成并发布诱导屏内容。本模块由停车场管理员、诱导屏运维人员使用，前端页面包括诱导屏管理页、发布内容编辑页、发布记录页、设备状态列表，后端通过GuidePublishService负责根据车场空位、拥堵和设备在线状态生成诱导内容，并记录发布日志。核心数据对象为guide_screens, publish_logs。</w:t>
      </w:r>
    </w:p>
    <w:p w14:paraId="741C4FD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0FA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6FAD0C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0246734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848585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64A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FD020E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610BDD8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诱导内容生成</w:t>
            </w:r>
          </w:p>
        </w:tc>
        <w:tc>
          <w:tcPr>
            <w:tcW w:w="2769" w:type="dxa"/>
            <w:vAlign w:val="center"/>
          </w:tcPr>
          <w:p w14:paraId="347A6E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根据空位阈值自动生成诱导屏文案</w:t>
            </w:r>
          </w:p>
        </w:tc>
      </w:tr>
      <w:tr w14:paraId="55DF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AA7895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2476B79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发布管理</w:t>
            </w:r>
          </w:p>
        </w:tc>
        <w:tc>
          <w:tcPr>
            <w:tcW w:w="2769" w:type="dxa"/>
            <w:vAlign w:val="center"/>
          </w:tcPr>
          <w:p w14:paraId="0F45ED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管理员确认后模拟发布到指定诱导屏</w:t>
            </w:r>
          </w:p>
        </w:tc>
      </w:tr>
      <w:tr w14:paraId="7D1C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654B3E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2DB8AD0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发布记录</w:t>
            </w:r>
          </w:p>
        </w:tc>
        <w:tc>
          <w:tcPr>
            <w:tcW w:w="2769" w:type="dxa"/>
            <w:vAlign w:val="center"/>
          </w:tcPr>
          <w:p w14:paraId="222E0E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记录发布内容、时间、结果和失败原因</w:t>
            </w:r>
          </w:p>
        </w:tc>
      </w:tr>
    </w:tbl>
    <w:p w14:paraId="46AECEBF"/>
    <w:p w14:paraId="33205BA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08BA244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27A6417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1）GuidePublishService：诱导发布服务类，根据车场空位和拥堵状态生成诱导内容并发布</w:t>
      </w:r>
    </w:p>
    <w:p w14:paraId="32E3D1B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2）GuideScreen（模型）：诱导屏数据模型，映射guide_screens表，保存屏幕位置和关联车场</w:t>
      </w:r>
    </w:p>
    <w:p w14:paraId="1E2D781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3）PublishLog（模型）：发布日志模型，映射publish_logs表，保存内容、时间、结果和失败原因</w:t>
      </w:r>
    </w:p>
    <w:p w14:paraId="5007462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6D80360E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D27F">
      <w:pPr>
        <w:jc w:val="center"/>
      </w:pPr>
      <w:r>
        <w:rPr>
          <w:rFonts w:ascii="Times New Roman" w:hAnsi="Times New Roman" w:eastAsia="宋体"/>
          <w:b w:val="0"/>
          <w:sz w:val="18"/>
        </w:rPr>
        <w:t>图2-13 类图：M4 停车诱导信息发布</w:t>
      </w:r>
    </w:p>
    <w:p w14:paraId="389A910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4C8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43E512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2D59171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CAD3D6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2135A8F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42E9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56C17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guide_publish_service.py</w:t>
            </w:r>
          </w:p>
        </w:tc>
        <w:tc>
          <w:tcPr>
            <w:tcW w:w="2076" w:type="dxa"/>
            <w:vAlign w:val="center"/>
          </w:tcPr>
          <w:p w14:paraId="5590A4B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64A6A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117024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诱导内容生成和发布服务</w:t>
            </w:r>
          </w:p>
        </w:tc>
      </w:tr>
      <w:tr w14:paraId="7C77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F953F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guide_screen.py</w:t>
            </w:r>
          </w:p>
        </w:tc>
        <w:tc>
          <w:tcPr>
            <w:tcW w:w="2076" w:type="dxa"/>
            <w:vAlign w:val="center"/>
          </w:tcPr>
          <w:p w14:paraId="7B1B14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8D0DCF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10548A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诱导屏数据ORM模型</w:t>
            </w:r>
          </w:p>
        </w:tc>
      </w:tr>
      <w:tr w14:paraId="32D9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7EFE1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publish_log.py</w:t>
            </w:r>
          </w:p>
        </w:tc>
        <w:tc>
          <w:tcPr>
            <w:tcW w:w="2076" w:type="dxa"/>
            <w:vAlign w:val="center"/>
          </w:tcPr>
          <w:p w14:paraId="4CBC4C7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1B098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304B66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发布日志ORM模型</w:t>
            </w:r>
          </w:p>
        </w:tc>
      </w:tr>
      <w:tr w14:paraId="476E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0358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guide_router.py</w:t>
            </w:r>
          </w:p>
        </w:tc>
        <w:tc>
          <w:tcPr>
            <w:tcW w:w="2076" w:type="dxa"/>
            <w:vAlign w:val="center"/>
          </w:tcPr>
          <w:p w14:paraId="574F8A5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AE937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10B198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诱导屏接口路由</w:t>
            </w:r>
          </w:p>
        </w:tc>
      </w:tr>
      <w:tr w14:paraId="4033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68E13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GuideScreenPage.vue</w:t>
            </w:r>
          </w:p>
        </w:tc>
        <w:tc>
          <w:tcPr>
            <w:tcW w:w="2076" w:type="dxa"/>
            <w:vAlign w:val="center"/>
          </w:tcPr>
          <w:p w14:paraId="037773E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3E3C0B9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07AB4A1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诱导屏管理页面</w:t>
            </w:r>
          </w:p>
        </w:tc>
      </w:tr>
    </w:tbl>
    <w:p w14:paraId="2A47D561"/>
    <w:p w14:paraId="371B17F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2D187C1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系统根据空位阈值生成诱导文案，管理员确认后模拟发布到诱导屏；发布成功后更新屏幕当前内容。</w:t>
      </w:r>
    </w:p>
    <w:p w14:paraId="7AD52D0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3B4FAA8E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3D75">
      <w:pPr>
        <w:jc w:val="center"/>
      </w:pPr>
      <w:r>
        <w:rPr>
          <w:rFonts w:ascii="Times New Roman" w:hAnsi="Times New Roman" w:eastAsia="宋体"/>
          <w:b w:val="0"/>
          <w:sz w:val="18"/>
        </w:rPr>
        <w:t>图2-14 时序图：M4 停车诱导信息发布</w:t>
      </w:r>
    </w:p>
    <w:p w14:paraId="551760FD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2.2.2.3.5 M5 智能导航与车位预约</w:t>
      </w:r>
    </w:p>
    <w:p w14:paraId="65A6C7A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45DE10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5（智能导航与车位预约）属于P0优先级模块，推荐停车方案，锁定车位并管理预约状态。本模块由车主、停车场管理员使用，前端页面包括推荐车场列表、预约确认页、预约倒计时、到场确认页、预约记录页，后端通过ReservationService负责车位锁定、预约确认、取消和超时释放；SpotService负责车位状态一致性。核心数据对象为reservations, parking_spots。</w:t>
      </w:r>
    </w:p>
    <w:p w14:paraId="6617E73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87B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3A0DB6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47CD499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4B6016A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5466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C9117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6EE42CF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车位查询</w:t>
            </w:r>
          </w:p>
        </w:tc>
        <w:tc>
          <w:tcPr>
            <w:tcW w:w="2769" w:type="dxa"/>
            <w:vAlign w:val="center"/>
          </w:tcPr>
          <w:p w14:paraId="1F17A8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车主按目的地、区域、距离、价格查询可用车位</w:t>
            </w:r>
          </w:p>
        </w:tc>
      </w:tr>
      <w:tr w14:paraId="6FB3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CD09F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371A00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车位预约</w:t>
            </w:r>
          </w:p>
        </w:tc>
        <w:tc>
          <w:tcPr>
            <w:tcW w:w="2769" w:type="dxa"/>
            <w:vAlign w:val="center"/>
          </w:tcPr>
          <w:p w14:paraId="5FE4DA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车主选择车位后提交预约，系统锁定车位15分钟</w:t>
            </w:r>
          </w:p>
        </w:tc>
      </w:tr>
      <w:tr w14:paraId="374A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53FA4B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70D7222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w="2769" w:type="dxa"/>
            <w:vAlign w:val="center"/>
          </w:tcPr>
          <w:p w14:paraId="1A0A0DC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车主到场后确认预约，锁定转为占用</w:t>
            </w:r>
          </w:p>
        </w:tc>
      </w:tr>
      <w:tr w14:paraId="1B50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A70802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145809A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预约取消</w:t>
            </w:r>
          </w:p>
        </w:tc>
        <w:tc>
          <w:tcPr>
            <w:tcW w:w="2769" w:type="dxa"/>
            <w:vAlign w:val="center"/>
          </w:tcPr>
          <w:p w14:paraId="7F21F1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车主主动取消或系统超时自动释放车位</w:t>
            </w:r>
          </w:p>
        </w:tc>
      </w:tr>
    </w:tbl>
    <w:p w14:paraId="1B377D98"/>
    <w:p w14:paraId="14CE369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3484049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552B949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1）ReservationService：预约业务服务类，负责预约创建、取消、确认和过期释放</w:t>
      </w:r>
    </w:p>
    <w:p w14:paraId="5C2D0BA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2）SpotService：车位状态服务类，负责车位free/locked/occupied/disabled状态流转</w:t>
      </w:r>
    </w:p>
    <w:p w14:paraId="3560333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3）LotService：车场查询服务类，负责按区域、距离、价格、空位数聚合车场结果</w:t>
      </w:r>
    </w:p>
    <w:p w14:paraId="2793715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4）Reservation（模型）：预约数据模型，映射reservations表，保存user_id、spot_id、status、expire_at</w:t>
      </w:r>
    </w:p>
    <w:p w14:paraId="63B0076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7DC0CCF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B504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295666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6C9C70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45552A6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0BC704A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13E5C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CF588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reservation_service.py</w:t>
            </w:r>
          </w:p>
        </w:tc>
        <w:tc>
          <w:tcPr>
            <w:tcW w:w="2076" w:type="dxa"/>
            <w:vAlign w:val="center"/>
          </w:tcPr>
          <w:p w14:paraId="63EAF94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55C9D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6739BC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预约业务服务</w:t>
            </w:r>
          </w:p>
        </w:tc>
      </w:tr>
      <w:tr w14:paraId="0B88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286054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spot_service.py</w:t>
            </w:r>
          </w:p>
        </w:tc>
        <w:tc>
          <w:tcPr>
            <w:tcW w:w="2076" w:type="dxa"/>
            <w:vAlign w:val="center"/>
          </w:tcPr>
          <w:p w14:paraId="3B1AFD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DEB92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15CB874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车位状态服务</w:t>
            </w:r>
          </w:p>
        </w:tc>
      </w:tr>
      <w:tr w14:paraId="401A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EB132F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reservation.py</w:t>
            </w:r>
          </w:p>
        </w:tc>
        <w:tc>
          <w:tcPr>
            <w:tcW w:w="2076" w:type="dxa"/>
            <w:vAlign w:val="center"/>
          </w:tcPr>
          <w:p w14:paraId="1C1D5F7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2097D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6F28D09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预约ORM模型</w:t>
            </w:r>
          </w:p>
        </w:tc>
      </w:tr>
      <w:tr w14:paraId="7E26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8703E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reservation_router.py</w:t>
            </w:r>
          </w:p>
        </w:tc>
        <w:tc>
          <w:tcPr>
            <w:tcW w:w="2076" w:type="dxa"/>
            <w:vAlign w:val="center"/>
          </w:tcPr>
          <w:p w14:paraId="292549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53E3C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7ACC1D0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预约接口路由</w:t>
            </w:r>
          </w:p>
        </w:tc>
      </w:tr>
      <w:tr w14:paraId="78BB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CC7BF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ReservationPage.vue</w:t>
            </w:r>
          </w:p>
        </w:tc>
        <w:tc>
          <w:tcPr>
            <w:tcW w:w="2076" w:type="dxa"/>
            <w:vAlign w:val="center"/>
          </w:tcPr>
          <w:p w14:paraId="21AEBC9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0C03C3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59930A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车主端预约页面</w:t>
            </w:r>
          </w:p>
        </w:tc>
      </w:tr>
    </w:tbl>
    <w:p w14:paraId="03A39426"/>
    <w:p w14:paraId="742108E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4DE2551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车主选择车位后创建预约，系统锁定车位15分钟；到场确认后进入停车订单流程，超时或取消则释放车位。</w:t>
      </w:r>
    </w:p>
    <w:p w14:paraId="73B7EC2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22F7E741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9138">
      <w:pPr>
        <w:jc w:val="center"/>
      </w:pPr>
      <w:r>
        <w:rPr>
          <w:rFonts w:ascii="Times New Roman" w:hAnsi="Times New Roman" w:eastAsia="宋体"/>
          <w:b w:val="0"/>
          <w:sz w:val="18"/>
        </w:rPr>
        <w:t>图2-15 时序图：M5 智能导航与车位预约</w:t>
      </w:r>
    </w:p>
    <w:p w14:paraId="2B799E26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2.2.2.3.6 M6 车牌识别与无感支付</w:t>
      </w:r>
    </w:p>
    <w:p w14:paraId="16A471E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683A1D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6（车牌识别与无感支付）属于P0优先级模块，模拟车牌入出场、自动计费和无感支付。本模块由车主、停车场管理员使用，前端页面包括入出场模拟页、订单详情页、支付确认页、异常订单处理页，后端通过PlateRecognitionAdapter模拟车牌识别，OrderService生成订单并计费，PaymentAdapter模拟无感支付。核心数据对象为vehicles, parking_orders。</w:t>
      </w:r>
    </w:p>
    <w:p w14:paraId="09B569C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A77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4D2FAD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7AAE796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7E7C68F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77AB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DEFED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5165154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车牌入场识别</w:t>
            </w:r>
          </w:p>
        </w:tc>
        <w:tc>
          <w:tcPr>
            <w:tcW w:w="2769" w:type="dxa"/>
            <w:vAlign w:val="center"/>
          </w:tcPr>
          <w:p w14:paraId="26F9EE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模拟摄像头识别车牌，生成停车订单</w:t>
            </w:r>
          </w:p>
        </w:tc>
      </w:tr>
      <w:tr w14:paraId="4C66F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19CDA1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1ED3FD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停车计费</w:t>
            </w:r>
          </w:p>
        </w:tc>
        <w:tc>
          <w:tcPr>
            <w:tcW w:w="2769" w:type="dxa"/>
            <w:vAlign w:val="center"/>
          </w:tcPr>
          <w:p w14:paraId="3E73439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出场时按费率、免费时长和定价规则计算金额</w:t>
            </w:r>
          </w:p>
        </w:tc>
      </w:tr>
      <w:tr w14:paraId="223A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77F90C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0813D45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无感支付</w:t>
            </w:r>
          </w:p>
        </w:tc>
        <w:tc>
          <w:tcPr>
            <w:tcW w:w="2769" w:type="dxa"/>
            <w:vAlign w:val="center"/>
          </w:tcPr>
          <w:p w14:paraId="66D423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模拟扣款通道完成支付并更新订单状态</w:t>
            </w:r>
          </w:p>
        </w:tc>
      </w:tr>
      <w:tr w14:paraId="688A6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896ADB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21EBA0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w="2769" w:type="dxa"/>
            <w:vAlign w:val="center"/>
          </w:tcPr>
          <w:p w14:paraId="44935FD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车牌无法识别或支付失败时生成待处理记录</w:t>
            </w:r>
          </w:p>
        </w:tc>
      </w:tr>
    </w:tbl>
    <w:p w14:paraId="638D564D"/>
    <w:p w14:paraId="37F3876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1BF7C5C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3769660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1）PlateRecognitionAdapter：车牌识别适配器类，模拟摄像头识别结果，返回车牌和置信度</w:t>
      </w:r>
    </w:p>
    <w:p w14:paraId="3E940CB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2）OrderService：订单业务服务类，负责订单生成、出场计费、状态更新</w:t>
      </w:r>
    </w:p>
    <w:p w14:paraId="6F4ACE5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3）PaymentAdapter：支付适配器类，模拟无感支付扣款，返回支付结果和交易号</w:t>
      </w:r>
    </w:p>
    <w:p w14:paraId="0DF005C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4）ParkingOrder（模型）：订单数据模型，映射parking_orders表，保存入场时间、出场时间、金额和支付状态</w:t>
      </w:r>
    </w:p>
    <w:p w14:paraId="08B9E15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26DB95A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51E2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DBD3A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5A7B2AB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7B55AD8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27DB0C7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8D5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2B9F6A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order_service.py</w:t>
            </w:r>
          </w:p>
        </w:tc>
        <w:tc>
          <w:tcPr>
            <w:tcW w:w="2076" w:type="dxa"/>
            <w:vAlign w:val="center"/>
          </w:tcPr>
          <w:p w14:paraId="05CDE6C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86D2D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0E6318A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订单业务服务</w:t>
            </w:r>
          </w:p>
        </w:tc>
      </w:tr>
      <w:tr w14:paraId="3FD3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A4EBD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plate_adapter.py</w:t>
            </w:r>
          </w:p>
        </w:tc>
        <w:tc>
          <w:tcPr>
            <w:tcW w:w="2076" w:type="dxa"/>
            <w:vAlign w:val="center"/>
          </w:tcPr>
          <w:p w14:paraId="27DCCF5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8BA96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backend/adapters/</w:t>
            </w:r>
          </w:p>
        </w:tc>
        <w:tc>
          <w:tcPr>
            <w:tcW w:w="2076" w:type="dxa"/>
            <w:vAlign w:val="center"/>
          </w:tcPr>
          <w:p w14:paraId="37DC88D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车牌识别适配器</w:t>
            </w:r>
          </w:p>
        </w:tc>
      </w:tr>
      <w:tr w14:paraId="3151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6DE11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payment_adapter.py</w:t>
            </w:r>
          </w:p>
        </w:tc>
        <w:tc>
          <w:tcPr>
            <w:tcW w:w="2076" w:type="dxa"/>
            <w:vAlign w:val="center"/>
          </w:tcPr>
          <w:p w14:paraId="6BA0823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5F74B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backend/adapters/</w:t>
            </w:r>
          </w:p>
        </w:tc>
        <w:tc>
          <w:tcPr>
            <w:tcW w:w="2076" w:type="dxa"/>
            <w:vAlign w:val="center"/>
          </w:tcPr>
          <w:p w14:paraId="5730A29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支付适配器</w:t>
            </w:r>
          </w:p>
        </w:tc>
      </w:tr>
      <w:tr w14:paraId="4DEB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C71C5F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parking_order.py</w:t>
            </w:r>
          </w:p>
        </w:tc>
        <w:tc>
          <w:tcPr>
            <w:tcW w:w="2076" w:type="dxa"/>
            <w:vAlign w:val="center"/>
          </w:tcPr>
          <w:p w14:paraId="0433E2C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CE632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4FF5C23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订单ORM模型</w:t>
            </w:r>
          </w:p>
        </w:tc>
      </w:tr>
      <w:tr w14:paraId="576D7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799DA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order_router.py</w:t>
            </w:r>
          </w:p>
        </w:tc>
        <w:tc>
          <w:tcPr>
            <w:tcW w:w="2076" w:type="dxa"/>
            <w:vAlign w:val="center"/>
          </w:tcPr>
          <w:p w14:paraId="290F5B0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B099D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1F304FA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订单接口路由</w:t>
            </w:r>
          </w:p>
        </w:tc>
      </w:tr>
      <w:tr w14:paraId="57C6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C9E4B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PaymentPage.vue</w:t>
            </w:r>
          </w:p>
        </w:tc>
        <w:tc>
          <w:tcPr>
            <w:tcW w:w="2076" w:type="dxa"/>
            <w:vAlign w:val="center"/>
          </w:tcPr>
          <w:p w14:paraId="06D952C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47CEA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5C8C3EF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车主端支付页面</w:t>
            </w:r>
          </w:p>
        </w:tc>
      </w:tr>
    </w:tbl>
    <w:p w14:paraId="65F4A9A1"/>
    <w:p w14:paraId="3466CFA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62293CA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车辆入场时识别车牌并生成订单，出场时按停车时长、免费时长和价格规则计算费用，支付成功后释放车位。</w:t>
      </w:r>
    </w:p>
    <w:p w14:paraId="7230916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1BB49E6A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8371">
      <w:pPr>
        <w:jc w:val="center"/>
      </w:pPr>
      <w:r>
        <w:rPr>
          <w:rFonts w:ascii="Times New Roman" w:hAnsi="Times New Roman" w:eastAsia="宋体"/>
          <w:b w:val="0"/>
          <w:sz w:val="18"/>
        </w:rPr>
        <w:t>图2-16 时序图：M6 车牌识别与无感支付</w:t>
      </w:r>
    </w:p>
    <w:p w14:paraId="0E9DE90B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2.2.2.3.7 M7 停车行为大数据分析</w:t>
      </w:r>
    </w:p>
    <w:p w14:paraId="0E82134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C48871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7（停车行为大数据分析）属于P1优先级模块，统计周转率、饱和度、停留时长和收入趋势。本模块由停车场管理员、监管人员使用，前端页面包括行为分析图表页、收入趋势页、周转率面板、导出报表页，后端通过AnalyticsService负责按时间、车场、区域聚合停车时长、周转率、饱和度和收入趋势。核心数据对象为parking_orders, analytics_snapshots。</w:t>
      </w:r>
    </w:p>
    <w:p w14:paraId="7FB6545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AB9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B7244D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58F5405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CF4F03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22D7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38F8C9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30D359A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周转率分析</w:t>
            </w:r>
          </w:p>
        </w:tc>
        <w:tc>
          <w:tcPr>
            <w:tcW w:w="2769" w:type="dxa"/>
            <w:vAlign w:val="center"/>
          </w:tcPr>
          <w:p w14:paraId="00913C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按车场、时段统计车位周转率</w:t>
            </w:r>
          </w:p>
        </w:tc>
      </w:tr>
      <w:tr w14:paraId="0EF51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3CB95A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5A95F8F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饱和度趋势</w:t>
            </w:r>
          </w:p>
        </w:tc>
        <w:tc>
          <w:tcPr>
            <w:tcW w:w="2769" w:type="dxa"/>
            <w:vAlign w:val="center"/>
          </w:tcPr>
          <w:p w14:paraId="5F9ECA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展示区域和车场饱和度变化趋势</w:t>
            </w:r>
          </w:p>
        </w:tc>
      </w:tr>
      <w:tr w14:paraId="3B5C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EAC811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65866F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收入统计</w:t>
            </w:r>
          </w:p>
        </w:tc>
        <w:tc>
          <w:tcPr>
            <w:tcW w:w="2769" w:type="dxa"/>
            <w:vAlign w:val="center"/>
          </w:tcPr>
          <w:p w14:paraId="429D57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按时段、车场统计停车收入和趋势</w:t>
            </w:r>
          </w:p>
        </w:tc>
      </w:tr>
      <w:tr w14:paraId="2AAC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C1D40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0596C8A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报表导出</w:t>
            </w:r>
          </w:p>
        </w:tc>
        <w:tc>
          <w:tcPr>
            <w:tcW w:w="2769" w:type="dxa"/>
            <w:vAlign w:val="center"/>
          </w:tcPr>
          <w:p w14:paraId="78DCA98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导出统计结果和图表数据</w:t>
            </w:r>
          </w:p>
        </w:tc>
      </w:tr>
    </w:tbl>
    <w:p w14:paraId="29A766B4"/>
    <w:p w14:paraId="2091A3C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5E1DA60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52184C7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1）AnalyticsService：分析服务类，按时间、车场、区域聚合停车时长、周转率、饱和度和收入趋势</w:t>
      </w:r>
    </w:p>
    <w:p w14:paraId="43331A7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2）AnalyticsSnapshot（模型）：统计快照模型，映射analytics_snapshots表，保存统计结果、统计口径和时间</w:t>
      </w:r>
    </w:p>
    <w:p w14:paraId="00D4560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3）ParkingOrder（模型）：订单数据模型，提供订单样本数据用于统计分析</w:t>
      </w:r>
    </w:p>
    <w:p w14:paraId="40FF685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645CE167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4BC">
      <w:pPr>
        <w:jc w:val="center"/>
      </w:pPr>
      <w:r>
        <w:rPr>
          <w:rFonts w:ascii="Times New Roman" w:hAnsi="Times New Roman" w:eastAsia="宋体"/>
          <w:b w:val="0"/>
          <w:sz w:val="18"/>
        </w:rPr>
        <w:t>图2-17 类图：M7 停车行为大数据分析</w:t>
      </w:r>
    </w:p>
    <w:p w14:paraId="7E3A62F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E96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CF018E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DB74E5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D4EDDC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7E0FC7B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3693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A3BADA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analytics_service.py</w:t>
            </w:r>
          </w:p>
        </w:tc>
        <w:tc>
          <w:tcPr>
            <w:tcW w:w="2076" w:type="dxa"/>
            <w:vAlign w:val="center"/>
          </w:tcPr>
          <w:p w14:paraId="3F9FD92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9F510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470B80F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数据分析服务</w:t>
            </w:r>
          </w:p>
        </w:tc>
      </w:tr>
      <w:tr w14:paraId="6C98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A2BB25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analytics_snapshot.py</w:t>
            </w:r>
          </w:p>
        </w:tc>
        <w:tc>
          <w:tcPr>
            <w:tcW w:w="2076" w:type="dxa"/>
            <w:vAlign w:val="center"/>
          </w:tcPr>
          <w:p w14:paraId="42E24A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2323A6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7C32E8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统计快照ORM模型</w:t>
            </w:r>
          </w:p>
        </w:tc>
      </w:tr>
      <w:tr w14:paraId="7901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FE1E8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analytics_router.py</w:t>
            </w:r>
          </w:p>
        </w:tc>
        <w:tc>
          <w:tcPr>
            <w:tcW w:w="2076" w:type="dxa"/>
            <w:vAlign w:val="center"/>
          </w:tcPr>
          <w:p w14:paraId="4C694E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E8FD0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27EFEC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分析接口路由</w:t>
            </w:r>
          </w:p>
        </w:tc>
      </w:tr>
      <w:tr w14:paraId="16F41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9C80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AnalyticsDashboard.vue</w:t>
            </w:r>
          </w:p>
        </w:tc>
        <w:tc>
          <w:tcPr>
            <w:tcW w:w="2076" w:type="dxa"/>
            <w:vAlign w:val="center"/>
          </w:tcPr>
          <w:p w14:paraId="71F162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676D1C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6C7A301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数据分析仪表盘页面</w:t>
            </w:r>
          </w:p>
        </w:tc>
      </w:tr>
    </w:tbl>
    <w:p w14:paraId="32F0658E"/>
    <w:p w14:paraId="777991A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4B57576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系统从订单、车位和车场数据聚合指标，前端使用ECharts展示趋势、对比和异常峰值。</w:t>
      </w:r>
    </w:p>
    <w:p w14:paraId="4FCB5F2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2D3D4E34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C193">
      <w:pPr>
        <w:jc w:val="center"/>
      </w:pPr>
      <w:r>
        <w:rPr>
          <w:rFonts w:ascii="Times New Roman" w:hAnsi="Times New Roman" w:eastAsia="宋体"/>
          <w:b w:val="0"/>
          <w:sz w:val="18"/>
        </w:rPr>
        <w:t>图2-18 时序图：M7 停车行为大数据分析</w:t>
      </w:r>
    </w:p>
    <w:p w14:paraId="777BDB3E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2.2.2.3.8 M8 动态定价策略引擎</w:t>
      </w:r>
    </w:p>
    <w:p w14:paraId="06A949D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4195D9E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8（动态定价策略引擎）属于P1优先级模块，按时段、热度和利用率计算价格系数。本模块由停车场管理员、运营人员使用，前端页面包括动态定价规则页、价格预览页、调价日志页、规则启停页，后端通过PricingService负责价格系数计算、规则冲突检查、价格预览和调价记录。核心数据对象为pricing_rules, pricing_logs。</w:t>
      </w:r>
    </w:p>
    <w:p w14:paraId="6F176BF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575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58465D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2531A4C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2780BFD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5401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DC061B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5C43907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规则配置</w:t>
            </w:r>
          </w:p>
        </w:tc>
        <w:tc>
          <w:tcPr>
            <w:tcW w:w="2769" w:type="dxa"/>
            <w:vAlign w:val="center"/>
          </w:tcPr>
          <w:p w14:paraId="6A64F5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配置时段、热度和利用率条件的定价规则</w:t>
            </w:r>
          </w:p>
        </w:tc>
      </w:tr>
      <w:tr w14:paraId="4EB3A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DEEE98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B5CE53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价格系数计算</w:t>
            </w:r>
          </w:p>
        </w:tc>
        <w:tc>
          <w:tcPr>
            <w:tcW w:w="2769" w:type="dxa"/>
            <w:vAlign w:val="center"/>
          </w:tcPr>
          <w:p w14:paraId="40C1E0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按规则自动计算价格系数</w:t>
            </w:r>
          </w:p>
        </w:tc>
      </w:tr>
      <w:tr w14:paraId="3627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155A6B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673AB8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价格预览</w:t>
            </w:r>
          </w:p>
        </w:tc>
        <w:tc>
          <w:tcPr>
            <w:tcW w:w="2769" w:type="dxa"/>
            <w:vAlign w:val="center"/>
          </w:tcPr>
          <w:p w14:paraId="30297DE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预览调价后的订单金额</w:t>
            </w:r>
          </w:p>
        </w:tc>
      </w:tr>
      <w:tr w14:paraId="0DB3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3E2C2A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3AE91E6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调价日志</w:t>
            </w:r>
          </w:p>
        </w:tc>
        <w:tc>
          <w:tcPr>
            <w:tcW w:w="2769" w:type="dxa"/>
            <w:vAlign w:val="center"/>
          </w:tcPr>
          <w:p w14:paraId="29039A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记录调价原因、新旧价格和操作人</w:t>
            </w:r>
          </w:p>
        </w:tc>
      </w:tr>
    </w:tbl>
    <w:p w14:paraId="4BE8B55E"/>
    <w:p w14:paraId="70E0F8E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1C0684E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0618DB9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1）PricingService：定价服务类，负责价格系数计算、规则冲突检查、价格预览和调价记录</w:t>
      </w:r>
    </w:p>
    <w:p w14:paraId="7E8B036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2）PricingRule（模型）：定价规则模型，映射pricing_rules表，保存时段、车场、系数和启停状态</w:t>
      </w:r>
    </w:p>
    <w:p w14:paraId="624FD49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3）PricingLog（模型）：调价日志模型，映射pricing_logs表，保存计算结果和调价原因</w:t>
      </w:r>
    </w:p>
    <w:p w14:paraId="0F2526C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5F503995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95F">
      <w:pPr>
        <w:jc w:val="center"/>
      </w:pPr>
      <w:r>
        <w:rPr>
          <w:rFonts w:ascii="Times New Roman" w:hAnsi="Times New Roman" w:eastAsia="宋体"/>
          <w:b w:val="0"/>
          <w:sz w:val="18"/>
        </w:rPr>
        <w:t>图2-19 类图：M8 动态定价策略引擎</w:t>
      </w:r>
    </w:p>
    <w:p w14:paraId="09FA4C1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8B3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2645EF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7F659D8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1B30927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7322834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790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67281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pricing_service.py</w:t>
            </w:r>
          </w:p>
        </w:tc>
        <w:tc>
          <w:tcPr>
            <w:tcW w:w="2076" w:type="dxa"/>
            <w:vAlign w:val="center"/>
          </w:tcPr>
          <w:p w14:paraId="08698A5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F7302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272E5E0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动态定价服务</w:t>
            </w:r>
          </w:p>
        </w:tc>
      </w:tr>
      <w:tr w14:paraId="7F77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AE21C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pricing_rule.py</w:t>
            </w:r>
          </w:p>
        </w:tc>
        <w:tc>
          <w:tcPr>
            <w:tcW w:w="2076" w:type="dxa"/>
            <w:vAlign w:val="center"/>
          </w:tcPr>
          <w:p w14:paraId="15D9C0B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9A874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4758B8F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定价规则ORM模型</w:t>
            </w:r>
          </w:p>
        </w:tc>
      </w:tr>
      <w:tr w14:paraId="005E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C7F2FB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pricing_log.py</w:t>
            </w:r>
          </w:p>
        </w:tc>
        <w:tc>
          <w:tcPr>
            <w:tcW w:w="2076" w:type="dxa"/>
            <w:vAlign w:val="center"/>
          </w:tcPr>
          <w:p w14:paraId="3E444E2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0129E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0F6F76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调价日志ORM模型</w:t>
            </w:r>
          </w:p>
        </w:tc>
      </w:tr>
      <w:tr w14:paraId="4CCB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F37F3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pricing_router.py</w:t>
            </w:r>
          </w:p>
        </w:tc>
        <w:tc>
          <w:tcPr>
            <w:tcW w:w="2076" w:type="dxa"/>
            <w:vAlign w:val="center"/>
          </w:tcPr>
          <w:p w14:paraId="782199A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D0C1C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4F6CBAC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定价接口路由</w:t>
            </w:r>
          </w:p>
        </w:tc>
      </w:tr>
      <w:tr w14:paraId="079C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2280D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PricingPage.vue</w:t>
            </w:r>
          </w:p>
        </w:tc>
        <w:tc>
          <w:tcPr>
            <w:tcW w:w="2076" w:type="dxa"/>
            <w:vAlign w:val="center"/>
          </w:tcPr>
          <w:p w14:paraId="60F0B79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6FEEBF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210D279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动态定价管理页面</w:t>
            </w:r>
          </w:p>
        </w:tc>
      </w:tr>
    </w:tbl>
    <w:p w14:paraId="238ACC70"/>
    <w:p w14:paraId="1BBEDD7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001C4A1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管理员配置时段、热度和利用率条件，系统计算价格系数并在订单计费时读取有效规则。</w:t>
      </w:r>
    </w:p>
    <w:p w14:paraId="5C5DF13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18A57DE2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0B1B">
      <w:pPr>
        <w:jc w:val="center"/>
      </w:pPr>
      <w:r>
        <w:rPr>
          <w:rFonts w:ascii="Times New Roman" w:hAnsi="Times New Roman" w:eastAsia="宋体"/>
          <w:b w:val="0"/>
          <w:sz w:val="18"/>
        </w:rPr>
        <w:t>图2-20 时序图：M8 动态定价策略引擎</w:t>
      </w:r>
    </w:p>
    <w:p w14:paraId="69F351D4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2.2.2.3.9 M9 共享停车管理平台</w:t>
      </w:r>
    </w:p>
    <w:p w14:paraId="42E8AF3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594FE82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9（共享停车管理平台）属于P1优先级模块，支持共享车位发布、预约和收益统计。本模块由车位主、车主、平台管理员使用，前端页面包括共享车位发布页、共享车位列表、共享预约页、收益统计页，后端通过SharedSpotService负责共享时段发布、冲突校验、预约生成和收益汇总。核心数据对象为shared_spots, reservations。</w:t>
      </w:r>
    </w:p>
    <w:p w14:paraId="4993B9E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AF2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955AEA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0F0BDD5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6369770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218E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80515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2C3BB75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共享车位发布</w:t>
            </w:r>
          </w:p>
        </w:tc>
        <w:tc>
          <w:tcPr>
            <w:tcW w:w="2769" w:type="dxa"/>
            <w:vAlign w:val="center"/>
          </w:tcPr>
          <w:p w14:paraId="4FB9D82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车位主发布可共享的时段和价格</w:t>
            </w:r>
          </w:p>
        </w:tc>
      </w:tr>
      <w:tr w14:paraId="70E4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215336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A41883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共享预约</w:t>
            </w:r>
          </w:p>
        </w:tc>
        <w:tc>
          <w:tcPr>
            <w:tcW w:w="2769" w:type="dxa"/>
            <w:vAlign w:val="center"/>
          </w:tcPr>
          <w:p w14:paraId="63D7C8E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车主查询并预约共享车位</w:t>
            </w:r>
          </w:p>
        </w:tc>
      </w:tr>
      <w:tr w14:paraId="0588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5D7018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3BAE282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时段冲突校验</w:t>
            </w:r>
          </w:p>
        </w:tc>
        <w:tc>
          <w:tcPr>
            <w:tcW w:w="2769" w:type="dxa"/>
            <w:vAlign w:val="center"/>
          </w:tcPr>
          <w:p w14:paraId="77F1E4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校验预约时段是否与已有预约冲突</w:t>
            </w:r>
          </w:p>
        </w:tc>
      </w:tr>
      <w:tr w14:paraId="401C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977DC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22C7543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收益统计</w:t>
            </w:r>
          </w:p>
        </w:tc>
        <w:tc>
          <w:tcPr>
            <w:tcW w:w="2769" w:type="dxa"/>
            <w:vAlign w:val="center"/>
          </w:tcPr>
          <w:p w14:paraId="4E762FF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汇总已完成共享订单的收益</w:t>
            </w:r>
          </w:p>
        </w:tc>
      </w:tr>
    </w:tbl>
    <w:p w14:paraId="18582D76"/>
    <w:p w14:paraId="430CE38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1D41A5C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2C4BA12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1）SharedSpotService：共享车位服务类，负责共享时段发布、冲突校验、预约生成和收益汇总</w:t>
      </w:r>
    </w:p>
    <w:p w14:paraId="589BBBC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2）SharedSpot（模型）：共享车位模型，映射shared_spots表，保存共享车位、可用时段和价格</w:t>
      </w:r>
    </w:p>
    <w:p w14:paraId="46B7B1E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3）Reservation（模型）：预约数据模型，保存共享预约关系和预约状态</w:t>
      </w:r>
    </w:p>
    <w:p w14:paraId="1289F6E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1EC66E6E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A04C">
      <w:pPr>
        <w:jc w:val="center"/>
      </w:pPr>
      <w:r>
        <w:rPr>
          <w:rFonts w:ascii="Times New Roman" w:hAnsi="Times New Roman" w:eastAsia="宋体"/>
          <w:b w:val="0"/>
          <w:sz w:val="18"/>
        </w:rPr>
        <w:t>图2-21 类图：M9 共享停车管理平台</w:t>
      </w:r>
    </w:p>
    <w:p w14:paraId="0124A54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76F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206965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58BACF2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558ECA7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563788E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6BB8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792D0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shared_spot_service.py</w:t>
            </w:r>
          </w:p>
        </w:tc>
        <w:tc>
          <w:tcPr>
            <w:tcW w:w="2076" w:type="dxa"/>
            <w:vAlign w:val="center"/>
          </w:tcPr>
          <w:p w14:paraId="5B3F92B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AC6E2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3E2952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共享停车服务</w:t>
            </w:r>
          </w:p>
        </w:tc>
      </w:tr>
      <w:tr w14:paraId="13DE1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E5596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shared_spot.py</w:t>
            </w:r>
          </w:p>
        </w:tc>
        <w:tc>
          <w:tcPr>
            <w:tcW w:w="2076" w:type="dxa"/>
            <w:vAlign w:val="center"/>
          </w:tcPr>
          <w:p w14:paraId="5B52A0F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504471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0B40C02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共享车位ORM模型</w:t>
            </w:r>
          </w:p>
        </w:tc>
      </w:tr>
      <w:tr w14:paraId="1FFF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85AF0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shared_spot_router.py</w:t>
            </w:r>
          </w:p>
        </w:tc>
        <w:tc>
          <w:tcPr>
            <w:tcW w:w="2076" w:type="dxa"/>
            <w:vAlign w:val="center"/>
          </w:tcPr>
          <w:p w14:paraId="3822D90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90A45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7AC4DE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共享车位接口路由</w:t>
            </w:r>
          </w:p>
        </w:tc>
      </w:tr>
      <w:tr w14:paraId="5A80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4094D7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SharedSpotPage.vue</w:t>
            </w:r>
          </w:p>
        </w:tc>
        <w:tc>
          <w:tcPr>
            <w:tcW w:w="2076" w:type="dxa"/>
            <w:vAlign w:val="center"/>
          </w:tcPr>
          <w:p w14:paraId="44E1CDC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55CFA82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3A2D155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共享停车页面</w:t>
            </w:r>
          </w:p>
        </w:tc>
      </w:tr>
    </w:tbl>
    <w:p w14:paraId="61F72A46"/>
    <w:p w14:paraId="0D7A4E9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65C5327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车位主发布可共享时段，车主查询并预约，系统校验时段冲突并在完成后生成收益记录。</w:t>
      </w:r>
    </w:p>
    <w:p w14:paraId="15F3023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01AD2311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08D3">
      <w:pPr>
        <w:jc w:val="center"/>
      </w:pPr>
      <w:r>
        <w:rPr>
          <w:rFonts w:ascii="Times New Roman" w:hAnsi="Times New Roman" w:eastAsia="宋体"/>
          <w:b w:val="0"/>
          <w:sz w:val="18"/>
        </w:rPr>
        <w:t>图2-22 时序图：M9 共享停车管理平台</w:t>
      </w:r>
    </w:p>
    <w:p w14:paraId="09CAE63A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2.2.2.3.10 M10 充电车位智能管理</w:t>
      </w:r>
    </w:p>
    <w:p w14:paraId="248184E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AB3D8A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10（充电车位智能管理）属于P2优先级模块，管理充电车位、充电桩状态和异常占用。本模块由新能源车主、停车场管理员使用，前端页面包括充电车位列表、充电桩状态页、充电预约页、异常占用告警页，后端通过ChargingService负责充电车位状态维护、故障标记、异常占用识别和充电预约。核心数据对象为charging_piles, parking_spots。</w:t>
      </w:r>
    </w:p>
    <w:p w14:paraId="4FF7BDA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0E2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9A2561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7E7AF59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71728F7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4590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2DCA73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0AF43E2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充电车位查询</w:t>
            </w:r>
          </w:p>
        </w:tc>
        <w:tc>
          <w:tcPr>
            <w:tcW w:w="2769" w:type="dxa"/>
            <w:vAlign w:val="center"/>
          </w:tcPr>
          <w:p w14:paraId="5CC8E22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查询充电车位和充电桩状态</w:t>
            </w:r>
          </w:p>
        </w:tc>
      </w:tr>
      <w:tr w14:paraId="3B21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7EACC3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EEFFEA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充电预约</w:t>
            </w:r>
          </w:p>
        </w:tc>
        <w:tc>
          <w:tcPr>
            <w:tcW w:w="2769" w:type="dxa"/>
            <w:vAlign w:val="center"/>
          </w:tcPr>
          <w:p w14:paraId="4E7E48C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新能源车主预约充电车位</w:t>
            </w:r>
          </w:p>
        </w:tc>
      </w:tr>
      <w:tr w14:paraId="1C1D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A44AA8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33EB31E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充电桩状态维护</w:t>
            </w:r>
          </w:p>
        </w:tc>
        <w:tc>
          <w:tcPr>
            <w:tcW w:w="2769" w:type="dxa"/>
            <w:vAlign w:val="center"/>
          </w:tcPr>
          <w:p w14:paraId="4AF8EE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管理员维护充电桩功率和故障状态</w:t>
            </w:r>
          </w:p>
        </w:tc>
      </w:tr>
      <w:tr w14:paraId="2EE2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83EA8F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72AB72D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异常占用告警</w:t>
            </w:r>
          </w:p>
        </w:tc>
        <w:tc>
          <w:tcPr>
            <w:tcW w:w="2769" w:type="dxa"/>
            <w:vAlign w:val="center"/>
          </w:tcPr>
          <w:p w14:paraId="7B033A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燃油车占用充电车位时生成告警</w:t>
            </w:r>
          </w:p>
        </w:tc>
      </w:tr>
    </w:tbl>
    <w:p w14:paraId="0644B7ED"/>
    <w:p w14:paraId="5A1DE7F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7F4E28B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3A073B7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1）ChargingService：充电服务类，负责充电车位状态维护、故障标记、异常占用识别和充电预约</w:t>
      </w:r>
    </w:p>
    <w:p w14:paraId="0554305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2）ChargingPile（模型）：充电桩数据模型，映射charging_piles表，保存功率、故障和状态</w:t>
      </w:r>
    </w:p>
    <w:p w14:paraId="7D7EBE6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3）ParkingSpot（模型）：车位数据模型，保存车位类型和占用状态，区分充电车位</w:t>
      </w:r>
    </w:p>
    <w:p w14:paraId="02E3F3A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389D57AF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4B6E">
      <w:pPr>
        <w:jc w:val="center"/>
      </w:pPr>
      <w:r>
        <w:rPr>
          <w:rFonts w:ascii="Times New Roman" w:hAnsi="Times New Roman" w:eastAsia="宋体"/>
          <w:b w:val="0"/>
          <w:sz w:val="18"/>
        </w:rPr>
        <w:t>图2-23 类图：M10 充电车位智能管理</w:t>
      </w:r>
    </w:p>
    <w:p w14:paraId="72AE865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DFBD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E20E57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2347F4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E38156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7F04071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6601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81B1E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charging_service.py</w:t>
            </w:r>
          </w:p>
        </w:tc>
        <w:tc>
          <w:tcPr>
            <w:tcW w:w="2076" w:type="dxa"/>
            <w:vAlign w:val="center"/>
          </w:tcPr>
          <w:p w14:paraId="118D4FD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096BE0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080B7EA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充电车位管理服务</w:t>
            </w:r>
          </w:p>
        </w:tc>
      </w:tr>
      <w:tr w14:paraId="69D6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D4D05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charging_pile.py</w:t>
            </w:r>
          </w:p>
        </w:tc>
        <w:tc>
          <w:tcPr>
            <w:tcW w:w="2076" w:type="dxa"/>
            <w:vAlign w:val="center"/>
          </w:tcPr>
          <w:p w14:paraId="7208DC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3495A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63308FC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充电桩ORM模型</w:t>
            </w:r>
          </w:p>
        </w:tc>
      </w:tr>
      <w:tr w14:paraId="0E03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D7F82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charging_router.py</w:t>
            </w:r>
          </w:p>
        </w:tc>
        <w:tc>
          <w:tcPr>
            <w:tcW w:w="2076" w:type="dxa"/>
            <w:vAlign w:val="center"/>
          </w:tcPr>
          <w:p w14:paraId="7AAB7D8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FE2F6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58EAD6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充电接口路由</w:t>
            </w:r>
          </w:p>
        </w:tc>
      </w:tr>
      <w:tr w14:paraId="261B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7C0927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ChargingPage.vue</w:t>
            </w:r>
          </w:p>
        </w:tc>
        <w:tc>
          <w:tcPr>
            <w:tcW w:w="2076" w:type="dxa"/>
            <w:vAlign w:val="center"/>
          </w:tcPr>
          <w:p w14:paraId="071701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07898C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7C5F1BF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充电车位页面</w:t>
            </w:r>
          </w:p>
        </w:tc>
      </w:tr>
    </w:tbl>
    <w:p w14:paraId="044615B9"/>
    <w:p w14:paraId="14D86D8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00742B5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车主查看充电车位并预约，管理员维护充电桩状态；故障或普通车辆占用时生成告警。</w:t>
      </w:r>
    </w:p>
    <w:p w14:paraId="11D0956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663010BB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AFFC">
      <w:pPr>
        <w:jc w:val="center"/>
      </w:pPr>
      <w:r>
        <w:rPr>
          <w:rFonts w:ascii="Times New Roman" w:hAnsi="Times New Roman" w:eastAsia="宋体"/>
          <w:b w:val="0"/>
          <w:sz w:val="18"/>
        </w:rPr>
        <w:t>图2-24 时序图：M10 充电车位智能管理</w:t>
      </w:r>
    </w:p>
    <w:p w14:paraId="04603875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2.2.2.3.11 M11 违停自动抓拍与取证</w:t>
      </w:r>
    </w:p>
    <w:p w14:paraId="2CB7AA6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BFEEC0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11（违停自动抓拍与取证）属于P2优先级模块，模拟违停抓拍、证据归档和审核处理。本模块由监管人员、停车场管理员使用，前端页面包括违停证据列表、证据详情、审核处理页、统计页，后端通过ViolationService负责模拟抓拍、证据归档、审核状态流转和监管汇总。核心数据对象为violations, review_logs。</w:t>
      </w:r>
    </w:p>
    <w:p w14:paraId="45B1988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400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9ED8AA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5A13665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0DBF35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47F8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610A8A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434EC76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违停抓拍</w:t>
            </w:r>
          </w:p>
        </w:tc>
        <w:tc>
          <w:tcPr>
            <w:tcW w:w="2769" w:type="dxa"/>
            <w:vAlign w:val="center"/>
          </w:tcPr>
          <w:p w14:paraId="4200FF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模拟违停抓拍并生成证据</w:t>
            </w:r>
          </w:p>
        </w:tc>
      </w:tr>
      <w:tr w14:paraId="5D8C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931B5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31B69BD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证据归档</w:t>
            </w:r>
          </w:p>
        </w:tc>
        <w:tc>
          <w:tcPr>
            <w:tcW w:w="2769" w:type="dxa"/>
            <w:vAlign w:val="center"/>
          </w:tcPr>
          <w:p w14:paraId="6A5AC4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保存违停证据、车牌、位置和时间</w:t>
            </w:r>
          </w:p>
        </w:tc>
      </w:tr>
      <w:tr w14:paraId="2D72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2DB9E4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03E836F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人工审核</w:t>
            </w:r>
          </w:p>
        </w:tc>
        <w:tc>
          <w:tcPr>
            <w:tcW w:w="2769" w:type="dxa"/>
            <w:vAlign w:val="center"/>
          </w:tcPr>
          <w:p w14:paraId="502538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管理员或监管人员复核违停记录</w:t>
            </w:r>
          </w:p>
        </w:tc>
      </w:tr>
      <w:tr w14:paraId="7042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101B80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75C34B7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违停统计</w:t>
            </w:r>
          </w:p>
        </w:tc>
        <w:tc>
          <w:tcPr>
            <w:tcW w:w="2769" w:type="dxa"/>
            <w:vAlign w:val="center"/>
          </w:tcPr>
          <w:p w14:paraId="71D4793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按区域、时段统计违停趋势</w:t>
            </w:r>
          </w:p>
        </w:tc>
      </w:tr>
    </w:tbl>
    <w:p w14:paraId="272BA263"/>
    <w:p w14:paraId="7E744C9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41120F5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1BA8661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1）ViolationService：违停服务类，负责模拟抓拍、证据归档、审核状态流转和监管汇总</w:t>
      </w:r>
    </w:p>
    <w:p w14:paraId="5E24577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2）ReviewLog（模型）：复核日志模型，映射review_logs表，保存复核意见和处理人</w:t>
      </w:r>
    </w:p>
    <w:p w14:paraId="377E437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3）Violation（模型）：违停数据模型，映射violations表，保存车牌、位置、证据URL和审核状态</w:t>
      </w:r>
    </w:p>
    <w:p w14:paraId="1011DF7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0F35ABF0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D681">
      <w:pPr>
        <w:jc w:val="center"/>
      </w:pPr>
      <w:r>
        <w:rPr>
          <w:rFonts w:ascii="Times New Roman" w:hAnsi="Times New Roman" w:eastAsia="宋体"/>
          <w:b w:val="0"/>
          <w:sz w:val="18"/>
        </w:rPr>
        <w:t>图2-25 类图：M11 违停自动抓拍与取证</w:t>
      </w:r>
    </w:p>
    <w:p w14:paraId="444D3C8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E05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2B310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7222808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3EF270A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757410F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61B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F7921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violation_service.py</w:t>
            </w:r>
          </w:p>
        </w:tc>
        <w:tc>
          <w:tcPr>
            <w:tcW w:w="2076" w:type="dxa"/>
            <w:vAlign w:val="center"/>
          </w:tcPr>
          <w:p w14:paraId="4A7C178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4BC56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730B5A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违停抓拍和审核服务</w:t>
            </w:r>
          </w:p>
        </w:tc>
      </w:tr>
      <w:tr w14:paraId="62E6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FADF8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review_log.py</w:t>
            </w:r>
          </w:p>
        </w:tc>
        <w:tc>
          <w:tcPr>
            <w:tcW w:w="2076" w:type="dxa"/>
            <w:vAlign w:val="center"/>
          </w:tcPr>
          <w:p w14:paraId="2D89280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F7D5DD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4A8177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复核日志ORM模型</w:t>
            </w:r>
          </w:p>
        </w:tc>
      </w:tr>
      <w:tr w14:paraId="5B00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7891B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violation.py</w:t>
            </w:r>
          </w:p>
        </w:tc>
        <w:tc>
          <w:tcPr>
            <w:tcW w:w="2076" w:type="dxa"/>
            <w:vAlign w:val="center"/>
          </w:tcPr>
          <w:p w14:paraId="093A0C8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4DA37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1BDC063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违停数据ORM模型</w:t>
            </w:r>
          </w:p>
        </w:tc>
      </w:tr>
      <w:tr w14:paraId="6972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2C532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violation_router.py</w:t>
            </w:r>
          </w:p>
        </w:tc>
        <w:tc>
          <w:tcPr>
            <w:tcW w:w="2076" w:type="dxa"/>
            <w:vAlign w:val="center"/>
          </w:tcPr>
          <w:p w14:paraId="766B9F3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5535F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6829C9D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违停接口路由</w:t>
            </w:r>
          </w:p>
        </w:tc>
      </w:tr>
      <w:tr w14:paraId="5401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45C4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ViolationReview.vue</w:t>
            </w:r>
          </w:p>
        </w:tc>
        <w:tc>
          <w:tcPr>
            <w:tcW w:w="2076" w:type="dxa"/>
            <w:vAlign w:val="center"/>
          </w:tcPr>
          <w:p w14:paraId="71616E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C7634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28385DF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违停审核页面</w:t>
            </w:r>
          </w:p>
        </w:tc>
      </w:tr>
    </w:tbl>
    <w:p w14:paraId="4790BDB2"/>
    <w:p w14:paraId="6EBDA9B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7F091F1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系统生成模拟违停证据，管理员或监管人员复核，通过后进入监管统计，驳回则保留记录。</w:t>
      </w:r>
    </w:p>
    <w:p w14:paraId="354E417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6653C5E9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6902">
      <w:pPr>
        <w:jc w:val="center"/>
      </w:pPr>
      <w:r>
        <w:rPr>
          <w:rFonts w:ascii="Times New Roman" w:hAnsi="Times New Roman" w:eastAsia="宋体"/>
          <w:b w:val="0"/>
          <w:sz w:val="18"/>
        </w:rPr>
        <w:t>图2-26 时序图：M11 违停自动抓拍与取证</w:t>
      </w:r>
    </w:p>
    <w:p w14:paraId="45306749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2.2.2.3.12 M12 长期停车月卡管理</w:t>
      </w:r>
    </w:p>
    <w:p w14:paraId="01D7164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DAE6CB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12（长期停车月卡管理）属于P2优先级模块，支持月卡申请、审批、续费和到期提醒。本模块由车主、停车场管理员使用，前端页面包括月卡申请页、审批页、续费页、到期提醒页，后端通过MonthlyCardService负责申请校验、审批、续费、到期提醒和临停规则切换。核心数据对象为monthly_cards, vehicles。</w:t>
      </w:r>
    </w:p>
    <w:p w14:paraId="6D12FBB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886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CE144F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1AB8FDF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0D41D52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2659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2B9C33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73E2CC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月卡申请</w:t>
            </w:r>
          </w:p>
        </w:tc>
        <w:tc>
          <w:tcPr>
            <w:tcW w:w="2769" w:type="dxa"/>
            <w:vAlign w:val="center"/>
          </w:tcPr>
          <w:p w14:paraId="5B996F1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车主提交月卡申请</w:t>
            </w:r>
          </w:p>
        </w:tc>
      </w:tr>
      <w:tr w14:paraId="09E0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076CCC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488B76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审批管理</w:t>
            </w:r>
          </w:p>
        </w:tc>
        <w:tc>
          <w:tcPr>
            <w:tcW w:w="2769" w:type="dxa"/>
            <w:vAlign w:val="center"/>
          </w:tcPr>
          <w:p w14:paraId="37E91F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管理员审批通过或驳回月卡</w:t>
            </w:r>
          </w:p>
        </w:tc>
      </w:tr>
      <w:tr w14:paraId="71BA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E04B03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187C7C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续费管理</w:t>
            </w:r>
          </w:p>
        </w:tc>
        <w:tc>
          <w:tcPr>
            <w:tcW w:w="2769" w:type="dxa"/>
            <w:vAlign w:val="center"/>
          </w:tcPr>
          <w:p w14:paraId="5978389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月卡到期前提醒并支持续费</w:t>
            </w:r>
          </w:p>
        </w:tc>
      </w:tr>
      <w:tr w14:paraId="4091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960D73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78971CF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到期提醒</w:t>
            </w:r>
          </w:p>
        </w:tc>
        <w:tc>
          <w:tcPr>
            <w:tcW w:w="2769" w:type="dxa"/>
            <w:vAlign w:val="center"/>
          </w:tcPr>
          <w:p w14:paraId="572F28E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月卡即将到期时推送提醒</w:t>
            </w:r>
          </w:p>
        </w:tc>
      </w:tr>
    </w:tbl>
    <w:p w14:paraId="3E8CB7A6"/>
    <w:p w14:paraId="160D424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22D99E4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7941182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1）MonthlyCardService：月卡服务类，负责申请校验、审批、续费、到期提醒和临停规则切换</w:t>
      </w:r>
    </w:p>
    <w:p w14:paraId="3EC4E8C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2）MonthlyCard（模型）：月卡数据模型，映射monthly_cards表，保存车牌、适用车场、有效期和审批状态</w:t>
      </w:r>
    </w:p>
    <w:p w14:paraId="39D46EF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3）Vehicle（模型）：车辆数据模型，映射vehicles表，保存车辆绑定信息和车牌</w:t>
      </w:r>
    </w:p>
    <w:p w14:paraId="3EA62FE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6CF25A1A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D90">
      <w:pPr>
        <w:jc w:val="center"/>
      </w:pPr>
      <w:r>
        <w:rPr>
          <w:rFonts w:ascii="Times New Roman" w:hAnsi="Times New Roman" w:eastAsia="宋体"/>
          <w:b w:val="0"/>
          <w:sz w:val="18"/>
        </w:rPr>
        <w:t>图2-27 类图：M12 长期停车月卡管理</w:t>
      </w:r>
    </w:p>
    <w:p w14:paraId="70272A1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C38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0081BE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2E00F09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6680429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71DD907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5102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F09B1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monthly_card_service.py</w:t>
            </w:r>
          </w:p>
        </w:tc>
        <w:tc>
          <w:tcPr>
            <w:tcW w:w="2076" w:type="dxa"/>
            <w:vAlign w:val="center"/>
          </w:tcPr>
          <w:p w14:paraId="4F7FBE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23571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7A3B6E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月卡管理服务</w:t>
            </w:r>
          </w:p>
        </w:tc>
      </w:tr>
      <w:tr w14:paraId="1788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67D70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monthly_card.py</w:t>
            </w:r>
          </w:p>
        </w:tc>
        <w:tc>
          <w:tcPr>
            <w:tcW w:w="2076" w:type="dxa"/>
            <w:vAlign w:val="center"/>
          </w:tcPr>
          <w:p w14:paraId="43D795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FE627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19626F0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月卡ORM模型</w:t>
            </w:r>
          </w:p>
        </w:tc>
      </w:tr>
      <w:tr w14:paraId="26D3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733CD2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monthly_card_router.py</w:t>
            </w:r>
          </w:p>
        </w:tc>
        <w:tc>
          <w:tcPr>
            <w:tcW w:w="2076" w:type="dxa"/>
            <w:vAlign w:val="center"/>
          </w:tcPr>
          <w:p w14:paraId="4E11AD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C0637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03AD1A5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月卡接口路由</w:t>
            </w:r>
          </w:p>
        </w:tc>
      </w:tr>
      <w:tr w14:paraId="5467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2A10C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MonthlyCardPage.vue</w:t>
            </w:r>
          </w:p>
        </w:tc>
        <w:tc>
          <w:tcPr>
            <w:tcW w:w="2076" w:type="dxa"/>
            <w:vAlign w:val="center"/>
          </w:tcPr>
          <w:p w14:paraId="4F695B9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6A8F71F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4AF2D05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月卡管理页面</w:t>
            </w:r>
          </w:p>
        </w:tc>
      </w:tr>
    </w:tbl>
    <w:p w14:paraId="0EFDE68B"/>
    <w:p w14:paraId="4BBE095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25825C0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车主提交月卡申请，管理员审批后生效；系统在到期前提醒续费，过期后按临停规则计费。</w:t>
      </w:r>
    </w:p>
    <w:p w14:paraId="4AB8505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5B064A02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77E0">
      <w:pPr>
        <w:jc w:val="center"/>
      </w:pPr>
      <w:r>
        <w:rPr>
          <w:rFonts w:ascii="Times New Roman" w:hAnsi="Times New Roman" w:eastAsia="宋体"/>
          <w:b w:val="0"/>
          <w:sz w:val="18"/>
        </w:rPr>
        <w:t>图2-28 时序图：M12 长期停车月卡管理</w:t>
      </w:r>
    </w:p>
    <w:p w14:paraId="0201BCDB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2.2.2.3.13 M13 车场运营管理后台</w:t>
      </w:r>
    </w:p>
    <w:p w14:paraId="71AD809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54DD42A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13（车场运营管理后台）属于P0优先级模块，承载车场、车位、订单、设备、价格和统计管理。本模块由停车场管理员、运营人员使用，前端页面包括运营概览、车场管理、车位管理、订单管理、收入报表、异常处理页，后端通过AdminService聚合车场、车位、订单、设备、收入和异常告警，提供管理端统一入口。核心数据对象为parking_lots, parking_orders, devices。</w:t>
      </w:r>
    </w:p>
    <w:p w14:paraId="1633E81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50D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1ED509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5B3AAF5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7613284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5609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7AF4FC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7EAA8E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运营概览</w:t>
            </w:r>
          </w:p>
        </w:tc>
        <w:tc>
          <w:tcPr>
            <w:tcW w:w="2769" w:type="dxa"/>
            <w:vAlign w:val="center"/>
          </w:tcPr>
          <w:p w14:paraId="73A49C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展示关键指标：利用率、收入、订单、异常</w:t>
            </w:r>
          </w:p>
        </w:tc>
      </w:tr>
      <w:tr w14:paraId="682FD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A8BCAA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929BD2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车场管理</w:t>
            </w:r>
          </w:p>
        </w:tc>
        <w:tc>
          <w:tcPr>
            <w:tcW w:w="2769" w:type="dxa"/>
            <w:vAlign w:val="center"/>
          </w:tcPr>
          <w:p w14:paraId="20C30CC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增删改查车场基本信息</w:t>
            </w:r>
          </w:p>
        </w:tc>
      </w:tr>
      <w:tr w14:paraId="7D38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28ECC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00C8F35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车位管理</w:t>
            </w:r>
          </w:p>
        </w:tc>
        <w:tc>
          <w:tcPr>
            <w:tcW w:w="2769" w:type="dxa"/>
            <w:vAlign w:val="center"/>
          </w:tcPr>
          <w:p w14:paraId="073A6AE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维护车位状态、类型和归属</w:t>
            </w:r>
          </w:p>
        </w:tc>
      </w:tr>
      <w:tr w14:paraId="3537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7B2715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4F61079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订单管理</w:t>
            </w:r>
          </w:p>
        </w:tc>
        <w:tc>
          <w:tcPr>
            <w:tcW w:w="2769" w:type="dxa"/>
            <w:vAlign w:val="center"/>
          </w:tcPr>
          <w:p w14:paraId="67C9F77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查询、处理和导出停车订单</w:t>
            </w:r>
          </w:p>
        </w:tc>
      </w:tr>
    </w:tbl>
    <w:p w14:paraId="59685B2C"/>
    <w:p w14:paraId="2149BC1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35E7E50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7699575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1）AdminService：管理端聚合服务类，聚合车场、车位、订单、设备、收入和异常告警</w:t>
      </w:r>
    </w:p>
    <w:p w14:paraId="25F2C1C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2）ParkingLot（模型）：车场数据模型，提供车场基础信息</w:t>
      </w:r>
    </w:p>
    <w:p w14:paraId="2B1A61B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3）ParkingOrder（模型）：订单数据模型，提供订单查询和处理</w:t>
      </w:r>
    </w:p>
    <w:p w14:paraId="33BF349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4）Device（模型）：设备数据模型，映射devices表，提供设备状态和告警</w:t>
      </w:r>
    </w:p>
    <w:p w14:paraId="6758A91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3BC29C93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771">
      <w:pPr>
        <w:jc w:val="center"/>
      </w:pPr>
      <w:r>
        <w:rPr>
          <w:rFonts w:ascii="Times New Roman" w:hAnsi="Times New Roman" w:eastAsia="宋体"/>
          <w:b w:val="0"/>
          <w:sz w:val="18"/>
        </w:rPr>
        <w:t>图2-29 类图：M13 车场运营管理后台</w:t>
      </w:r>
    </w:p>
    <w:p w14:paraId="447EE3D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523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408C9C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6D6FA2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5DC9696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578C45A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37BC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56C95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admin_service.py</w:t>
            </w:r>
          </w:p>
        </w:tc>
        <w:tc>
          <w:tcPr>
            <w:tcW w:w="2076" w:type="dxa"/>
            <w:vAlign w:val="center"/>
          </w:tcPr>
          <w:p w14:paraId="1BD8A54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EEA99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7B33E81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管理端聚合服务</w:t>
            </w:r>
          </w:p>
        </w:tc>
      </w:tr>
      <w:tr w14:paraId="19A42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8C5A4A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admin_router.py</w:t>
            </w:r>
          </w:p>
        </w:tc>
        <w:tc>
          <w:tcPr>
            <w:tcW w:w="2076" w:type="dxa"/>
            <w:vAlign w:val="center"/>
          </w:tcPr>
          <w:p w14:paraId="597FE7D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6D8BE7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520A5A4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管理端接口路由</w:t>
            </w:r>
          </w:p>
        </w:tc>
      </w:tr>
      <w:tr w14:paraId="154D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702E3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DashboardPage.vue</w:t>
            </w:r>
          </w:p>
        </w:tc>
        <w:tc>
          <w:tcPr>
            <w:tcW w:w="2076" w:type="dxa"/>
            <w:vAlign w:val="center"/>
          </w:tcPr>
          <w:p w14:paraId="65277F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220B18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7811082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运营概览页面</w:t>
            </w:r>
          </w:p>
        </w:tc>
      </w:tr>
      <w:tr w14:paraId="776D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A9C4B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LotManagePage.vue</w:t>
            </w:r>
          </w:p>
        </w:tc>
        <w:tc>
          <w:tcPr>
            <w:tcW w:w="2076" w:type="dxa"/>
            <w:vAlign w:val="center"/>
          </w:tcPr>
          <w:p w14:paraId="6D171AC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5441F0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6FD0A1E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车场管理页面</w:t>
            </w:r>
          </w:p>
        </w:tc>
      </w:tr>
    </w:tbl>
    <w:p w14:paraId="7FFC7FF7"/>
    <w:p w14:paraId="039782E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22A6582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管理员进入运营概览后可查看关键指标、处理异常、导出报表，并进入各类资源管理页面。</w:t>
      </w:r>
    </w:p>
    <w:p w14:paraId="56078F2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34D4B90E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6B6">
      <w:pPr>
        <w:jc w:val="center"/>
      </w:pPr>
      <w:r>
        <w:rPr>
          <w:rFonts w:ascii="Times New Roman" w:hAnsi="Times New Roman" w:eastAsia="宋体"/>
          <w:b w:val="0"/>
          <w:sz w:val="18"/>
        </w:rPr>
        <w:t>图2-30 时序图：M13 车场运营管理后台</w:t>
      </w:r>
    </w:p>
    <w:p w14:paraId="1EF997DB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2.2.2.3.14 M14 车主移动端APP/小程序</w:t>
      </w:r>
    </w:p>
    <w:p w14:paraId="3558597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0EE2BA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14（车主移动端APP/小程序）属于P0优先级模块，承载搜索、预约、支付、记录、寻车和优惠入口。本模块由车主使用，前端页面包括车主首页、搜索页、车场详情、预约页、支付页、停车记录、个人中心，后端通过UserPortalService聚合车主端入口，调用车场、预约、订单、寻车和营销服务。核心数据对象为users, vehicles, reservations。</w:t>
      </w:r>
    </w:p>
    <w:p w14:paraId="76ED1AB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119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7650B0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253F86C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5B758A1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63BA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E61A8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13A6C11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首页/搜索</w:t>
            </w:r>
          </w:p>
        </w:tc>
        <w:tc>
          <w:tcPr>
            <w:tcW w:w="2769" w:type="dxa"/>
            <w:vAlign w:val="center"/>
          </w:tcPr>
          <w:p w14:paraId="04C8B8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目的地搜索、附近车场卡片、空位标签</w:t>
            </w:r>
          </w:p>
        </w:tc>
      </w:tr>
      <w:tr w14:paraId="5869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2C4DA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56058F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预约车位</w:t>
            </w:r>
          </w:p>
        </w:tc>
        <w:tc>
          <w:tcPr>
            <w:tcW w:w="2769" w:type="dxa"/>
            <w:vAlign w:val="center"/>
          </w:tcPr>
          <w:p w14:paraId="6EFE61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选择车位、提交预约、确认到场</w:t>
            </w:r>
          </w:p>
        </w:tc>
      </w:tr>
      <w:tr w14:paraId="5477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49179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1872575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停车记录</w:t>
            </w:r>
          </w:p>
        </w:tc>
        <w:tc>
          <w:tcPr>
            <w:tcW w:w="2769" w:type="dxa"/>
            <w:vAlign w:val="center"/>
          </w:tcPr>
          <w:p w14:paraId="3E0456B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查看历史订单和进行中订单</w:t>
            </w:r>
          </w:p>
        </w:tc>
      </w:tr>
      <w:tr w14:paraId="6BA1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D114C4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5648057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个人中心</w:t>
            </w:r>
          </w:p>
        </w:tc>
        <w:tc>
          <w:tcPr>
            <w:tcW w:w="2769" w:type="dxa"/>
            <w:vAlign w:val="center"/>
          </w:tcPr>
          <w:p w14:paraId="49B080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车辆管理、月卡、优惠券和个人信息</w:t>
            </w:r>
          </w:p>
        </w:tc>
      </w:tr>
    </w:tbl>
    <w:p w14:paraId="1CD2F41B"/>
    <w:p w14:paraId="144A438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2431E5B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5A02CBA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1）UserPortalService：车主端聚合服务类，调用车场、预约、订单、寻车和营销服务</w:t>
      </w:r>
    </w:p>
    <w:p w14:paraId="7D688F1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2）User（模型）：用户数据模型，映射users表，保存用户基本信息和角色</w:t>
      </w:r>
    </w:p>
    <w:p w14:paraId="15819CD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3）Vehicle（模型）：车辆数据模型，映射vehicles表，保存车辆绑定信息</w:t>
      </w:r>
    </w:p>
    <w:p w14:paraId="3E5046E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4）Coupon（模型）：优惠券数据模型，映射coupons表，保存停车券状态</w:t>
      </w:r>
    </w:p>
    <w:p w14:paraId="2CD2CAB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3C4C0B0A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811E">
      <w:pPr>
        <w:jc w:val="center"/>
      </w:pPr>
      <w:r>
        <w:rPr>
          <w:rFonts w:ascii="Times New Roman" w:hAnsi="Times New Roman" w:eastAsia="宋体"/>
          <w:b w:val="0"/>
          <w:sz w:val="18"/>
        </w:rPr>
        <w:t>图2-31 类图：M14 车主移动端APP/小程序</w:t>
      </w:r>
    </w:p>
    <w:p w14:paraId="23CE81D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0EF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A999D7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1221C2AF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79643C4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527BB31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4868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F81DE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user_portal_service.py</w:t>
            </w:r>
          </w:p>
        </w:tc>
        <w:tc>
          <w:tcPr>
            <w:tcW w:w="2076" w:type="dxa"/>
            <w:vAlign w:val="center"/>
          </w:tcPr>
          <w:p w14:paraId="63D9BC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C7724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4490B69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车主端聚合服务</w:t>
            </w:r>
          </w:p>
        </w:tc>
      </w:tr>
      <w:tr w14:paraId="63C3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D6765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user_router.py</w:t>
            </w:r>
          </w:p>
        </w:tc>
        <w:tc>
          <w:tcPr>
            <w:tcW w:w="2076" w:type="dxa"/>
            <w:vAlign w:val="center"/>
          </w:tcPr>
          <w:p w14:paraId="24A1B3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9AE61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0EF2386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车主端接口路由</w:t>
            </w:r>
          </w:p>
        </w:tc>
      </w:tr>
      <w:tr w14:paraId="0D90D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C2307B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HomePage.vue</w:t>
            </w:r>
          </w:p>
        </w:tc>
        <w:tc>
          <w:tcPr>
            <w:tcW w:w="2076" w:type="dxa"/>
            <w:vAlign w:val="center"/>
          </w:tcPr>
          <w:p w14:paraId="585680D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23C413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6BA550F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车主首页</w:t>
            </w:r>
          </w:p>
        </w:tc>
      </w:tr>
      <w:tr w14:paraId="3F09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3C158B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UserCenter.vue</w:t>
            </w:r>
          </w:p>
        </w:tc>
        <w:tc>
          <w:tcPr>
            <w:tcW w:w="2076" w:type="dxa"/>
            <w:vAlign w:val="center"/>
          </w:tcPr>
          <w:p w14:paraId="2237170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56ED0C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773108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个人中心页面</w:t>
            </w:r>
          </w:p>
        </w:tc>
      </w:tr>
    </w:tbl>
    <w:p w14:paraId="2D20F769"/>
    <w:p w14:paraId="1637A0F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55F63E0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车主从首页进入搜索、预约、支付、寻车和优惠使用，所有关键状态通过卡片和标签明确展示。</w:t>
      </w:r>
    </w:p>
    <w:p w14:paraId="305A426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0A09E19D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279A">
      <w:pPr>
        <w:jc w:val="center"/>
      </w:pPr>
      <w:r>
        <w:rPr>
          <w:rFonts w:ascii="Times New Roman" w:hAnsi="Times New Roman" w:eastAsia="宋体"/>
          <w:b w:val="0"/>
          <w:sz w:val="18"/>
        </w:rPr>
        <w:t>图2-32 时序图：M14 车主移动端APP/小程序</w:t>
      </w:r>
    </w:p>
    <w:p w14:paraId="4341695B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2.2.2.3.15 M15 反向寻车导航</w:t>
      </w:r>
    </w:p>
    <w:p w14:paraId="362EE94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0C5F9BC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15（反向寻车导航）属于P1优先级模块，按车牌/订单定位车辆，生成楼层和路线指引。本模块由车主、停车场管理员使用，前端页面包括反向寻车入口、车辆位置详情、楼层/区域指引、寻车记录页，后端通过FindCarService根据进行中订单、车位区域和楼层信息生成可读路线。核心数据对象为parking_orders, parking_spots。</w:t>
      </w:r>
    </w:p>
    <w:p w14:paraId="10C9638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BED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5598FC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1948F7A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0AF45A7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330F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8E897A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267FDA9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车辆定位</w:t>
            </w:r>
          </w:p>
        </w:tc>
        <w:tc>
          <w:tcPr>
            <w:tcW w:w="2769" w:type="dxa"/>
            <w:vAlign w:val="center"/>
          </w:tcPr>
          <w:p w14:paraId="446F29A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按车牌或订单查询车辆所在位置</w:t>
            </w:r>
          </w:p>
        </w:tc>
      </w:tr>
      <w:tr w14:paraId="0D8D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58B0E9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0AA488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路线指引</w:t>
            </w:r>
          </w:p>
        </w:tc>
        <w:tc>
          <w:tcPr>
            <w:tcW w:w="2769" w:type="dxa"/>
            <w:vAlign w:val="center"/>
          </w:tcPr>
          <w:p w14:paraId="4C1FEA0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生成楼层、区域和文字路线</w:t>
            </w:r>
          </w:p>
        </w:tc>
      </w:tr>
      <w:tr w14:paraId="26E9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F6193E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53C3548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人工问询</w:t>
            </w:r>
          </w:p>
        </w:tc>
        <w:tc>
          <w:tcPr>
            <w:tcW w:w="2769" w:type="dxa"/>
            <w:vAlign w:val="center"/>
          </w:tcPr>
          <w:p w14:paraId="6A1A174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定位信息不足时联系管理员协助</w:t>
            </w:r>
          </w:p>
        </w:tc>
      </w:tr>
    </w:tbl>
    <w:p w14:paraId="77CA93B2"/>
    <w:p w14:paraId="74AACEC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24C15F3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72D79CC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1）FindCarService：寻车服务类，根据进行中订单、车位区域和楼层信息生成可读路线</w:t>
      </w:r>
    </w:p>
    <w:p w14:paraId="658B017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2）ParkingOrder（模型）：订单数据模型，提供进行中停车记录</w:t>
      </w:r>
    </w:p>
    <w:p w14:paraId="2F36EB1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3）ParkingSpot（模型）：车位数据模型，提供楼层、区域和车位编号</w:t>
      </w:r>
    </w:p>
    <w:p w14:paraId="07F3186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34DC26F2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2771">
      <w:pPr>
        <w:jc w:val="center"/>
      </w:pPr>
      <w:r>
        <w:rPr>
          <w:rFonts w:ascii="Times New Roman" w:hAnsi="Times New Roman" w:eastAsia="宋体"/>
          <w:b w:val="0"/>
          <w:sz w:val="18"/>
        </w:rPr>
        <w:t>图2-33 类图：M15 反向寻车导航</w:t>
      </w:r>
    </w:p>
    <w:p w14:paraId="407E55A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906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B38134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E07A7D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1CD9586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3612913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4333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5853A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find_car_service.py</w:t>
            </w:r>
          </w:p>
        </w:tc>
        <w:tc>
          <w:tcPr>
            <w:tcW w:w="2076" w:type="dxa"/>
            <w:vAlign w:val="center"/>
          </w:tcPr>
          <w:p w14:paraId="3A08F6E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6DDA5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1126DF7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反向寻车服务</w:t>
            </w:r>
          </w:p>
        </w:tc>
      </w:tr>
      <w:tr w14:paraId="7F16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FE1A5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find_car_router.py</w:t>
            </w:r>
          </w:p>
        </w:tc>
        <w:tc>
          <w:tcPr>
            <w:tcW w:w="2076" w:type="dxa"/>
            <w:vAlign w:val="center"/>
          </w:tcPr>
          <w:p w14:paraId="58EFD49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471D1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620F5D8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寻车接口路由</w:t>
            </w:r>
          </w:p>
        </w:tc>
      </w:tr>
      <w:tr w14:paraId="5CAF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6D948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FindCarPage.vue</w:t>
            </w:r>
          </w:p>
        </w:tc>
        <w:tc>
          <w:tcPr>
            <w:tcW w:w="2076" w:type="dxa"/>
            <w:vAlign w:val="center"/>
          </w:tcPr>
          <w:p w14:paraId="24CFE58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742B87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frontend/src/views/user/</w:t>
            </w:r>
          </w:p>
        </w:tc>
        <w:tc>
          <w:tcPr>
            <w:tcW w:w="2076" w:type="dxa"/>
            <w:vAlign w:val="center"/>
          </w:tcPr>
          <w:p w14:paraId="7089D7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反向寻车页面</w:t>
            </w:r>
          </w:p>
        </w:tc>
      </w:tr>
    </w:tbl>
    <w:p w14:paraId="21644F1F"/>
    <w:p w14:paraId="34C1BAF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43B0E84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车主输入车牌或选择进行中订单，系统返回车辆所在楼层、区域、车位号和文字路线。</w:t>
      </w:r>
    </w:p>
    <w:p w14:paraId="3E418A5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755A6DB7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B547">
      <w:pPr>
        <w:jc w:val="center"/>
      </w:pPr>
      <w:r>
        <w:rPr>
          <w:rFonts w:ascii="Times New Roman" w:hAnsi="Times New Roman" w:eastAsia="宋体"/>
          <w:b w:val="0"/>
          <w:sz w:val="18"/>
        </w:rPr>
        <w:t>图2-34 时序图：M15 反向寻车导航</w:t>
      </w:r>
    </w:p>
    <w:p w14:paraId="4296A04D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2.2.2.3.16 M16 设备运维管理平台</w:t>
      </w:r>
    </w:p>
    <w:p w14:paraId="471BD93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7A5DE1F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16（设备运维管理平台）属于P2优先级模块，管理摄像头、道闸、诱导屏、充电桩和告警。本模块由设备运维人员、停车场管理员使用，前端页面包括设备台账、故障告警、维护记录、设备详情页，后端通过DeviceService负责设备在线状态、故障等级、维护记录和心跳时间更新。核心数据对象为devices, maintenance_logs。</w:t>
      </w:r>
    </w:p>
    <w:p w14:paraId="67EA0A3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2BB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9CD9A7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3B97E09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268715F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1010B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C36B7B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5BA8EF7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设备台账</w:t>
            </w:r>
          </w:p>
        </w:tc>
        <w:tc>
          <w:tcPr>
            <w:tcW w:w="2769" w:type="dxa"/>
            <w:vAlign w:val="center"/>
          </w:tcPr>
          <w:p w14:paraId="6674BD5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查看摄像头、道闸、诱导屏、充电桩列表</w:t>
            </w:r>
          </w:p>
        </w:tc>
      </w:tr>
      <w:tr w14:paraId="00A1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B06E36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7C557CD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状态监控</w:t>
            </w:r>
          </w:p>
        </w:tc>
        <w:tc>
          <w:tcPr>
            <w:tcW w:w="2769" w:type="dxa"/>
            <w:vAlign w:val="center"/>
          </w:tcPr>
          <w:p w14:paraId="64909EB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实时展示设备在线/离线/故障状态</w:t>
            </w:r>
          </w:p>
        </w:tc>
      </w:tr>
      <w:tr w14:paraId="3A1D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FAA0F8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7A52AA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故障处理</w:t>
            </w:r>
          </w:p>
        </w:tc>
        <w:tc>
          <w:tcPr>
            <w:tcW w:w="2769" w:type="dxa"/>
            <w:vAlign w:val="center"/>
          </w:tcPr>
          <w:p w14:paraId="360A004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处理告警并记录维护过程</w:t>
            </w:r>
          </w:p>
        </w:tc>
      </w:tr>
      <w:tr w14:paraId="6C008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8C6F94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399B0C3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告警通知</w:t>
            </w:r>
          </w:p>
        </w:tc>
        <w:tc>
          <w:tcPr>
            <w:tcW w:w="2769" w:type="dxa"/>
            <w:vAlign w:val="center"/>
          </w:tcPr>
          <w:p w14:paraId="3855903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设备离线或故障时生成告警</w:t>
            </w:r>
          </w:p>
        </w:tc>
      </w:tr>
    </w:tbl>
    <w:p w14:paraId="28DC99C2"/>
    <w:p w14:paraId="57E28F3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4B09A50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33FD6BE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1）DeviceService：设备服务类，负责设备在线状态、故障等级、维护记录和心跳时间更新</w:t>
      </w:r>
    </w:p>
    <w:p w14:paraId="373E0A0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2）Device（模型）：设备数据模型，映射devices表，保存设备类型、位置、状态和心跳时间</w:t>
      </w:r>
    </w:p>
    <w:p w14:paraId="1042B33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3）MaintenanceLog（模型）：维护日志模型，映射maintenance_logs表，保存处理过程和结果</w:t>
      </w:r>
    </w:p>
    <w:p w14:paraId="505788F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2859981F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6B44">
      <w:pPr>
        <w:jc w:val="center"/>
      </w:pPr>
      <w:r>
        <w:rPr>
          <w:rFonts w:ascii="Times New Roman" w:hAnsi="Times New Roman" w:eastAsia="宋体"/>
          <w:b w:val="0"/>
          <w:sz w:val="18"/>
        </w:rPr>
        <w:t>图2-35 类图：M16 设备运维管理平台</w:t>
      </w:r>
    </w:p>
    <w:p w14:paraId="4EF19DB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6C68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1988FB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790B68D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5619259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422A8E2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5F97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AFB6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device_service.py</w:t>
            </w:r>
          </w:p>
        </w:tc>
        <w:tc>
          <w:tcPr>
            <w:tcW w:w="2076" w:type="dxa"/>
            <w:vAlign w:val="center"/>
          </w:tcPr>
          <w:p w14:paraId="6FF75DC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E986B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2D5B517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设备运维服务</w:t>
            </w:r>
          </w:p>
        </w:tc>
      </w:tr>
      <w:tr w14:paraId="067A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DBC749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device.py</w:t>
            </w:r>
          </w:p>
        </w:tc>
        <w:tc>
          <w:tcPr>
            <w:tcW w:w="2076" w:type="dxa"/>
            <w:vAlign w:val="center"/>
          </w:tcPr>
          <w:p w14:paraId="50EB8B0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143B9E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2CE7430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设备ORM模型</w:t>
            </w:r>
          </w:p>
        </w:tc>
      </w:tr>
      <w:tr w14:paraId="1138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57A6B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maintenance_log.py</w:t>
            </w:r>
          </w:p>
        </w:tc>
        <w:tc>
          <w:tcPr>
            <w:tcW w:w="2076" w:type="dxa"/>
            <w:vAlign w:val="center"/>
          </w:tcPr>
          <w:p w14:paraId="15B205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C77AA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3C8FF23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维护日志ORM模型</w:t>
            </w:r>
          </w:p>
        </w:tc>
      </w:tr>
      <w:tr w14:paraId="07FE5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F4674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device_router.py</w:t>
            </w:r>
          </w:p>
        </w:tc>
        <w:tc>
          <w:tcPr>
            <w:tcW w:w="2076" w:type="dxa"/>
            <w:vAlign w:val="center"/>
          </w:tcPr>
          <w:p w14:paraId="7CBB3F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68A24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41653DD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设备接口路由</w:t>
            </w:r>
          </w:p>
        </w:tc>
      </w:tr>
      <w:tr w14:paraId="5AAD2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B136EC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DevicePage.vue</w:t>
            </w:r>
          </w:p>
        </w:tc>
        <w:tc>
          <w:tcPr>
            <w:tcW w:w="2076" w:type="dxa"/>
            <w:vAlign w:val="center"/>
          </w:tcPr>
          <w:p w14:paraId="135422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2BA662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19EF83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设备运维页面</w:t>
            </w:r>
          </w:p>
        </w:tc>
      </w:tr>
    </w:tbl>
    <w:p w14:paraId="57D19551"/>
    <w:p w14:paraId="30ED602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0964EE1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系统展示摄像头、道闸、诱导屏、充电桩等设备状态，运维人员处理告警并记录维护结果。</w:t>
      </w:r>
    </w:p>
    <w:p w14:paraId="545E29F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3410E4FD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D16">
      <w:pPr>
        <w:jc w:val="center"/>
      </w:pPr>
      <w:r>
        <w:rPr>
          <w:rFonts w:ascii="Times New Roman" w:hAnsi="Times New Roman" w:eastAsia="宋体"/>
          <w:b w:val="0"/>
          <w:sz w:val="18"/>
        </w:rPr>
        <w:t>图2-36 时序图：M16 设备运维管理平台</w:t>
      </w:r>
    </w:p>
    <w:p w14:paraId="4ED27E41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2.2.2.3.17 M17 城市停车监管平台</w:t>
      </w:r>
    </w:p>
    <w:p w14:paraId="57F5B9E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13A5FFB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17（城市停车监管平台）属于P1优先级模块，展示城市停车态势、违停、收费和政策评估。本模块由交管监管人员、城市管理人员使用，前端页面包括监管大屏、区域供需分析、违停治理、收费趋势、政策评估页，后端通过RegulationService聚合多车场统计、区域饱和度、违停趋势和政策效果。核心数据对象为analytics_snapshots, violations。</w:t>
      </w:r>
    </w:p>
    <w:p w14:paraId="4DDFBE3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C59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E3E793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1E2E859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5A6E394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5170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3AE9C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1953277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监管大屏</w:t>
            </w:r>
          </w:p>
        </w:tc>
        <w:tc>
          <w:tcPr>
            <w:tcW w:w="2769" w:type="dxa"/>
            <w:vAlign w:val="center"/>
          </w:tcPr>
          <w:p w14:paraId="08D886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展示城市级停车供需、占用率和趋势</w:t>
            </w:r>
          </w:p>
        </w:tc>
      </w:tr>
      <w:tr w14:paraId="7666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5108FB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3AAC722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区域分析</w:t>
            </w:r>
          </w:p>
        </w:tc>
        <w:tc>
          <w:tcPr>
            <w:tcW w:w="2769" w:type="dxa"/>
            <w:vAlign w:val="center"/>
          </w:tcPr>
          <w:p w14:paraId="68AE15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按区域统计停车饱和度、周转率</w:t>
            </w:r>
          </w:p>
        </w:tc>
      </w:tr>
      <w:tr w14:paraId="7F7B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385CC6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5B86EF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违停治理</w:t>
            </w:r>
          </w:p>
        </w:tc>
        <w:tc>
          <w:tcPr>
            <w:tcW w:w="2769" w:type="dxa"/>
            <w:vAlign w:val="center"/>
          </w:tcPr>
          <w:p w14:paraId="6F53AAA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审核违停记录并统计趋势</w:t>
            </w:r>
          </w:p>
        </w:tc>
      </w:tr>
      <w:tr w14:paraId="137BC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72E976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0292801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政策评估</w:t>
            </w:r>
          </w:p>
        </w:tc>
        <w:tc>
          <w:tcPr>
            <w:tcW w:w="2769" w:type="dxa"/>
            <w:vAlign w:val="center"/>
          </w:tcPr>
          <w:p w14:paraId="222749C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分析价格政策效果和投诉趋势</w:t>
            </w:r>
          </w:p>
        </w:tc>
      </w:tr>
    </w:tbl>
    <w:p w14:paraId="2EF27A49"/>
    <w:p w14:paraId="6D8E3A7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062131D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4D61606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1）RegulationService：监管服务类，聚合多车场统计、区域饱和度、违停趋势和政策效果</w:t>
      </w:r>
    </w:p>
    <w:p w14:paraId="6968B14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2）AnalyticsSnapshot（模型）：统计快照模型，提供监管汇总数据</w:t>
      </w:r>
    </w:p>
    <w:p w14:paraId="4C66983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3）Violation（模型）：违停数据模型，提供违停趋势和审核统计</w:t>
      </w:r>
    </w:p>
    <w:p w14:paraId="0F0C0D0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4）ParkingLot（模型）：车场数据模型，提供车场位置和运营状态</w:t>
      </w:r>
    </w:p>
    <w:p w14:paraId="27E7D33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71E2A436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467F">
      <w:pPr>
        <w:jc w:val="center"/>
      </w:pPr>
      <w:r>
        <w:rPr>
          <w:rFonts w:ascii="Times New Roman" w:hAnsi="Times New Roman" w:eastAsia="宋体"/>
          <w:b w:val="0"/>
          <w:sz w:val="18"/>
        </w:rPr>
        <w:t>图2-37 类图：M17 城市停车监管平台</w:t>
      </w:r>
    </w:p>
    <w:p w14:paraId="703E98E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D13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F4F91A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07CD05F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24D63D2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0192908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7860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3132D1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regulation_service.py</w:t>
            </w:r>
          </w:p>
        </w:tc>
        <w:tc>
          <w:tcPr>
            <w:tcW w:w="2076" w:type="dxa"/>
            <w:vAlign w:val="center"/>
          </w:tcPr>
          <w:p w14:paraId="0F2A99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0A59D9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19AFA43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监管分析服务</w:t>
            </w:r>
          </w:p>
        </w:tc>
      </w:tr>
      <w:tr w14:paraId="6298A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F4BF9B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regulation_router.py</w:t>
            </w:r>
          </w:p>
        </w:tc>
        <w:tc>
          <w:tcPr>
            <w:tcW w:w="2076" w:type="dxa"/>
            <w:vAlign w:val="center"/>
          </w:tcPr>
          <w:p w14:paraId="473E9FF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ACA56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13A7ED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监管接口路由</w:t>
            </w:r>
          </w:p>
        </w:tc>
      </w:tr>
      <w:tr w14:paraId="3ACA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C96C8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RegulationDashboard.vue</w:t>
            </w:r>
          </w:p>
        </w:tc>
        <w:tc>
          <w:tcPr>
            <w:tcW w:w="2076" w:type="dxa"/>
            <w:vAlign w:val="center"/>
          </w:tcPr>
          <w:p w14:paraId="1E73BBE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3BECD74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frontend/src/views/gov/</w:t>
            </w:r>
          </w:p>
        </w:tc>
        <w:tc>
          <w:tcPr>
            <w:tcW w:w="2076" w:type="dxa"/>
            <w:vAlign w:val="center"/>
          </w:tcPr>
          <w:p w14:paraId="18F64F8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监管大屏页面</w:t>
            </w:r>
          </w:p>
        </w:tc>
      </w:tr>
    </w:tbl>
    <w:p w14:paraId="77DB2D91"/>
    <w:p w14:paraId="633D1E3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40B5086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监管端读取脱敏后的汇总数据，按区域、时间和指标展示停车供需、违停和收费趋势。</w:t>
      </w:r>
    </w:p>
    <w:p w14:paraId="387110F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734140C6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B70">
      <w:pPr>
        <w:jc w:val="center"/>
      </w:pPr>
      <w:r>
        <w:rPr>
          <w:rFonts w:ascii="Times New Roman" w:hAnsi="Times New Roman" w:eastAsia="宋体"/>
          <w:b w:val="0"/>
          <w:sz w:val="18"/>
        </w:rPr>
        <w:t>图2-38 时序图：M17 城市停车监管平台</w:t>
      </w:r>
    </w:p>
    <w:p w14:paraId="5E74D98B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2.2.2.3.18 M18 商圈停车联合营销</w:t>
      </w:r>
    </w:p>
    <w:p w14:paraId="0D07C36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1、简介</w:t>
      </w:r>
    </w:p>
    <w:p w14:paraId="17B5CA5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M18（商圈停车联合营销）属于P2优先级模块，配置优惠活动、停车券核销和效果统计。本模块由商圈运营人员、车主、停车场管理员使用，前端页面包括营销活动配置页、停车券列表、核销页、活动效果统计页，后端通过MarketingService负责活动规则、停车券发放、核销和效果统计。核心数据对象为marketing_campaigns, coupons。</w:t>
      </w:r>
    </w:p>
    <w:p w14:paraId="20C3A93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2、功能列表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A40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AFFF1B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67429B6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功能名称</w:t>
            </w:r>
          </w:p>
        </w:tc>
        <w:tc>
          <w:tcPr>
            <w:tcW w:w="2769" w:type="dxa"/>
            <w:vAlign w:val="center"/>
          </w:tcPr>
          <w:p w14:paraId="39E5FD7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功能描述</w:t>
            </w:r>
          </w:p>
        </w:tc>
      </w:tr>
      <w:tr w14:paraId="64EA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88C6B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2769" w:type="dxa"/>
            <w:vAlign w:val="center"/>
          </w:tcPr>
          <w:p w14:paraId="4C93992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活动配置</w:t>
            </w:r>
          </w:p>
        </w:tc>
        <w:tc>
          <w:tcPr>
            <w:tcW w:w="2769" w:type="dxa"/>
            <w:vAlign w:val="center"/>
          </w:tcPr>
          <w:p w14:paraId="53AB577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配置营销活动规则和适用条件</w:t>
            </w:r>
          </w:p>
        </w:tc>
      </w:tr>
      <w:tr w14:paraId="4153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1E256F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2769" w:type="dxa"/>
            <w:vAlign w:val="center"/>
          </w:tcPr>
          <w:p w14:paraId="59D627D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停车券发放</w:t>
            </w:r>
          </w:p>
        </w:tc>
        <w:tc>
          <w:tcPr>
            <w:tcW w:w="2769" w:type="dxa"/>
            <w:vAlign w:val="center"/>
          </w:tcPr>
          <w:p w14:paraId="61F40A9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生成和发放停车优惠券</w:t>
            </w:r>
          </w:p>
        </w:tc>
      </w:tr>
      <w:tr w14:paraId="54B8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3126A0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2769" w:type="dxa"/>
            <w:vAlign w:val="center"/>
          </w:tcPr>
          <w:p w14:paraId="3D3CE9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核销抵扣</w:t>
            </w:r>
          </w:p>
        </w:tc>
        <w:tc>
          <w:tcPr>
            <w:tcW w:w="2769" w:type="dxa"/>
            <w:vAlign w:val="center"/>
          </w:tcPr>
          <w:p w14:paraId="605887F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出场支付时按规则抵扣</w:t>
            </w:r>
          </w:p>
        </w:tc>
      </w:tr>
      <w:tr w14:paraId="0562C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A512F8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w="2769" w:type="dxa"/>
            <w:vAlign w:val="center"/>
          </w:tcPr>
          <w:p w14:paraId="7177746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效果统计</w:t>
            </w:r>
          </w:p>
        </w:tc>
        <w:tc>
          <w:tcPr>
            <w:tcW w:w="2769" w:type="dxa"/>
            <w:vAlign w:val="center"/>
          </w:tcPr>
          <w:p w14:paraId="4F2502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统计活动核销率、拉新和收入影响</w:t>
            </w:r>
          </w:p>
        </w:tc>
      </w:tr>
    </w:tbl>
    <w:p w14:paraId="79D339E6"/>
    <w:p w14:paraId="65408FD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3、功能设计描述</w:t>
      </w:r>
    </w:p>
    <w:p w14:paraId="7915C2F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（1）类</w:t>
      </w:r>
    </w:p>
    <w:p w14:paraId="47083B6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1）MarketingService：营销服务类，负责活动规则、停车券发放、核销和效果统计</w:t>
      </w:r>
    </w:p>
    <w:p w14:paraId="33A301E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2）MarketingCampaign（模型）：营销活动模型，映射marketing_campaigns表，保存活动规则和有效期</w:t>
      </w:r>
    </w:p>
    <w:p w14:paraId="33B0C96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3）Coupon（模型）：优惠券数据模型，映射coupons表，保存停车券状态和核销记录</w:t>
      </w:r>
    </w:p>
    <w:p w14:paraId="2536A56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4）ParkingOrder（模型）：订单数据模型，关联核销订单</w:t>
      </w:r>
    </w:p>
    <w:p w14:paraId="485AE1D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（2）类与类之间关系</w:t>
      </w:r>
    </w:p>
    <w:p w14:paraId="7A477958">
      <w:pPr>
        <w:jc w:val="center"/>
      </w:pPr>
      <w:r>
        <w:drawing>
          <wp:inline distT="0" distB="0" distL="114300" distR="114300">
            <wp:extent cx="5943600" cy="382079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7FF5">
      <w:pPr>
        <w:jc w:val="center"/>
      </w:pPr>
      <w:r>
        <w:rPr>
          <w:rFonts w:ascii="Times New Roman" w:hAnsi="Times New Roman" w:eastAsia="宋体"/>
          <w:b w:val="0"/>
          <w:sz w:val="18"/>
        </w:rPr>
        <w:t>图2-39 类图：M18 商圈停车联合营销</w:t>
      </w:r>
    </w:p>
    <w:p w14:paraId="7C1B890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4、文件列表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268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C9FA6A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w="2076" w:type="dxa"/>
            <w:vAlign w:val="center"/>
          </w:tcPr>
          <w:p w14:paraId="3FEE6C1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3DC0ADB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存放位置</w:t>
            </w:r>
          </w:p>
        </w:tc>
        <w:tc>
          <w:tcPr>
            <w:tcW w:w="2076" w:type="dxa"/>
            <w:vAlign w:val="center"/>
          </w:tcPr>
          <w:p w14:paraId="1388C24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19EA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02FED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marketing_service.py</w:t>
            </w:r>
          </w:p>
        </w:tc>
        <w:tc>
          <w:tcPr>
            <w:tcW w:w="2076" w:type="dxa"/>
            <w:vAlign w:val="center"/>
          </w:tcPr>
          <w:p w14:paraId="3AE5A38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34B1FB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4B64A3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营销管理服务</w:t>
            </w:r>
          </w:p>
        </w:tc>
      </w:tr>
      <w:tr w14:paraId="05AD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9955E5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campaign.py</w:t>
            </w:r>
          </w:p>
        </w:tc>
        <w:tc>
          <w:tcPr>
            <w:tcW w:w="2076" w:type="dxa"/>
            <w:vAlign w:val="center"/>
          </w:tcPr>
          <w:p w14:paraId="2C8EFED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78FB7B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7D5134C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营销活动ORM模型</w:t>
            </w:r>
          </w:p>
        </w:tc>
      </w:tr>
      <w:tr w14:paraId="2DB7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A1B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coupon.py</w:t>
            </w:r>
          </w:p>
        </w:tc>
        <w:tc>
          <w:tcPr>
            <w:tcW w:w="2076" w:type="dxa"/>
            <w:vAlign w:val="center"/>
          </w:tcPr>
          <w:p w14:paraId="740B6E7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4F3F21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49F628B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停车券ORM模型</w:t>
            </w:r>
          </w:p>
        </w:tc>
      </w:tr>
      <w:tr w14:paraId="4163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5498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marketing_router.py</w:t>
            </w:r>
          </w:p>
        </w:tc>
        <w:tc>
          <w:tcPr>
            <w:tcW w:w="2076" w:type="dxa"/>
            <w:vAlign w:val="center"/>
          </w:tcPr>
          <w:p w14:paraId="28EB870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Python</w:t>
            </w:r>
          </w:p>
        </w:tc>
        <w:tc>
          <w:tcPr>
            <w:tcW w:w="2076" w:type="dxa"/>
            <w:vAlign w:val="center"/>
          </w:tcPr>
          <w:p w14:paraId="559F28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2EF8437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营销接口路由</w:t>
            </w:r>
          </w:p>
        </w:tc>
      </w:tr>
      <w:tr w14:paraId="00EB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BF01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MarketingPage.vue</w:t>
            </w:r>
          </w:p>
        </w:tc>
        <w:tc>
          <w:tcPr>
            <w:tcW w:w="2076" w:type="dxa"/>
            <w:vAlign w:val="center"/>
          </w:tcPr>
          <w:p w14:paraId="274D9DF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Vue</w:t>
            </w:r>
          </w:p>
        </w:tc>
        <w:tc>
          <w:tcPr>
            <w:tcW w:w="2076" w:type="dxa"/>
            <w:vAlign w:val="center"/>
          </w:tcPr>
          <w:p w14:paraId="4357EE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frontend/src/views/admin/</w:t>
            </w:r>
          </w:p>
        </w:tc>
        <w:tc>
          <w:tcPr>
            <w:tcW w:w="2076" w:type="dxa"/>
            <w:vAlign w:val="center"/>
          </w:tcPr>
          <w:p w14:paraId="2769270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营销活动页面</w:t>
            </w:r>
          </w:p>
        </w:tc>
      </w:tr>
    </w:tbl>
    <w:p w14:paraId="64CD3518"/>
    <w:p w14:paraId="6E7A33F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5、功能实现说明</w:t>
      </w:r>
    </w:p>
    <w:p w14:paraId="751544E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运营人员配置活动，车主领取或使用停车券，出场支付时按规则抵扣并生成核销记录。</w:t>
      </w:r>
    </w:p>
    <w:p w14:paraId="4380A65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核心时序图</w:t>
      </w:r>
    </w:p>
    <w:p w14:paraId="43CD1513">
      <w:pPr>
        <w:jc w:val="center"/>
      </w:pPr>
      <w:r>
        <w:drawing>
          <wp:inline distT="0" distB="0" distL="114300" distR="114300">
            <wp:extent cx="5943600" cy="339598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BD9">
      <w:pPr>
        <w:jc w:val="center"/>
      </w:pPr>
      <w:r>
        <w:rPr>
          <w:rFonts w:ascii="Times New Roman" w:hAnsi="Times New Roman" w:eastAsia="宋体"/>
          <w:b w:val="0"/>
          <w:sz w:val="18"/>
        </w:rPr>
        <w:t>图2-40 时序图：M18 商圈停车联合营销</w:t>
      </w:r>
    </w:p>
    <w:p w14:paraId="3B75EED0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2.2.3 接口描述</w:t>
      </w:r>
    </w:p>
    <w:p w14:paraId="78DA273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本节描述软件系统中设计实体的接口。接口可以是函数调用、事件、消息、信号等。对于外部实体，只有同被描述软件相关的接口才需描述。</w:t>
      </w:r>
    </w:p>
    <w:p w14:paraId="6826AD9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接口统一采用HTTP/1.1 + RESTful JSON，统一响应格式为 {code, msg, data}。code=0表示成功，400表示参数错误，401表示未登录，403表示无权限，404表示资源不存在，500表示服务端异常。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268"/>
        <w:gridCol w:w="2076"/>
        <w:gridCol w:w="2076"/>
      </w:tblGrid>
      <w:tr w14:paraId="38AE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95E7C6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接口组</w:t>
            </w:r>
          </w:p>
        </w:tc>
        <w:tc>
          <w:tcPr>
            <w:tcW w:w="2076" w:type="dxa"/>
            <w:vAlign w:val="center"/>
          </w:tcPr>
          <w:p w14:paraId="7C79041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方法与路径</w:t>
            </w:r>
          </w:p>
        </w:tc>
        <w:tc>
          <w:tcPr>
            <w:tcW w:w="2076" w:type="dxa"/>
            <w:vAlign w:val="center"/>
          </w:tcPr>
          <w:p w14:paraId="59FF11B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  <w:tc>
          <w:tcPr>
            <w:tcW w:w="2076" w:type="dxa"/>
            <w:vAlign w:val="center"/>
          </w:tcPr>
          <w:p w14:paraId="093C5BF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关联模块</w:t>
            </w:r>
          </w:p>
        </w:tc>
      </w:tr>
      <w:tr w14:paraId="39ED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1BE7F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停车资源</w:t>
            </w:r>
          </w:p>
        </w:tc>
        <w:tc>
          <w:tcPr>
            <w:tcW w:w="2076" w:type="dxa"/>
            <w:vAlign w:val="center"/>
          </w:tcPr>
          <w:p w14:paraId="21AA7EE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GET /api/lots/search</w:t>
            </w:r>
          </w:p>
        </w:tc>
        <w:tc>
          <w:tcPr>
            <w:tcW w:w="2076" w:type="dxa"/>
            <w:vAlign w:val="center"/>
          </w:tcPr>
          <w:p w14:paraId="4A481A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按位置、区域、价格、空位查询停车资源</w:t>
            </w:r>
          </w:p>
        </w:tc>
        <w:tc>
          <w:tcPr>
            <w:tcW w:w="2076" w:type="dxa"/>
            <w:vAlign w:val="center"/>
          </w:tcPr>
          <w:p w14:paraId="393DFED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M2/M3</w:t>
            </w:r>
          </w:p>
        </w:tc>
      </w:tr>
      <w:tr w14:paraId="5FD2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B5DF2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w="2076" w:type="dxa"/>
            <w:vAlign w:val="center"/>
          </w:tcPr>
          <w:p w14:paraId="5EF854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/api/reservations</w:t>
            </w:r>
          </w:p>
        </w:tc>
        <w:tc>
          <w:tcPr>
            <w:tcW w:w="2076" w:type="dxa"/>
            <w:vAlign w:val="center"/>
          </w:tcPr>
          <w:p w14:paraId="1593E5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创建预约并锁定车位15分钟</w:t>
            </w:r>
          </w:p>
        </w:tc>
        <w:tc>
          <w:tcPr>
            <w:tcW w:w="2076" w:type="dxa"/>
            <w:vAlign w:val="center"/>
          </w:tcPr>
          <w:p w14:paraId="67174C4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M5</w:t>
            </w:r>
          </w:p>
        </w:tc>
      </w:tr>
      <w:tr w14:paraId="0339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3D8CCF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w="2076" w:type="dxa"/>
            <w:vAlign w:val="center"/>
          </w:tcPr>
          <w:p w14:paraId="7E60CCE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PUT /api/reservations/{id}/confirm</w:t>
            </w:r>
          </w:p>
        </w:tc>
        <w:tc>
          <w:tcPr>
            <w:tcW w:w="2076" w:type="dxa"/>
            <w:vAlign w:val="center"/>
          </w:tcPr>
          <w:p w14:paraId="0AC4357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车辆到场后确认预约</w:t>
            </w:r>
          </w:p>
        </w:tc>
        <w:tc>
          <w:tcPr>
            <w:tcW w:w="2076" w:type="dxa"/>
            <w:vAlign w:val="center"/>
          </w:tcPr>
          <w:p w14:paraId="19E9AB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M5/M6</w:t>
            </w:r>
          </w:p>
        </w:tc>
      </w:tr>
      <w:tr w14:paraId="6C5F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B0A564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车牌事件</w:t>
            </w:r>
          </w:p>
        </w:tc>
        <w:tc>
          <w:tcPr>
            <w:tcW w:w="2076" w:type="dxa"/>
            <w:vAlign w:val="center"/>
          </w:tcPr>
          <w:p w14:paraId="3D07899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/api/license-plate/events</w:t>
            </w:r>
          </w:p>
        </w:tc>
        <w:tc>
          <w:tcPr>
            <w:tcW w:w="2076" w:type="dxa"/>
            <w:vAlign w:val="center"/>
          </w:tcPr>
          <w:p w14:paraId="29D6C8B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模拟入出场车牌识别事件</w:t>
            </w:r>
          </w:p>
        </w:tc>
        <w:tc>
          <w:tcPr>
            <w:tcW w:w="2076" w:type="dxa"/>
            <w:vAlign w:val="center"/>
          </w:tcPr>
          <w:p w14:paraId="1AF0D3D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 w14:paraId="25B2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1028A4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</w:t>
            </w:r>
          </w:p>
        </w:tc>
        <w:tc>
          <w:tcPr>
            <w:tcW w:w="2076" w:type="dxa"/>
            <w:vAlign w:val="center"/>
          </w:tcPr>
          <w:p w14:paraId="27C23A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/api/payments/mock</w:t>
            </w:r>
          </w:p>
        </w:tc>
        <w:tc>
          <w:tcPr>
            <w:tcW w:w="2076" w:type="dxa"/>
            <w:vAlign w:val="center"/>
          </w:tcPr>
          <w:p w14:paraId="0D466F5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模拟无感支付并更新订单</w:t>
            </w:r>
          </w:p>
        </w:tc>
        <w:tc>
          <w:tcPr>
            <w:tcW w:w="2076" w:type="dxa"/>
            <w:vAlign w:val="center"/>
          </w:tcPr>
          <w:p w14:paraId="0E7F370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 w14:paraId="5733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ACB4A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</w:t>
            </w:r>
          </w:p>
        </w:tc>
        <w:tc>
          <w:tcPr>
            <w:tcW w:w="2076" w:type="dxa"/>
            <w:vAlign w:val="center"/>
          </w:tcPr>
          <w:p w14:paraId="4235AC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/api/guide-screens/publish</w:t>
            </w:r>
          </w:p>
        </w:tc>
        <w:tc>
          <w:tcPr>
            <w:tcW w:w="2076" w:type="dxa"/>
            <w:vAlign w:val="center"/>
          </w:tcPr>
          <w:p w14:paraId="229D4A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生成并发布诱导内容</w:t>
            </w:r>
          </w:p>
        </w:tc>
        <w:tc>
          <w:tcPr>
            <w:tcW w:w="2076" w:type="dxa"/>
            <w:vAlign w:val="center"/>
          </w:tcPr>
          <w:p w14:paraId="52C30B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M4</w:t>
            </w:r>
          </w:p>
        </w:tc>
      </w:tr>
      <w:tr w14:paraId="74C8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E20C6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</w:t>
            </w:r>
          </w:p>
        </w:tc>
        <w:tc>
          <w:tcPr>
            <w:tcW w:w="2076" w:type="dxa"/>
            <w:vAlign w:val="center"/>
          </w:tcPr>
          <w:p w14:paraId="0CB856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/api/pricing-rules/evaluate</w:t>
            </w:r>
          </w:p>
        </w:tc>
        <w:tc>
          <w:tcPr>
            <w:tcW w:w="2076" w:type="dxa"/>
            <w:vAlign w:val="center"/>
          </w:tcPr>
          <w:p w14:paraId="47FEA0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按规则计算价格系数</w:t>
            </w:r>
          </w:p>
        </w:tc>
        <w:tc>
          <w:tcPr>
            <w:tcW w:w="2076" w:type="dxa"/>
            <w:vAlign w:val="center"/>
          </w:tcPr>
          <w:p w14:paraId="02A9A80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M8</w:t>
            </w:r>
          </w:p>
        </w:tc>
      </w:tr>
      <w:tr w14:paraId="0EE6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F535ED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监管态势</w:t>
            </w:r>
          </w:p>
        </w:tc>
        <w:tc>
          <w:tcPr>
            <w:tcW w:w="2076" w:type="dxa"/>
            <w:vAlign w:val="center"/>
          </w:tcPr>
          <w:p w14:paraId="5CD1F1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GET /api/regulation/dashboard</w:t>
            </w:r>
          </w:p>
        </w:tc>
        <w:tc>
          <w:tcPr>
            <w:tcW w:w="2076" w:type="dxa"/>
            <w:vAlign w:val="center"/>
          </w:tcPr>
          <w:p w14:paraId="7BB597F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查询城市停车监管汇总</w:t>
            </w:r>
          </w:p>
        </w:tc>
        <w:tc>
          <w:tcPr>
            <w:tcW w:w="2076" w:type="dxa"/>
            <w:vAlign w:val="center"/>
          </w:tcPr>
          <w:p w14:paraId="5AC9055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M17</w:t>
            </w:r>
          </w:p>
        </w:tc>
      </w:tr>
      <w:tr w14:paraId="3161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2F932F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设备运维</w:t>
            </w:r>
          </w:p>
        </w:tc>
        <w:tc>
          <w:tcPr>
            <w:tcW w:w="2076" w:type="dxa"/>
            <w:vAlign w:val="center"/>
          </w:tcPr>
          <w:p w14:paraId="73EA04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PUT /api/devices/{id}/status</w:t>
            </w:r>
          </w:p>
        </w:tc>
        <w:tc>
          <w:tcPr>
            <w:tcW w:w="2076" w:type="dxa"/>
            <w:vAlign w:val="center"/>
          </w:tcPr>
          <w:p w14:paraId="386753E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更新设备状态和告警处理结果</w:t>
            </w:r>
          </w:p>
        </w:tc>
        <w:tc>
          <w:tcPr>
            <w:tcW w:w="2076" w:type="dxa"/>
            <w:vAlign w:val="center"/>
          </w:tcPr>
          <w:p w14:paraId="6DA9C4D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M16</w:t>
            </w:r>
          </w:p>
        </w:tc>
      </w:tr>
      <w:tr w14:paraId="2179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00A21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营销核销</w:t>
            </w:r>
          </w:p>
        </w:tc>
        <w:tc>
          <w:tcPr>
            <w:tcW w:w="2076" w:type="dxa"/>
            <w:vAlign w:val="center"/>
          </w:tcPr>
          <w:p w14:paraId="5F8CCE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POST /api/coupons/redeem</w:t>
            </w:r>
          </w:p>
        </w:tc>
        <w:tc>
          <w:tcPr>
            <w:tcW w:w="2076" w:type="dxa"/>
            <w:vAlign w:val="center"/>
          </w:tcPr>
          <w:p w14:paraId="526CCDE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核销商圈停车优惠</w:t>
            </w:r>
          </w:p>
        </w:tc>
        <w:tc>
          <w:tcPr>
            <w:tcW w:w="2076" w:type="dxa"/>
            <w:vAlign w:val="center"/>
          </w:tcPr>
          <w:p w14:paraId="54E911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M18</w:t>
            </w:r>
          </w:p>
        </w:tc>
      </w:tr>
    </w:tbl>
    <w:p w14:paraId="2FA54356"/>
    <w:p w14:paraId="7A8C0E1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以下对核心接口按 Name/Description/Definition 格式进行详细定义：</w:t>
      </w:r>
    </w:p>
    <w:p w14:paraId="42212364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2.2.3.1 创建预约接口</w:t>
      </w:r>
    </w:p>
    <w:p w14:paraId="3CC8DBF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Name名称：POST /api/reservations</w:t>
      </w:r>
    </w:p>
    <w:p w14:paraId="20CA426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Description说明：车主选择车位后提交预约请求，系统校验车位可用性后锁定车位15分钟。</w:t>
      </w:r>
    </w:p>
    <w:p w14:paraId="3295A22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Definition定义：</w:t>
      </w:r>
    </w:p>
    <w:p w14:paraId="6845C046">
      <w:pPr>
        <w:spacing w:after="0"/>
      </w:pPr>
      <w:r>
        <w:rPr>
          <w:rFonts w:ascii="Times New Roman" w:hAnsi="Times New Roman" w:eastAsia="Consolas"/>
          <w:b w:val="0"/>
          <w:sz w:val="17"/>
        </w:rPr>
        <w:t>POST /api/reservations  HTTP/1.1</w:t>
      </w:r>
    </w:p>
    <w:p w14:paraId="626D0102">
      <w:pPr>
        <w:spacing w:after="0"/>
      </w:pPr>
      <w:r>
        <w:rPr>
          <w:rFonts w:ascii="Times New Roman" w:hAnsi="Times New Roman" w:eastAsia="Consolas"/>
          <w:b w:val="0"/>
          <w:sz w:val="17"/>
        </w:rPr>
        <w:t>Content-Type: application/json</w:t>
      </w:r>
    </w:p>
    <w:p w14:paraId="4E35EC99">
      <w:pPr>
        <w:spacing w:after="0"/>
      </w:pPr>
      <w:r>
        <w:rPr>
          <w:rFonts w:ascii="Times New Roman" w:hAnsi="Times New Roman" w:eastAsia="Consolas"/>
          <w:b w:val="0"/>
          <w:sz w:val="17"/>
        </w:rPr>
        <w:t>Request Body: {</w:t>
      </w:r>
    </w:p>
    <w:p w14:paraId="0F37BD81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"spot_id": 101,            // 车位ID (必填)</w:t>
      </w:r>
    </w:p>
    <w:p w14:paraId="21D87814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"vehicle_id": 3,           // 车辆ID (必填)</w:t>
      </w:r>
    </w:p>
    <w:p w14:paraId="07170E64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"expected_arrive_at": "2026-06-05T15:00:00"  // 预计到达时间 (可选)</w:t>
      </w:r>
    </w:p>
    <w:p w14:paraId="0DCEEB6C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00EFED01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200: {</w:t>
      </w:r>
    </w:p>
    <w:p w14:paraId="1EDAF648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0, "msg": "ok",</w:t>
      </w:r>
    </w:p>
    <w:p w14:paraId="4E0148BB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 "reservation_id": 501, "spot_id": 101, "expire_at": "2026-06-05T15:15:00", "status": "locked" }</w:t>
      </w:r>
    </w:p>
    <w:p w14:paraId="1CD47654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48C5885B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409: {</w:t>
      </w:r>
    </w:p>
    <w:p w14:paraId="5A7DBA74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409, "msg": "车位已被占用",</w:t>
      </w:r>
    </w:p>
    <w:p w14:paraId="5B4FD148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 "spot_id": 101, "current_status": "occupied", "suggestion": "请重新选择车位" }</w:t>
      </w:r>
    </w:p>
    <w:p w14:paraId="05ACF238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098C37E1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2.2.3.2 模拟支付接口</w:t>
      </w:r>
    </w:p>
    <w:p w14:paraId="41686B5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Name名称：POST /api/payments/mock</w:t>
      </w:r>
    </w:p>
    <w:p w14:paraId="3BAFE85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Description说明：模拟无感支付，完成订单扣款并释放车位。支付成功后将订单状态置为paid。</w:t>
      </w:r>
    </w:p>
    <w:p w14:paraId="42F18D3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Definition定义：</w:t>
      </w:r>
    </w:p>
    <w:p w14:paraId="037C9D42">
      <w:pPr>
        <w:spacing w:after="0"/>
      </w:pPr>
      <w:r>
        <w:rPr>
          <w:rFonts w:ascii="Times New Roman" w:hAnsi="Times New Roman" w:eastAsia="Consolas"/>
          <w:b w:val="0"/>
          <w:sz w:val="17"/>
        </w:rPr>
        <w:t>POST /api/payments/mock  HTTP/1.1</w:t>
      </w:r>
    </w:p>
    <w:p w14:paraId="66CF62A1">
      <w:pPr>
        <w:spacing w:after="0"/>
      </w:pPr>
      <w:r>
        <w:rPr>
          <w:rFonts w:ascii="Times New Roman" w:hAnsi="Times New Roman" w:eastAsia="Consolas"/>
          <w:b w:val="0"/>
          <w:sz w:val="17"/>
        </w:rPr>
        <w:t>Content-Type: application/json</w:t>
      </w:r>
    </w:p>
    <w:p w14:paraId="0971BFF7">
      <w:pPr>
        <w:spacing w:after="0"/>
      </w:pPr>
      <w:r>
        <w:rPr>
          <w:rFonts w:ascii="Times New Roman" w:hAnsi="Times New Roman" w:eastAsia="Consolas"/>
          <w:b w:val="0"/>
          <w:sz w:val="17"/>
        </w:rPr>
        <w:t>Request Body: {</w:t>
      </w:r>
    </w:p>
    <w:p w14:paraId="483E4CED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"order_id": 201,           // 订单ID (必填)</w:t>
      </w:r>
    </w:p>
    <w:p w14:paraId="1F908FA1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"payment_method": "balance"  // 支付方式 (必填，模拟值)</w:t>
      </w:r>
    </w:p>
    <w:p w14:paraId="4218102E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5E7E99D0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200: {</w:t>
      </w:r>
    </w:p>
    <w:p w14:paraId="5037A0AD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0, "msg": "支付成功",</w:t>
      </w:r>
    </w:p>
    <w:p w14:paraId="6A587DC0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 "order_id": 201, "amount": 12.50, "transaction_id": "TXN-20260605-001", "paid_at": "2026-06-05T16:30:00" }</w:t>
      </w:r>
    </w:p>
    <w:p w14:paraId="36C126B3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580BCB19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409: {</w:t>
      </w:r>
    </w:p>
    <w:p w14:paraId="13308072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409, "msg": "订单已支付，不可重复支付",</w:t>
      </w:r>
    </w:p>
    <w:p w14:paraId="284ACECF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 "order_id": 201, "status": "paid" }</w:t>
      </w:r>
    </w:p>
    <w:p w14:paraId="3331F25E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3A73A987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2.2.3.3 停车资源搜索接口</w:t>
      </w:r>
    </w:p>
    <w:p w14:paraId="1B8D395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Name名称：GET /api/lots/search</w:t>
      </w:r>
    </w:p>
    <w:p w14:paraId="17D4DC9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Description说明：车主按目的地、区域、距离、价格和空位数查询停车资源，返回聚合排序后的车场列表。</w:t>
      </w:r>
    </w:p>
    <w:p w14:paraId="714618F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Definition定义：</w:t>
      </w:r>
    </w:p>
    <w:p w14:paraId="4EB38C6E">
      <w:pPr>
        <w:spacing w:after="0"/>
      </w:pPr>
      <w:r>
        <w:rPr>
          <w:rFonts w:ascii="Times New Roman" w:hAnsi="Times New Roman" w:eastAsia="Consolas"/>
          <w:b w:val="0"/>
          <w:sz w:val="17"/>
        </w:rPr>
        <w:t>GET /api/lots/search?keyword=光谷&amp;region=洪山区&amp;sort=distance&amp;page=1&amp;page_size=20  HTTP/1.1</w:t>
      </w:r>
    </w:p>
    <w:p w14:paraId="24B70926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200: {</w:t>
      </w:r>
    </w:p>
    <w:p w14:paraId="4B250BB4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0, "msg": "ok",</w:t>
      </w:r>
    </w:p>
    <w:p w14:paraId="7BD236AC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</w:t>
      </w:r>
    </w:p>
    <w:p w14:paraId="44D2900E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"total": 15, "page": 1, "page_size": 20,</w:t>
      </w:r>
    </w:p>
    <w:p w14:paraId="60F82DB3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"lots": [{</w:t>
      </w:r>
    </w:p>
    <w:p w14:paraId="3E80E0AE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  "id": 1, "name": "光谷广场停车场", "address": "...",</w:t>
      </w:r>
    </w:p>
    <w:p w14:paraId="557F5314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  "free_spots": 45, "total_spots": 200, "rate_per_hour": 5.00,</w:t>
      </w:r>
    </w:p>
    <w:p w14:paraId="570B8F43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  "distance": 0.5, "status": "normal", "updated_at": "2026-06-05T16:00:00"</w:t>
      </w:r>
    </w:p>
    <w:p w14:paraId="7671359F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  }]</w:t>
      </w:r>
    </w:p>
    <w:p w14:paraId="59A9105C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}</w:t>
      </w:r>
    </w:p>
    <w:p w14:paraId="0FC53385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6984FEB5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2.2.3.4 诱导屏发布接口</w:t>
      </w:r>
    </w:p>
    <w:p w14:paraId="706A798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Name名称：POST /api/guide-screens/publish</w:t>
      </w:r>
    </w:p>
    <w:p w14:paraId="40F63BF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Description说明：系统根据车场空位和拥堵状态生成诱导内容，管理员确认后模拟发布到指定诱导屏。</w:t>
      </w:r>
    </w:p>
    <w:p w14:paraId="795408D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Definition定义：</w:t>
      </w:r>
    </w:p>
    <w:p w14:paraId="2DB1E935">
      <w:pPr>
        <w:spacing w:after="0"/>
      </w:pPr>
      <w:r>
        <w:rPr>
          <w:rFonts w:ascii="Times New Roman" w:hAnsi="Times New Roman" w:eastAsia="Consolas"/>
          <w:b w:val="0"/>
          <w:sz w:val="17"/>
        </w:rPr>
        <w:t>POST /api/guide-screens/publish  HTTP/1.1</w:t>
      </w:r>
    </w:p>
    <w:p w14:paraId="6225F937">
      <w:pPr>
        <w:spacing w:after="0"/>
      </w:pPr>
      <w:r>
        <w:rPr>
          <w:rFonts w:ascii="Times New Roman" w:hAnsi="Times New Roman" w:eastAsia="Consolas"/>
          <w:b w:val="0"/>
          <w:sz w:val="17"/>
        </w:rPr>
        <w:t>Content-Type: application/json</w:t>
      </w:r>
    </w:p>
    <w:p w14:paraId="2E43A4BE">
      <w:pPr>
        <w:spacing w:after="0"/>
      </w:pPr>
      <w:r>
        <w:rPr>
          <w:rFonts w:ascii="Times New Roman" w:hAnsi="Times New Roman" w:eastAsia="Consolas"/>
          <w:b w:val="0"/>
          <w:sz w:val="17"/>
        </w:rPr>
        <w:t>Request Body: {</w:t>
      </w:r>
    </w:p>
    <w:p w14:paraId="7E0EF13C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"screen_id": 10,           // 诱导屏ID (必填)</w:t>
      </w:r>
    </w:p>
    <w:p w14:paraId="4938E721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"lot_ids": [1, 2],         // 关联车场ID列表 (必填)</w:t>
      </w:r>
    </w:p>
    <w:p w14:paraId="18F9BF87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"content_type": "auto"     // 内容类型 auto/manual (可选)</w:t>
      </w:r>
    </w:p>
    <w:p w14:paraId="20375634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64BD413C">
      <w:pPr>
        <w:spacing w:after="0"/>
      </w:pPr>
      <w:r>
        <w:rPr>
          <w:rFonts w:ascii="Times New Roman" w:hAnsi="Times New Roman" w:eastAsia="Consolas"/>
          <w:b w:val="0"/>
          <w:sz w:val="17"/>
        </w:rPr>
        <w:t>Response 200: {</w:t>
      </w:r>
    </w:p>
    <w:p w14:paraId="510AB692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"code": 0, "msg": "发布成功",</w:t>
      </w:r>
    </w:p>
    <w:p w14:paraId="2944894C">
      <w:pPr>
        <w:spacing w:after="0"/>
      </w:pPr>
      <w:r>
        <w:rPr>
          <w:rFonts w:ascii="Times New Roman" w:hAnsi="Times New Roman" w:eastAsia="Consolas"/>
          <w:b w:val="0"/>
          <w:sz w:val="17"/>
        </w:rPr>
        <w:t xml:space="preserve">  "data": { "publish_id": 88, "screen_id": 10, "content": "光谷广场剩余45位 步行街剩余12位", "status": "published" }</w:t>
      </w:r>
    </w:p>
    <w:p w14:paraId="3C4C71F6">
      <w:pPr>
        <w:spacing w:after="0"/>
      </w:pPr>
      <w:r>
        <w:rPr>
          <w:rFonts w:ascii="Times New Roman" w:hAnsi="Times New Roman" w:eastAsia="Consolas"/>
          <w:b w:val="0"/>
          <w:sz w:val="17"/>
        </w:rPr>
        <w:t>}</w:t>
      </w:r>
    </w:p>
    <w:p w14:paraId="0E001433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3 数据结构/数据库设计</w:t>
      </w:r>
    </w:p>
    <w:p w14:paraId="3D9A63B5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3.1 概念模型</w:t>
      </w:r>
    </w:p>
    <w:p w14:paraId="5044A3B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核心概念模型围绕用户、车辆、停车场、车位、预约、订单、设备、违停证据、定价规则、营销活动和统计快照展开。用户与车辆、预约、订单存在一对多关系；停车场与车位、设备、订单存在一对多关系；预约确认后生成订单；订单、违停、定价和营销数据进入统计快照供运营和监管使用。</w:t>
      </w:r>
    </w:p>
    <w:p w14:paraId="4CDC5D62">
      <w:pPr>
        <w:jc w:val="center"/>
      </w:pPr>
      <w:r>
        <w:drawing>
          <wp:inline distT="0" distB="0" distL="114300" distR="114300">
            <wp:extent cx="5943600" cy="34747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C966">
      <w:pPr>
        <w:jc w:val="center"/>
      </w:pPr>
      <w:r>
        <w:rPr>
          <w:rFonts w:ascii="Times New Roman" w:hAnsi="Times New Roman" w:eastAsia="宋体"/>
          <w:b w:val="0"/>
          <w:sz w:val="18"/>
        </w:rPr>
        <w:t>图3-1 核心实体关系图</w:t>
      </w:r>
    </w:p>
    <w:p w14:paraId="69FC715E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3.2 数据库表设计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4BF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D964F9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w="2769" w:type="dxa"/>
            <w:vAlign w:val="center"/>
          </w:tcPr>
          <w:p w14:paraId="722C932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w="2769" w:type="dxa"/>
            <w:vAlign w:val="center"/>
          </w:tcPr>
          <w:p w14:paraId="0001CF6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关键字段</w:t>
            </w:r>
          </w:p>
        </w:tc>
      </w:tr>
      <w:tr w14:paraId="65FA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9962B1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users</w:t>
            </w:r>
          </w:p>
        </w:tc>
        <w:tc>
          <w:tcPr>
            <w:tcW w:w="2769" w:type="dxa"/>
            <w:vAlign w:val="center"/>
          </w:tcPr>
          <w:p w14:paraId="50D5B8F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用户与角色权限</w:t>
            </w:r>
          </w:p>
        </w:tc>
        <w:tc>
          <w:tcPr>
            <w:tcW w:w="2769" w:type="dxa"/>
            <w:vAlign w:val="center"/>
          </w:tcPr>
          <w:p w14:paraId="3B66BB7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username, password_hash, phone, role, created_at</w:t>
            </w:r>
          </w:p>
        </w:tc>
      </w:tr>
      <w:tr w14:paraId="70DA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A8D036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vehicles</w:t>
            </w:r>
          </w:p>
        </w:tc>
        <w:tc>
          <w:tcPr>
            <w:tcW w:w="2769" w:type="dxa"/>
            <w:vAlign w:val="center"/>
          </w:tcPr>
          <w:p w14:paraId="59494D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车牌与车辆信息</w:t>
            </w:r>
          </w:p>
        </w:tc>
        <w:tc>
          <w:tcPr>
            <w:tcW w:w="2769" w:type="dxa"/>
            <w:vAlign w:val="center"/>
          </w:tcPr>
          <w:p w14:paraId="1C327C5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user_id, plate_number, vehicle_type, default_flag</w:t>
            </w:r>
          </w:p>
        </w:tc>
      </w:tr>
      <w:tr w14:paraId="04C5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D26024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parking_lots</w:t>
            </w:r>
          </w:p>
        </w:tc>
        <w:tc>
          <w:tcPr>
            <w:tcW w:w="2769" w:type="dxa"/>
            <w:vAlign w:val="center"/>
          </w:tcPr>
          <w:p w14:paraId="1AE9358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停车场基础信息和接入状态</w:t>
            </w:r>
          </w:p>
        </w:tc>
        <w:tc>
          <w:tcPr>
            <w:tcW w:w="2769" w:type="dxa"/>
            <w:vAlign w:val="center"/>
          </w:tcPr>
          <w:p w14:paraId="23A9E3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name, address, region, total_spots, rate_per_hour, status</w:t>
            </w:r>
          </w:p>
        </w:tc>
      </w:tr>
      <w:tr w14:paraId="5280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4A2ED6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parking_spots</w:t>
            </w:r>
          </w:p>
        </w:tc>
        <w:tc>
          <w:tcPr>
            <w:tcW w:w="2769" w:type="dxa"/>
            <w:vAlign w:val="center"/>
          </w:tcPr>
          <w:p w14:paraId="57B64ED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车位状态、类型和位置</w:t>
            </w:r>
          </w:p>
        </w:tc>
        <w:tc>
          <w:tcPr>
            <w:tcW w:w="2769" w:type="dxa"/>
            <w:vAlign w:val="center"/>
          </w:tcPr>
          <w:p w14:paraId="355354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lot_id, spot_number, floor, zone, status, spot_type</w:t>
            </w:r>
          </w:p>
        </w:tc>
      </w:tr>
      <w:tr w14:paraId="60BD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BB7E13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reservations</w:t>
            </w:r>
          </w:p>
        </w:tc>
        <w:tc>
          <w:tcPr>
            <w:tcW w:w="2769" w:type="dxa"/>
            <w:vAlign w:val="center"/>
          </w:tcPr>
          <w:p w14:paraId="7C86F8A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预约锁定、确认、取消和过期</w:t>
            </w:r>
          </w:p>
        </w:tc>
        <w:tc>
          <w:tcPr>
            <w:tcW w:w="2769" w:type="dxa"/>
            <w:vAlign w:val="center"/>
          </w:tcPr>
          <w:p w14:paraId="784F5C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user_id, spot_id, status, expire_at, confirm_at</w:t>
            </w:r>
          </w:p>
        </w:tc>
      </w:tr>
      <w:tr w14:paraId="7E93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4F35E8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parking_orders</w:t>
            </w:r>
          </w:p>
        </w:tc>
        <w:tc>
          <w:tcPr>
            <w:tcW w:w="2769" w:type="dxa"/>
            <w:vAlign w:val="center"/>
          </w:tcPr>
          <w:p w14:paraId="1D892D9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入出场订单、计费和支付</w:t>
            </w:r>
          </w:p>
        </w:tc>
        <w:tc>
          <w:tcPr>
            <w:tcW w:w="2769" w:type="dxa"/>
            <w:vAlign w:val="center"/>
          </w:tcPr>
          <w:p w14:paraId="161C65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user_id, spot_id, plate_number, entry_time, exit_time, amount, status</w:t>
            </w:r>
          </w:p>
        </w:tc>
      </w:tr>
      <w:tr w14:paraId="5CFB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6F6D3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shared_spots</w:t>
            </w:r>
          </w:p>
        </w:tc>
        <w:tc>
          <w:tcPr>
            <w:tcW w:w="2769" w:type="dxa"/>
            <w:vAlign w:val="center"/>
          </w:tcPr>
          <w:p w14:paraId="727849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共享车位发布与收益</w:t>
            </w:r>
          </w:p>
        </w:tc>
        <w:tc>
          <w:tcPr>
            <w:tcW w:w="2769" w:type="dxa"/>
            <w:vAlign w:val="center"/>
          </w:tcPr>
          <w:p w14:paraId="2D982B8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owner_id, spot_id, available_start, available_end, price, status</w:t>
            </w:r>
          </w:p>
        </w:tc>
      </w:tr>
      <w:tr w14:paraId="0091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566AD8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charging_piles</w:t>
            </w:r>
          </w:p>
        </w:tc>
        <w:tc>
          <w:tcPr>
            <w:tcW w:w="2769" w:type="dxa"/>
            <w:vAlign w:val="center"/>
          </w:tcPr>
          <w:p w14:paraId="0F07EAD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充电桩和充电车位状态</w:t>
            </w:r>
          </w:p>
        </w:tc>
        <w:tc>
          <w:tcPr>
            <w:tcW w:w="2769" w:type="dxa"/>
            <w:vAlign w:val="center"/>
          </w:tcPr>
          <w:p w14:paraId="4C5239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spot_id, power_kw, status, fault_type, last_update</w:t>
            </w:r>
          </w:p>
        </w:tc>
      </w:tr>
      <w:tr w14:paraId="50F1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126C5D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violations</w:t>
            </w:r>
          </w:p>
        </w:tc>
        <w:tc>
          <w:tcPr>
            <w:tcW w:w="2769" w:type="dxa"/>
            <w:vAlign w:val="center"/>
          </w:tcPr>
          <w:p w14:paraId="348CCFB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违停证据与审核</w:t>
            </w:r>
          </w:p>
        </w:tc>
        <w:tc>
          <w:tcPr>
            <w:tcW w:w="2769" w:type="dxa"/>
            <w:vAlign w:val="center"/>
          </w:tcPr>
          <w:p w14:paraId="1538EAB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plate_number, location, evidence_url, review_status, violation_at</w:t>
            </w:r>
          </w:p>
        </w:tc>
      </w:tr>
      <w:tr w14:paraId="17CB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51088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monthly_cards</w:t>
            </w:r>
          </w:p>
        </w:tc>
        <w:tc>
          <w:tcPr>
            <w:tcW w:w="2769" w:type="dxa"/>
            <w:vAlign w:val="center"/>
          </w:tcPr>
          <w:p w14:paraId="170E10F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月卡申请、审批和续费</w:t>
            </w:r>
          </w:p>
        </w:tc>
        <w:tc>
          <w:tcPr>
            <w:tcW w:w="2769" w:type="dxa"/>
            <w:vAlign w:val="center"/>
          </w:tcPr>
          <w:p w14:paraId="0B0F0B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user_id, plate_number, lot_id, valid_to, status</w:t>
            </w:r>
          </w:p>
        </w:tc>
      </w:tr>
      <w:tr w14:paraId="5816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967EBA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devices</w:t>
            </w:r>
          </w:p>
        </w:tc>
        <w:tc>
          <w:tcPr>
            <w:tcW w:w="2769" w:type="dxa"/>
            <w:vAlign w:val="center"/>
          </w:tcPr>
          <w:p w14:paraId="2C5443B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设备台账、在线状态和运维日志</w:t>
            </w:r>
          </w:p>
        </w:tc>
        <w:tc>
          <w:tcPr>
            <w:tcW w:w="2769" w:type="dxa"/>
            <w:vAlign w:val="center"/>
          </w:tcPr>
          <w:p w14:paraId="13153C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lot_id, device_type, status, firmware_version, last_heartbeat</w:t>
            </w:r>
          </w:p>
        </w:tc>
      </w:tr>
      <w:tr w14:paraId="5FD8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82C413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guide_screens</w:t>
            </w:r>
          </w:p>
        </w:tc>
        <w:tc>
          <w:tcPr>
            <w:tcW w:w="2769" w:type="dxa"/>
            <w:vAlign w:val="center"/>
          </w:tcPr>
          <w:p w14:paraId="632FF34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诱导屏位置和发布内容</w:t>
            </w:r>
          </w:p>
        </w:tc>
        <w:tc>
          <w:tcPr>
            <w:tcW w:w="2769" w:type="dxa"/>
            <w:vAlign w:val="center"/>
          </w:tcPr>
          <w:p w14:paraId="2F0307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location, related_lot_id, content, publish_status</w:t>
            </w:r>
          </w:p>
        </w:tc>
      </w:tr>
      <w:tr w14:paraId="7CE5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11EFEC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pricing_rules</w:t>
            </w:r>
          </w:p>
        </w:tc>
        <w:tc>
          <w:tcPr>
            <w:tcW w:w="2769" w:type="dxa"/>
            <w:vAlign w:val="center"/>
          </w:tcPr>
          <w:p w14:paraId="5B6FCBD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动态定价规则</w:t>
            </w:r>
          </w:p>
        </w:tc>
        <w:tc>
          <w:tcPr>
            <w:tcW w:w="2769" w:type="dxa"/>
            <w:vAlign w:val="center"/>
          </w:tcPr>
          <w:p w14:paraId="33B9393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lot_id, period, factor, reason, enabled</w:t>
            </w:r>
          </w:p>
        </w:tc>
      </w:tr>
      <w:tr w14:paraId="5994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A418C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marketing_campaigns</w:t>
            </w:r>
          </w:p>
        </w:tc>
        <w:tc>
          <w:tcPr>
            <w:tcW w:w="2769" w:type="dxa"/>
            <w:vAlign w:val="center"/>
          </w:tcPr>
          <w:p w14:paraId="23AF0BB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商圈营销活动</w:t>
            </w:r>
          </w:p>
        </w:tc>
        <w:tc>
          <w:tcPr>
            <w:tcW w:w="2769" w:type="dxa"/>
            <w:vAlign w:val="center"/>
          </w:tcPr>
          <w:p w14:paraId="33B68A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name, merchant, rule_desc, valid_to, status</w:t>
            </w:r>
          </w:p>
        </w:tc>
      </w:tr>
      <w:tr w14:paraId="3969A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E0AE0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analytics_snapshots</w:t>
            </w:r>
          </w:p>
        </w:tc>
        <w:tc>
          <w:tcPr>
            <w:tcW w:w="2769" w:type="dxa"/>
            <w:vAlign w:val="center"/>
          </w:tcPr>
          <w:p w14:paraId="6892B96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统计指标快照</w:t>
            </w:r>
          </w:p>
        </w:tc>
        <w:tc>
          <w:tcPr>
            <w:tcW w:w="2769" w:type="dxa"/>
            <w:vAlign w:val="center"/>
          </w:tcPr>
          <w:p w14:paraId="34823B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id, lot_id, metric_type, metric_value, snapshot_at</w:t>
            </w:r>
          </w:p>
        </w:tc>
      </w:tr>
    </w:tbl>
    <w:p w14:paraId="1157805B"/>
    <w:p w14:paraId="12D48B5B">
      <w:pPr>
        <w:pStyle w:val="4"/>
        <w:keepNext/>
      </w:pPr>
      <w:r>
        <w:rPr>
          <w:rFonts w:ascii="Times New Roman" w:hAnsi="Times New Roman" w:eastAsia="黑体"/>
          <w:b/>
          <w:sz w:val="24"/>
        </w:rPr>
        <w:t>3.2.1 核心数据表字段展开</w:t>
      </w:r>
    </w:p>
    <w:p w14:paraId="1325F82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以下字段设计用于支撑18个一级模块的编码落地。正式编码时可在不改变业务含义的前提下补充索引、默认值和审计字段，但不得删除影响需求追踪的关键字段。</w:t>
      </w:r>
    </w:p>
    <w:p w14:paraId="643F3FCA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users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7AA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35B6F3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1845042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2886F67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6CD5A8F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768A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F217E0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425C06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6B39803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33E1FE8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用户唯一编号</w:t>
            </w:r>
          </w:p>
        </w:tc>
      </w:tr>
      <w:tr w14:paraId="4F42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9E6BD0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username</w:t>
            </w:r>
          </w:p>
        </w:tc>
        <w:tc>
          <w:tcPr>
            <w:tcW w:w="2076" w:type="dxa"/>
            <w:vAlign w:val="center"/>
          </w:tcPr>
          <w:p w14:paraId="2566917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VARCHAR(50)</w:t>
            </w:r>
          </w:p>
        </w:tc>
        <w:tc>
          <w:tcPr>
            <w:tcW w:w="2076" w:type="dxa"/>
            <w:vAlign w:val="center"/>
          </w:tcPr>
          <w:p w14:paraId="1385EFC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唯一、非空</w:t>
            </w:r>
          </w:p>
        </w:tc>
        <w:tc>
          <w:tcPr>
            <w:tcW w:w="2076" w:type="dxa"/>
            <w:vAlign w:val="center"/>
          </w:tcPr>
          <w:p w14:paraId="5D9485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登录用户名</w:t>
            </w:r>
          </w:p>
        </w:tc>
      </w:tr>
      <w:tr w14:paraId="2B85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735F86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password_hash</w:t>
            </w:r>
          </w:p>
        </w:tc>
        <w:tc>
          <w:tcPr>
            <w:tcW w:w="2076" w:type="dxa"/>
            <w:vAlign w:val="center"/>
          </w:tcPr>
          <w:p w14:paraId="1A0E7C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VARCHAR(255)</w:t>
            </w:r>
          </w:p>
        </w:tc>
        <w:tc>
          <w:tcPr>
            <w:tcW w:w="2076" w:type="dxa"/>
            <w:vAlign w:val="center"/>
          </w:tcPr>
          <w:p w14:paraId="345C484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704AA15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bcrypt密码哈希</w:t>
            </w:r>
          </w:p>
        </w:tc>
      </w:tr>
      <w:tr w14:paraId="06E5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06F821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phone</w:t>
            </w:r>
          </w:p>
        </w:tc>
        <w:tc>
          <w:tcPr>
            <w:tcW w:w="2076" w:type="dxa"/>
            <w:vAlign w:val="center"/>
          </w:tcPr>
          <w:p w14:paraId="3A73D69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338BF2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1B6BBFA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手机号</w:t>
            </w:r>
          </w:p>
        </w:tc>
      </w:tr>
      <w:tr w14:paraId="2B01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86D5A4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role</w:t>
            </w:r>
          </w:p>
        </w:tc>
        <w:tc>
          <w:tcPr>
            <w:tcW w:w="2076" w:type="dxa"/>
            <w:vAlign w:val="center"/>
          </w:tcPr>
          <w:p w14:paraId="1344E97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1035EE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4CC224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user/admin/owner/gov</w:t>
            </w:r>
          </w:p>
        </w:tc>
      </w:tr>
      <w:tr w14:paraId="1B1D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E6C486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created_at</w:t>
            </w:r>
          </w:p>
        </w:tc>
        <w:tc>
          <w:tcPr>
            <w:tcW w:w="2076" w:type="dxa"/>
            <w:vAlign w:val="center"/>
          </w:tcPr>
          <w:p w14:paraId="573B097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3D006CF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默认当前时间</w:t>
            </w:r>
          </w:p>
        </w:tc>
        <w:tc>
          <w:tcPr>
            <w:tcW w:w="2076" w:type="dxa"/>
            <w:vAlign w:val="center"/>
          </w:tcPr>
          <w:p w14:paraId="25F8AE3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注册时间</w:t>
            </w:r>
          </w:p>
        </w:tc>
      </w:tr>
    </w:tbl>
    <w:p w14:paraId="0B76484B"/>
    <w:p w14:paraId="3C5E469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users表的设计重点是保证业务状态可追踪。新增或更新记录时应写入更新时间，关键状态变化由服务层统一处理，避免页面直接拼接SQL造成状态不一致。</w:t>
      </w:r>
    </w:p>
    <w:p w14:paraId="5D5A4788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parking_lots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1C8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85A946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3699492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45B2C7A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6B0E8DF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0863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6CB67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5F7A22B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463243C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44BD493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车场编号</w:t>
            </w:r>
          </w:p>
        </w:tc>
      </w:tr>
      <w:tr w14:paraId="257B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A22235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name</w:t>
            </w:r>
          </w:p>
        </w:tc>
        <w:tc>
          <w:tcPr>
            <w:tcW w:w="2076" w:type="dxa"/>
            <w:vAlign w:val="center"/>
          </w:tcPr>
          <w:p w14:paraId="18D5F6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VARCHAR(100)</w:t>
            </w:r>
          </w:p>
        </w:tc>
        <w:tc>
          <w:tcPr>
            <w:tcW w:w="2076" w:type="dxa"/>
            <w:vAlign w:val="center"/>
          </w:tcPr>
          <w:p w14:paraId="662D4C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唯一、非空</w:t>
            </w:r>
          </w:p>
        </w:tc>
        <w:tc>
          <w:tcPr>
            <w:tcW w:w="2076" w:type="dxa"/>
            <w:vAlign w:val="center"/>
          </w:tcPr>
          <w:p w14:paraId="15BB2D5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车场名称</w:t>
            </w:r>
          </w:p>
        </w:tc>
      </w:tr>
      <w:tr w14:paraId="4665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3960B2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address</w:t>
            </w:r>
          </w:p>
        </w:tc>
        <w:tc>
          <w:tcPr>
            <w:tcW w:w="2076" w:type="dxa"/>
            <w:vAlign w:val="center"/>
          </w:tcPr>
          <w:p w14:paraId="642238D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VARCHAR(255)</w:t>
            </w:r>
          </w:p>
        </w:tc>
        <w:tc>
          <w:tcPr>
            <w:tcW w:w="2076" w:type="dxa"/>
            <w:vAlign w:val="center"/>
          </w:tcPr>
          <w:p w14:paraId="01D9346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5B08C5F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详细地址</w:t>
            </w:r>
          </w:p>
        </w:tc>
      </w:tr>
      <w:tr w14:paraId="7CB1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72AE4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region</w:t>
            </w:r>
          </w:p>
        </w:tc>
        <w:tc>
          <w:tcPr>
            <w:tcW w:w="2076" w:type="dxa"/>
            <w:vAlign w:val="center"/>
          </w:tcPr>
          <w:p w14:paraId="58E3F81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VARCHAR(50)</w:t>
            </w:r>
          </w:p>
        </w:tc>
        <w:tc>
          <w:tcPr>
            <w:tcW w:w="2076" w:type="dxa"/>
            <w:vAlign w:val="center"/>
          </w:tcPr>
          <w:p w14:paraId="62B27C5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2A38169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行政区域</w:t>
            </w:r>
          </w:p>
        </w:tc>
      </w:tr>
      <w:tr w14:paraId="0734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FE57A7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total_spots</w:t>
            </w:r>
          </w:p>
        </w:tc>
        <w:tc>
          <w:tcPr>
            <w:tcW w:w="2076" w:type="dxa"/>
            <w:vAlign w:val="center"/>
          </w:tcPr>
          <w:p w14:paraId="776E75B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7E0C224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5435C3C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总车位数</w:t>
            </w:r>
          </w:p>
        </w:tc>
      </w:tr>
      <w:tr w14:paraId="4995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801653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rate_per_hour</w:t>
            </w:r>
          </w:p>
        </w:tc>
        <w:tc>
          <w:tcPr>
            <w:tcW w:w="2076" w:type="dxa"/>
            <w:vAlign w:val="center"/>
          </w:tcPr>
          <w:p w14:paraId="3A2C3E5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DECIMAL(10,2)</w:t>
            </w:r>
          </w:p>
        </w:tc>
        <w:tc>
          <w:tcPr>
            <w:tcW w:w="2076" w:type="dxa"/>
            <w:vAlign w:val="center"/>
          </w:tcPr>
          <w:p w14:paraId="45E210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1B1E636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基础费率</w:t>
            </w:r>
          </w:p>
        </w:tc>
      </w:tr>
      <w:tr w14:paraId="1F51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5C056C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w="2076" w:type="dxa"/>
            <w:vAlign w:val="center"/>
          </w:tcPr>
          <w:p w14:paraId="4CB8E51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6E3ABB9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默认active</w:t>
            </w:r>
          </w:p>
        </w:tc>
        <w:tc>
          <w:tcPr>
            <w:tcW w:w="2076" w:type="dxa"/>
            <w:vAlign w:val="center"/>
          </w:tcPr>
          <w:p w14:paraId="17CF289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营业/离线/维护状态</w:t>
            </w:r>
          </w:p>
        </w:tc>
      </w:tr>
    </w:tbl>
    <w:p w14:paraId="5B6A8572"/>
    <w:p w14:paraId="61EE059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parking_lots表的设计重点是保证业务状态可追踪。新增或更新记录时应写入更新时间，关键状态变化由服务层统一处理，避免页面直接拼接SQL造成状态不一致。</w:t>
      </w:r>
    </w:p>
    <w:p w14:paraId="34B406C6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parking_spots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256"/>
      </w:tblGrid>
      <w:tr w14:paraId="177B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A4FEB6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73951BC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7E6CB78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47D3B88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5F68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078BF3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052A14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3A97BE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6B04D1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车位编号</w:t>
            </w:r>
          </w:p>
        </w:tc>
      </w:tr>
      <w:tr w14:paraId="029D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A08589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lot_id</w:t>
            </w:r>
          </w:p>
        </w:tc>
        <w:tc>
          <w:tcPr>
            <w:tcW w:w="2076" w:type="dxa"/>
            <w:vAlign w:val="center"/>
          </w:tcPr>
          <w:p w14:paraId="43E1570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2FE720F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2E938B9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所属车场</w:t>
            </w:r>
          </w:p>
        </w:tc>
      </w:tr>
      <w:tr w14:paraId="1786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74DE2D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spot_number</w:t>
            </w:r>
          </w:p>
        </w:tc>
        <w:tc>
          <w:tcPr>
            <w:tcW w:w="2076" w:type="dxa"/>
            <w:vAlign w:val="center"/>
          </w:tcPr>
          <w:p w14:paraId="1AF1722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059BA7E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33DC31D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车位号</w:t>
            </w:r>
          </w:p>
        </w:tc>
      </w:tr>
      <w:tr w14:paraId="2268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4B72E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floor</w:t>
            </w:r>
          </w:p>
        </w:tc>
        <w:tc>
          <w:tcPr>
            <w:tcW w:w="2076" w:type="dxa"/>
            <w:vAlign w:val="center"/>
          </w:tcPr>
          <w:p w14:paraId="540BA56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34A703B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7AD93B1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楼层</w:t>
            </w:r>
          </w:p>
        </w:tc>
      </w:tr>
      <w:tr w14:paraId="359A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0C08A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zone</w:t>
            </w:r>
          </w:p>
        </w:tc>
        <w:tc>
          <w:tcPr>
            <w:tcW w:w="2076" w:type="dxa"/>
            <w:vAlign w:val="center"/>
          </w:tcPr>
          <w:p w14:paraId="1DE879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17E71B8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673CBF7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</w:t>
            </w:r>
          </w:p>
        </w:tc>
      </w:tr>
      <w:tr w14:paraId="59E8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213807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w="2076" w:type="dxa"/>
            <w:vAlign w:val="center"/>
          </w:tcPr>
          <w:p w14:paraId="7EF43F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25B8FDC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4700465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free/locked/occupied/disabled</w:t>
            </w:r>
          </w:p>
        </w:tc>
      </w:tr>
      <w:tr w14:paraId="7BB9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44B443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spot_type</w:t>
            </w:r>
          </w:p>
        </w:tc>
        <w:tc>
          <w:tcPr>
            <w:tcW w:w="2076" w:type="dxa"/>
            <w:vAlign w:val="center"/>
          </w:tcPr>
          <w:p w14:paraId="6D80CE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7EEE0D7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默认normal</w:t>
            </w:r>
          </w:p>
        </w:tc>
        <w:tc>
          <w:tcPr>
            <w:tcW w:w="2076" w:type="dxa"/>
            <w:vAlign w:val="center"/>
          </w:tcPr>
          <w:p w14:paraId="091E76E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普通/充电/月卡/无障碍</w:t>
            </w:r>
          </w:p>
        </w:tc>
      </w:tr>
    </w:tbl>
    <w:p w14:paraId="72807B5F"/>
    <w:p w14:paraId="55EAA89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parking_spots表的设计重点是保证业务状态可追踪。新增或更新记录时应写入更新时间，关键状态变化由服务层统一处理，避免页面直接拼接SQL造成状态不一致。</w:t>
      </w:r>
    </w:p>
    <w:p w14:paraId="3757310A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reservations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990"/>
        <w:gridCol w:w="1884"/>
        <w:gridCol w:w="2700"/>
      </w:tblGrid>
      <w:tr w14:paraId="6476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F3D263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0DFD7F6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54EE711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021ED40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4A27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A90673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6437BB3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3CD9182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32B002D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预约编号</w:t>
            </w:r>
          </w:p>
        </w:tc>
      </w:tr>
      <w:tr w14:paraId="6701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446C31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user_id</w:t>
            </w:r>
          </w:p>
        </w:tc>
        <w:tc>
          <w:tcPr>
            <w:tcW w:w="2076" w:type="dxa"/>
            <w:vAlign w:val="center"/>
          </w:tcPr>
          <w:p w14:paraId="7169538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34748D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2659C6C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预约用户</w:t>
            </w:r>
          </w:p>
        </w:tc>
      </w:tr>
      <w:tr w14:paraId="1897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96CFC6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spot_id</w:t>
            </w:r>
          </w:p>
        </w:tc>
        <w:tc>
          <w:tcPr>
            <w:tcW w:w="2076" w:type="dxa"/>
            <w:vAlign w:val="center"/>
          </w:tcPr>
          <w:p w14:paraId="021143B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3537B69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5B51E1D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预约车位</w:t>
            </w:r>
          </w:p>
        </w:tc>
      </w:tr>
      <w:tr w14:paraId="3B23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DF1C2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w="2076" w:type="dxa"/>
            <w:vAlign w:val="center"/>
          </w:tcPr>
          <w:p w14:paraId="3AA73C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2B7CCB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5F3133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created/confirmed/cancelled/expired</w:t>
            </w:r>
          </w:p>
        </w:tc>
      </w:tr>
      <w:tr w14:paraId="4D5D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75329D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expire_at</w:t>
            </w:r>
          </w:p>
        </w:tc>
        <w:tc>
          <w:tcPr>
            <w:tcW w:w="2076" w:type="dxa"/>
            <w:vAlign w:val="center"/>
          </w:tcPr>
          <w:p w14:paraId="0ED2673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60B8761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5F1A87E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锁定过期时间</w:t>
            </w:r>
          </w:p>
        </w:tc>
      </w:tr>
      <w:tr w14:paraId="459B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64C52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confirm_at</w:t>
            </w:r>
          </w:p>
        </w:tc>
        <w:tc>
          <w:tcPr>
            <w:tcW w:w="2076" w:type="dxa"/>
            <w:vAlign w:val="center"/>
          </w:tcPr>
          <w:p w14:paraId="3623CC2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3B7D9A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77954EC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到场确认时间</w:t>
            </w:r>
          </w:p>
        </w:tc>
      </w:tr>
    </w:tbl>
    <w:p w14:paraId="60F853F6"/>
    <w:p w14:paraId="40733ABC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reservations表的设计重点是保证业务状态可追踪。新增或更新记录时应写入更新时间，关键状态变化由服务层统一处理，避免页面直接拼接SQL造成状态不一致。</w:t>
      </w:r>
    </w:p>
    <w:p w14:paraId="323A3D71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parking_orders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1990"/>
        <w:gridCol w:w="1864"/>
        <w:gridCol w:w="2709"/>
      </w:tblGrid>
      <w:tr w14:paraId="7628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939398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5C03FD7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4C9E905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79C36D0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7A83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5AF001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2ECE1FB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6DF952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0B2C89C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订单编号</w:t>
            </w:r>
          </w:p>
        </w:tc>
      </w:tr>
      <w:tr w14:paraId="62D5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F442E8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user_id</w:t>
            </w:r>
          </w:p>
        </w:tc>
        <w:tc>
          <w:tcPr>
            <w:tcW w:w="2076" w:type="dxa"/>
            <w:vAlign w:val="center"/>
          </w:tcPr>
          <w:p w14:paraId="3255D5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50F0A8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471EA66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用户编号</w:t>
            </w:r>
          </w:p>
        </w:tc>
      </w:tr>
      <w:tr w14:paraId="0150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A13ABC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spot_id</w:t>
            </w:r>
          </w:p>
        </w:tc>
        <w:tc>
          <w:tcPr>
            <w:tcW w:w="2076" w:type="dxa"/>
            <w:vAlign w:val="center"/>
          </w:tcPr>
          <w:p w14:paraId="1E0D108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24AC4E3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1A2C83D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停车车位</w:t>
            </w:r>
          </w:p>
        </w:tc>
      </w:tr>
      <w:tr w14:paraId="77498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C74726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plate_number</w:t>
            </w:r>
          </w:p>
        </w:tc>
        <w:tc>
          <w:tcPr>
            <w:tcW w:w="2076" w:type="dxa"/>
            <w:vAlign w:val="center"/>
          </w:tcPr>
          <w:p w14:paraId="0967657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16396DE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1F154BC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车牌号</w:t>
            </w:r>
          </w:p>
        </w:tc>
      </w:tr>
      <w:tr w14:paraId="1ABD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FC3EC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entry_time</w:t>
            </w:r>
          </w:p>
        </w:tc>
        <w:tc>
          <w:tcPr>
            <w:tcW w:w="2076" w:type="dxa"/>
            <w:vAlign w:val="center"/>
          </w:tcPr>
          <w:p w14:paraId="2479FFA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42B315D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3A296E0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入场时间</w:t>
            </w:r>
          </w:p>
        </w:tc>
      </w:tr>
      <w:tr w14:paraId="6BC6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3653E4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exit_time</w:t>
            </w:r>
          </w:p>
        </w:tc>
        <w:tc>
          <w:tcPr>
            <w:tcW w:w="2076" w:type="dxa"/>
            <w:vAlign w:val="center"/>
          </w:tcPr>
          <w:p w14:paraId="104304D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648FC85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5872979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出场时间</w:t>
            </w:r>
          </w:p>
        </w:tc>
      </w:tr>
      <w:tr w14:paraId="2B0DA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E9731C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amount</w:t>
            </w:r>
          </w:p>
        </w:tc>
        <w:tc>
          <w:tcPr>
            <w:tcW w:w="2076" w:type="dxa"/>
            <w:vAlign w:val="center"/>
          </w:tcPr>
          <w:p w14:paraId="6F3289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DECIMAL(10,2)</w:t>
            </w:r>
          </w:p>
        </w:tc>
        <w:tc>
          <w:tcPr>
            <w:tcW w:w="2076" w:type="dxa"/>
            <w:vAlign w:val="center"/>
          </w:tcPr>
          <w:p w14:paraId="421F40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72ED555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应付金额</w:t>
            </w:r>
          </w:p>
        </w:tc>
      </w:tr>
      <w:tr w14:paraId="565D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811BEC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w="2076" w:type="dxa"/>
            <w:vAlign w:val="center"/>
          </w:tcPr>
          <w:p w14:paraId="47971FB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7DA329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036DFB0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parking/pending_pay/paid/exception</w:t>
            </w:r>
          </w:p>
        </w:tc>
      </w:tr>
    </w:tbl>
    <w:p w14:paraId="1536DF66"/>
    <w:p w14:paraId="51F3FE2F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parking_orders表的设计重点是保证业务状态可追踪。新增或更新记录时应写入更新时间，关键状态变化由服务层统一处理，避免页面直接拼接SQL造成状态不一致。</w:t>
      </w:r>
    </w:p>
    <w:p w14:paraId="4FC09DA6">
      <w:pPr>
        <w:pStyle w:val="5"/>
        <w:keepNext/>
      </w:pPr>
      <w:r>
        <w:rPr>
          <w:rFonts w:ascii="Times New Roman" w:hAnsi="Times New Roman" w:eastAsia="黑体"/>
          <w:b/>
          <w:sz w:val="22"/>
        </w:rPr>
        <w:t>3.2.1 devices 表字段说明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51"/>
        <w:gridCol w:w="2019"/>
        <w:gridCol w:w="2407"/>
      </w:tblGrid>
      <w:tr w14:paraId="76C0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405B5D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w="2076" w:type="dxa"/>
            <w:vAlign w:val="center"/>
          </w:tcPr>
          <w:p w14:paraId="3D0880B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w="2076" w:type="dxa"/>
            <w:vAlign w:val="center"/>
          </w:tcPr>
          <w:p w14:paraId="3FD0201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w="2076" w:type="dxa"/>
            <w:vAlign w:val="center"/>
          </w:tcPr>
          <w:p w14:paraId="702F633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 w14:paraId="267B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AF796D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w="2076" w:type="dxa"/>
            <w:vAlign w:val="center"/>
          </w:tcPr>
          <w:p w14:paraId="7159F8B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1E8061E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w="2076" w:type="dxa"/>
            <w:vAlign w:val="center"/>
          </w:tcPr>
          <w:p w14:paraId="5C04F8A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设备编号</w:t>
            </w:r>
          </w:p>
        </w:tc>
      </w:tr>
      <w:tr w14:paraId="7878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BE6AF8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lot_id</w:t>
            </w:r>
          </w:p>
        </w:tc>
        <w:tc>
          <w:tcPr>
            <w:tcW w:w="2076" w:type="dxa"/>
            <w:vAlign w:val="center"/>
          </w:tcPr>
          <w:p w14:paraId="5048ED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w="2076" w:type="dxa"/>
            <w:vAlign w:val="center"/>
          </w:tcPr>
          <w:p w14:paraId="29BF5B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w="2076" w:type="dxa"/>
            <w:vAlign w:val="center"/>
          </w:tcPr>
          <w:p w14:paraId="308B0DB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所属车场</w:t>
            </w:r>
          </w:p>
        </w:tc>
      </w:tr>
      <w:tr w14:paraId="3665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C5603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device_type</w:t>
            </w:r>
          </w:p>
        </w:tc>
        <w:tc>
          <w:tcPr>
            <w:tcW w:w="2076" w:type="dxa"/>
            <w:vAlign w:val="center"/>
          </w:tcPr>
          <w:p w14:paraId="2D42F36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VARCHAR(30)</w:t>
            </w:r>
          </w:p>
        </w:tc>
        <w:tc>
          <w:tcPr>
            <w:tcW w:w="2076" w:type="dxa"/>
            <w:vAlign w:val="center"/>
          </w:tcPr>
          <w:p w14:paraId="22C640D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7B12B7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camera/gate/screen/charger</w:t>
            </w:r>
          </w:p>
        </w:tc>
      </w:tr>
      <w:tr w14:paraId="1347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62E1C6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w="2076" w:type="dxa"/>
            <w:vAlign w:val="center"/>
          </w:tcPr>
          <w:p w14:paraId="3A75E1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w="2076" w:type="dxa"/>
            <w:vAlign w:val="center"/>
          </w:tcPr>
          <w:p w14:paraId="4C2394A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w="2076" w:type="dxa"/>
            <w:vAlign w:val="center"/>
          </w:tcPr>
          <w:p w14:paraId="2BBDC0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online/offline/fault/maintenance</w:t>
            </w:r>
          </w:p>
        </w:tc>
      </w:tr>
      <w:tr w14:paraId="4D6B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3EB66D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last_heartbeat</w:t>
            </w:r>
          </w:p>
        </w:tc>
        <w:tc>
          <w:tcPr>
            <w:tcW w:w="2076" w:type="dxa"/>
            <w:vAlign w:val="center"/>
          </w:tcPr>
          <w:p w14:paraId="3DB7261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w="2076" w:type="dxa"/>
            <w:vAlign w:val="center"/>
          </w:tcPr>
          <w:p w14:paraId="01C32E8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4533338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最近心跳时间</w:t>
            </w:r>
          </w:p>
        </w:tc>
      </w:tr>
      <w:tr w14:paraId="11C8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BA1894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remark</w:t>
            </w:r>
          </w:p>
        </w:tc>
        <w:tc>
          <w:tcPr>
            <w:tcW w:w="2076" w:type="dxa"/>
            <w:vAlign w:val="center"/>
          </w:tcPr>
          <w:p w14:paraId="483D03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w="2076" w:type="dxa"/>
            <w:vAlign w:val="center"/>
          </w:tcPr>
          <w:p w14:paraId="3252CA9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w="2076" w:type="dxa"/>
            <w:vAlign w:val="center"/>
          </w:tcPr>
          <w:p w14:paraId="26D3C55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故障或维护备注</w:t>
            </w:r>
          </w:p>
        </w:tc>
      </w:tr>
    </w:tbl>
    <w:p w14:paraId="3C621F41"/>
    <w:p w14:paraId="1743ACB6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devices表的设计重点是保证业务状态可追踪。新增或更新记录时应写入更新时间，关键状态变化由服务层统一处理，避免页面直接拼接SQL造成状态不一致。</w:t>
      </w:r>
    </w:p>
    <w:p w14:paraId="2E598DE8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3.3 存储过程设计</w:t>
      </w:r>
    </w:p>
    <w:p w14:paraId="2DF42891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实训阶段使用SQLite，不设计数据库存储过程。预约超时释放、统计聚合和价格计算由后端服务层定时任务或接口逻辑实现。</w:t>
      </w:r>
    </w:p>
    <w:p w14:paraId="2F32445B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3.4 视图设计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7C7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810FB4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视图名</w:t>
            </w:r>
          </w:p>
        </w:tc>
        <w:tc>
          <w:tcPr>
            <w:tcW w:w="2769" w:type="dxa"/>
            <w:vAlign w:val="center"/>
          </w:tcPr>
          <w:p w14:paraId="304D0F9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w="2769" w:type="dxa"/>
            <w:vAlign w:val="center"/>
          </w:tcPr>
          <w:p w14:paraId="14D6710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字段口径</w:t>
            </w:r>
          </w:p>
        </w:tc>
      </w:tr>
      <w:tr w14:paraId="05A6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5128F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v_lot_realtime_status</w:t>
            </w:r>
          </w:p>
        </w:tc>
        <w:tc>
          <w:tcPr>
            <w:tcW w:w="2769" w:type="dxa"/>
            <w:vAlign w:val="center"/>
          </w:tcPr>
          <w:p w14:paraId="223498F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停车一张图实时展示</w:t>
            </w:r>
          </w:p>
        </w:tc>
        <w:tc>
          <w:tcPr>
            <w:tcW w:w="2769" w:type="dxa"/>
            <w:vAlign w:val="center"/>
          </w:tcPr>
          <w:p w14:paraId="47C8EB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车场、区域、总车位、空余车位、价格、更新时间</w:t>
            </w:r>
          </w:p>
        </w:tc>
      </w:tr>
      <w:tr w14:paraId="49BC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19B27B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v_order_revenue_daily</w:t>
            </w:r>
          </w:p>
        </w:tc>
        <w:tc>
          <w:tcPr>
            <w:tcW w:w="2769" w:type="dxa"/>
            <w:vAlign w:val="center"/>
          </w:tcPr>
          <w:p w14:paraId="4BF795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运营收入日报</w:t>
            </w:r>
          </w:p>
        </w:tc>
        <w:tc>
          <w:tcPr>
            <w:tcW w:w="2769" w:type="dxa"/>
            <w:vAlign w:val="center"/>
          </w:tcPr>
          <w:p w14:paraId="60FC6B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日期、车场、订单数、收入、平均停车时长</w:t>
            </w:r>
          </w:p>
        </w:tc>
      </w:tr>
      <w:tr w14:paraId="5AFC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3DF90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v_regulation_summary</w:t>
            </w:r>
          </w:p>
        </w:tc>
        <w:tc>
          <w:tcPr>
            <w:tcW w:w="2769" w:type="dxa"/>
            <w:vAlign w:val="center"/>
          </w:tcPr>
          <w:p w14:paraId="5E3AE9F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监管汇总</w:t>
            </w:r>
          </w:p>
        </w:tc>
        <w:tc>
          <w:tcPr>
            <w:tcW w:w="2769" w:type="dxa"/>
            <w:vAlign w:val="center"/>
          </w:tcPr>
          <w:p w14:paraId="3909A7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区域、车场数、总车位、占用率、违停数</w:t>
            </w:r>
          </w:p>
        </w:tc>
      </w:tr>
    </w:tbl>
    <w:p w14:paraId="7730798F"/>
    <w:p w14:paraId="66ABBDBA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3.5 触发器设计</w:t>
      </w:r>
    </w:p>
    <w:p w14:paraId="7E1E4C73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不使用数据库触发器。订单完成、预约取消、支付成功等状态变更由服务层显式更新，并写入操作日志，避免演示环境中隐式逻辑难以追踪。</w:t>
      </w:r>
    </w:p>
    <w:p w14:paraId="7C434390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3.6 函数设计</w:t>
      </w:r>
    </w:p>
    <w:p w14:paraId="1F1CF13D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主要函数包括calculate_fee(order, pricing_rule)、release_expired_reservations(now)、aggregate_lot_status(lot_id)、evaluate_pricing_factor(lot_id, time_range)和mask_regulation_data(records)。</w:t>
      </w:r>
    </w:p>
    <w:p w14:paraId="78A5D693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3.7 基础数据配置</w:t>
      </w:r>
    </w:p>
    <w:p w14:paraId="7AFF10CA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基础数据包括示例停车场、车位、车辆、管理员账号、设备、诱导屏、价格规则、营销活动和历史订单。初始化脚本应保证车主端、运营端和监管端都有可演示数据。</w:t>
      </w:r>
    </w:p>
    <w:p w14:paraId="74EEA2A7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4 界面设计</w:t>
      </w:r>
    </w:p>
    <w:p w14:paraId="24F87D46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4.1 车主端核心界面</w:t>
      </w:r>
    </w:p>
    <w:p w14:paraId="18AA7AD9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1、界面原图</w:t>
      </w:r>
    </w:p>
    <w:p w14:paraId="5B40569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车主端界面采用移动端优先的卡片式布局，顶部搜索栏支持目的地输入，中间以卡片列表展示附近车场信息（车场名称、空位数、价格、距离），底部导航栏包含首页、预约、订单、我的四个入口。预约页以车位网格展示可选/已占用/已锁定状态，用颜色区分；支付页展示订单金额、停车时长和支付按钮；寻车页展示车辆位置楼层、区域和文字路线指引。</w:t>
      </w:r>
    </w:p>
    <w:p w14:paraId="2353100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2、界面说明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E76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5B640E0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w="2769" w:type="dxa"/>
            <w:vAlign w:val="center"/>
          </w:tcPr>
          <w:p w14:paraId="672C51C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w="2769" w:type="dxa"/>
            <w:vAlign w:val="center"/>
          </w:tcPr>
          <w:p w14:paraId="62557A3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 w14:paraId="1118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343E22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首页/搜索</w:t>
            </w:r>
          </w:p>
        </w:tc>
        <w:tc>
          <w:tcPr>
            <w:tcW w:w="2769" w:type="dxa"/>
            <w:vAlign w:val="center"/>
          </w:tcPr>
          <w:p w14:paraId="6B08B2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目的地搜索框、附近车场卡片、空位/价格标签</w:t>
            </w:r>
          </w:p>
        </w:tc>
        <w:tc>
          <w:tcPr>
            <w:tcW w:w="2769" w:type="dxa"/>
            <w:vAlign w:val="center"/>
          </w:tcPr>
          <w:p w14:paraId="5E2D74F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输入目的地后查询停车一张图并按距离与空位排序</w:t>
            </w:r>
          </w:p>
        </w:tc>
      </w:tr>
      <w:tr w14:paraId="1227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B35FD9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车场详情</w:t>
            </w:r>
          </w:p>
        </w:tc>
        <w:tc>
          <w:tcPr>
            <w:tcW w:w="2769" w:type="dxa"/>
            <w:vAlign w:val="center"/>
          </w:tcPr>
          <w:p w14:paraId="495C1A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车场信息、车位网格、预约按钮、收费规则</w:t>
            </w:r>
          </w:p>
        </w:tc>
        <w:tc>
          <w:tcPr>
            <w:tcW w:w="2769" w:type="dxa"/>
            <w:vAlign w:val="center"/>
          </w:tcPr>
          <w:p w14:paraId="4D8801C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选择可预约车位后进入预约确认</w:t>
            </w:r>
          </w:p>
        </w:tc>
      </w:tr>
      <w:tr w14:paraId="3548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697579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w="2769" w:type="dxa"/>
            <w:vAlign w:val="center"/>
          </w:tcPr>
          <w:p w14:paraId="339C89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预约车位、倒计时、取消/到场确认按钮</w:t>
            </w:r>
          </w:p>
        </w:tc>
        <w:tc>
          <w:tcPr>
            <w:tcW w:w="2769" w:type="dxa"/>
            <w:vAlign w:val="center"/>
          </w:tcPr>
          <w:p w14:paraId="7662627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锁定15分钟，超时自动释放</w:t>
            </w:r>
          </w:p>
        </w:tc>
      </w:tr>
      <w:tr w14:paraId="4B45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E20CC3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出场支付</w:t>
            </w:r>
          </w:p>
        </w:tc>
        <w:tc>
          <w:tcPr>
            <w:tcW w:w="2769" w:type="dxa"/>
            <w:vAlign w:val="center"/>
          </w:tcPr>
          <w:p w14:paraId="539B21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订单金额、停车时长、模拟支付按钮</w:t>
            </w:r>
          </w:p>
        </w:tc>
        <w:tc>
          <w:tcPr>
            <w:tcW w:w="2769" w:type="dxa"/>
            <w:vAlign w:val="center"/>
          </w:tcPr>
          <w:p w14:paraId="3C15D57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支付成功后完成订单并释放车位</w:t>
            </w:r>
          </w:p>
        </w:tc>
      </w:tr>
      <w:tr w14:paraId="3EBB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0C7C01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反向寻车</w:t>
            </w:r>
          </w:p>
        </w:tc>
        <w:tc>
          <w:tcPr>
            <w:tcW w:w="2769" w:type="dxa"/>
            <w:vAlign w:val="center"/>
          </w:tcPr>
          <w:p w14:paraId="2CC48C4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车牌输入、楼层区域、路线文本</w:t>
            </w:r>
          </w:p>
        </w:tc>
        <w:tc>
          <w:tcPr>
            <w:tcW w:w="2769" w:type="dxa"/>
            <w:vAlign w:val="center"/>
          </w:tcPr>
          <w:p w14:paraId="38639A4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按进行中订单生成寻车指引</w:t>
            </w:r>
          </w:p>
        </w:tc>
      </w:tr>
    </w:tbl>
    <w:p w14:paraId="704A5E38"/>
    <w:p w14:paraId="452DA49F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4.2 管理端核心界面</w:t>
      </w:r>
    </w:p>
    <w:p w14:paraId="60F1E93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1、界面原图</w:t>
      </w:r>
    </w:p>
    <w:p w14:paraId="020B467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管理端界面采用PC端后台管理布局，左侧为功能导航菜单（运营概览、车场管理、车位管理、订单管理、设备运维、动态定价、诱导发布、营销管理），右侧为内容区域。运营概览页以卡片展示关键指标（车位利用率、今日收入、进行中订单、异常告警数），车场管理页以表格展示车场列表并支持增删改查，设备运维页以状态标签区分在线/离线/故障设备。</w:t>
      </w:r>
    </w:p>
    <w:p w14:paraId="6CD8AEAE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2、界面说明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A28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FCD134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w="2769" w:type="dxa"/>
            <w:vAlign w:val="center"/>
          </w:tcPr>
          <w:p w14:paraId="6B73F7B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w="2769" w:type="dxa"/>
            <w:vAlign w:val="center"/>
          </w:tcPr>
          <w:p w14:paraId="6B00A31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 w14:paraId="03CC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4AF9A3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运营概览</w:t>
            </w:r>
          </w:p>
        </w:tc>
        <w:tc>
          <w:tcPr>
            <w:tcW w:w="2769" w:type="dxa"/>
            <w:vAlign w:val="center"/>
          </w:tcPr>
          <w:p w14:paraId="3C9B0EB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车位利用率、收入、订单、异常卡片</w:t>
            </w:r>
          </w:p>
        </w:tc>
        <w:tc>
          <w:tcPr>
            <w:tcW w:w="2769" w:type="dxa"/>
            <w:vAlign w:val="center"/>
          </w:tcPr>
          <w:p w14:paraId="61814E3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查看车场经营状态并进入明细</w:t>
            </w:r>
          </w:p>
        </w:tc>
      </w:tr>
      <w:tr w14:paraId="6381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42E7FF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数据接入</w:t>
            </w:r>
          </w:p>
        </w:tc>
        <w:tc>
          <w:tcPr>
            <w:tcW w:w="2769" w:type="dxa"/>
            <w:vAlign w:val="center"/>
          </w:tcPr>
          <w:p w14:paraId="78197A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停车场接入配置、同步状态、离线告警</w:t>
            </w:r>
          </w:p>
        </w:tc>
        <w:tc>
          <w:tcPr>
            <w:tcW w:w="2769" w:type="dxa"/>
            <w:vAlign w:val="center"/>
          </w:tcPr>
          <w:p w14:paraId="2DB6E5B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维护路外停车场模拟接口</w:t>
            </w:r>
          </w:p>
        </w:tc>
      </w:tr>
      <w:tr w14:paraId="5EDE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3E160A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诱导发布</w:t>
            </w:r>
          </w:p>
        </w:tc>
        <w:tc>
          <w:tcPr>
            <w:tcW w:w="2769" w:type="dxa"/>
            <w:vAlign w:val="center"/>
          </w:tcPr>
          <w:p w14:paraId="768206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诱导屏列表、发布内容、发布状态</w:t>
            </w:r>
          </w:p>
        </w:tc>
        <w:tc>
          <w:tcPr>
            <w:tcW w:w="2769" w:type="dxa"/>
            <w:vAlign w:val="center"/>
          </w:tcPr>
          <w:p w14:paraId="51C5DCF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生成并模拟发布诱导信息</w:t>
            </w:r>
          </w:p>
        </w:tc>
      </w:tr>
      <w:tr w14:paraId="4A4E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75A5544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动态定价</w:t>
            </w:r>
          </w:p>
        </w:tc>
        <w:tc>
          <w:tcPr>
            <w:tcW w:w="2769" w:type="dxa"/>
            <w:vAlign w:val="center"/>
          </w:tcPr>
          <w:p w14:paraId="7E02358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价格规则表、时段系数、发布记录</w:t>
            </w:r>
          </w:p>
        </w:tc>
        <w:tc>
          <w:tcPr>
            <w:tcW w:w="2769" w:type="dxa"/>
            <w:vAlign w:val="center"/>
          </w:tcPr>
          <w:p w14:paraId="5894842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配置并审计价格策略</w:t>
            </w:r>
          </w:p>
        </w:tc>
      </w:tr>
      <w:tr w14:paraId="5595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2F9FE1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设备运维</w:t>
            </w:r>
          </w:p>
        </w:tc>
        <w:tc>
          <w:tcPr>
            <w:tcW w:w="2769" w:type="dxa"/>
            <w:vAlign w:val="center"/>
          </w:tcPr>
          <w:p w14:paraId="54298EA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设备列表、故障等级、处理记录</w:t>
            </w:r>
          </w:p>
        </w:tc>
        <w:tc>
          <w:tcPr>
            <w:tcW w:w="2769" w:type="dxa"/>
            <w:vAlign w:val="center"/>
          </w:tcPr>
          <w:p w14:paraId="5A7256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处理摄像头、道闸、诱导屏和充电桩状态</w:t>
            </w:r>
          </w:p>
        </w:tc>
      </w:tr>
    </w:tbl>
    <w:p w14:paraId="54130597"/>
    <w:p w14:paraId="2E429932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4.3 监管端核心界面</w:t>
      </w:r>
    </w:p>
    <w:p w14:paraId="55FCB96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1、界面原图</w:t>
      </w:r>
    </w:p>
    <w:p w14:paraId="27A9F08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监管端界面采用大屏展示风格，顶部为城市停车态势总览（区域供需热力图、实时占用率仪表盘），中部为违停治理区域（违停趋势图、审核列表），底部为政策评估区域（价格趋势、饱和度变化、投诉/违停对比）。数据均经过脱敏处理，不展示个人手机号、完整车牌等敏感信息。</w:t>
      </w:r>
    </w:p>
    <w:p w14:paraId="26B17F4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2、界面说明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413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45925F97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w="2769" w:type="dxa"/>
            <w:vAlign w:val="center"/>
          </w:tcPr>
          <w:p w14:paraId="14BDC6B4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w="2769" w:type="dxa"/>
            <w:vAlign w:val="center"/>
          </w:tcPr>
          <w:p w14:paraId="0FB654A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 w14:paraId="72EA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64BF0B7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监管大屏</w:t>
            </w:r>
          </w:p>
        </w:tc>
        <w:tc>
          <w:tcPr>
            <w:tcW w:w="2769" w:type="dxa"/>
            <w:vAlign w:val="center"/>
          </w:tcPr>
          <w:p w14:paraId="2CFABC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区域占用率、供需趋势、违停数量</w:t>
            </w:r>
          </w:p>
        </w:tc>
        <w:tc>
          <w:tcPr>
            <w:tcW w:w="2769" w:type="dxa"/>
            <w:vAlign w:val="center"/>
          </w:tcPr>
          <w:p w14:paraId="31350A7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展示城市级汇总数据</w:t>
            </w:r>
          </w:p>
        </w:tc>
      </w:tr>
      <w:tr w14:paraId="6970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06564EA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违停审核</w:t>
            </w:r>
          </w:p>
        </w:tc>
        <w:tc>
          <w:tcPr>
            <w:tcW w:w="2769" w:type="dxa"/>
            <w:vAlign w:val="center"/>
          </w:tcPr>
          <w:p w14:paraId="00E525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证据图片、车牌、位置、复核状态</w:t>
            </w:r>
          </w:p>
        </w:tc>
        <w:tc>
          <w:tcPr>
            <w:tcW w:w="2769" w:type="dxa"/>
            <w:vAlign w:val="center"/>
          </w:tcPr>
          <w:p w14:paraId="4A46F3A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审核模拟违停取证记录</w:t>
            </w:r>
          </w:p>
        </w:tc>
      </w:tr>
      <w:tr w14:paraId="766B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vAlign w:val="center"/>
          </w:tcPr>
          <w:p w14:paraId="2258DD3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政策评估</w:t>
            </w:r>
          </w:p>
        </w:tc>
        <w:tc>
          <w:tcPr>
            <w:tcW w:w="2769" w:type="dxa"/>
            <w:vAlign w:val="center"/>
          </w:tcPr>
          <w:p w14:paraId="329EFB0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价格、饱和度、投诉/违停趋势</w:t>
            </w:r>
          </w:p>
        </w:tc>
        <w:tc>
          <w:tcPr>
            <w:tcW w:w="2769" w:type="dxa"/>
            <w:vAlign w:val="center"/>
          </w:tcPr>
          <w:p w14:paraId="79CDBC8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辅助评估停车政策效果</w:t>
            </w:r>
          </w:p>
        </w:tc>
      </w:tr>
    </w:tbl>
    <w:p w14:paraId="76060473"/>
    <w:p w14:paraId="15285BF7">
      <w:pPr>
        <w:pStyle w:val="2"/>
        <w:keepNext/>
      </w:pPr>
      <w:r>
        <w:rPr>
          <w:rFonts w:ascii="Times New Roman" w:hAnsi="Times New Roman" w:eastAsia="黑体"/>
          <w:b/>
          <w:sz w:val="32"/>
        </w:rPr>
        <w:t>5 出错处理设计</w:t>
      </w:r>
    </w:p>
    <w:p w14:paraId="4983A741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5.1 出错处理目标</w:t>
      </w:r>
    </w:p>
    <w:p w14:paraId="117D7307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出错处理设计用于保证系统在参数错误、权限不足、数据冲突、设备离线、模拟接口失败和支付异常等情况下仍能给出明确反馈，并尽量保持核心业务状态一致。系统采用“前端提示 + 后端校验 + 数据状态保护 + 操作日志记录”的组合策略，使异常可发现、可定位、可恢复、可复盘。</w:t>
      </w:r>
    </w:p>
    <w:p w14:paraId="570B008B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本系统的出错处理范围覆盖车主端、管理端、监管端、后端服务、数据库访问和外部模拟能力。车主端重点保证用户知道下一步如何处理；管理端重点保证异常可进入人工处理；后端重点保证接口返回统一、状态不被错误写入；数据库重点保证预约、订单、车位和支付状态不会相互矛盾。</w:t>
      </w:r>
    </w:p>
    <w:p w14:paraId="2F695B6E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5.2 错误分类与处理策略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082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26162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错误场景</w:t>
            </w:r>
          </w:p>
        </w:tc>
        <w:tc>
          <w:tcPr>
            <w:tcW w:w="2076" w:type="dxa"/>
            <w:vAlign w:val="center"/>
          </w:tcPr>
          <w:p w14:paraId="03642875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触发条件</w:t>
            </w:r>
          </w:p>
        </w:tc>
        <w:tc>
          <w:tcPr>
            <w:tcW w:w="2076" w:type="dxa"/>
            <w:vAlign w:val="center"/>
          </w:tcPr>
          <w:p w14:paraId="6A496B41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处理策略</w:t>
            </w:r>
          </w:p>
        </w:tc>
        <w:tc>
          <w:tcPr>
            <w:tcW w:w="2076" w:type="dxa"/>
            <w:vAlign w:val="center"/>
          </w:tcPr>
          <w:p w14:paraId="40F2238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用户/管理员提示</w:t>
            </w:r>
          </w:p>
        </w:tc>
      </w:tr>
      <w:tr w14:paraId="6C8B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9B5BAF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输入参数错误</w:t>
            </w:r>
          </w:p>
        </w:tc>
        <w:tc>
          <w:tcPr>
            <w:tcW w:w="2076" w:type="dxa"/>
            <w:vAlign w:val="center"/>
          </w:tcPr>
          <w:p w14:paraId="1EDCCA3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必填字段为空、格式不合法、分页参数越界</w:t>
            </w:r>
          </w:p>
        </w:tc>
        <w:tc>
          <w:tcPr>
            <w:tcW w:w="2076" w:type="dxa"/>
            <w:vAlign w:val="center"/>
          </w:tcPr>
          <w:p w14:paraId="5B487B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后端Pydantic校验失败后返回400；前端表单同步提示错误字段</w:t>
            </w:r>
          </w:p>
        </w:tc>
        <w:tc>
          <w:tcPr>
            <w:tcW w:w="2076" w:type="dxa"/>
            <w:vAlign w:val="center"/>
          </w:tcPr>
          <w:p w14:paraId="678CAB2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请检查输入内容</w:t>
            </w:r>
          </w:p>
        </w:tc>
      </w:tr>
      <w:tr w14:paraId="2DC4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FDBA4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未登录或权限不足</w:t>
            </w:r>
          </w:p>
        </w:tc>
        <w:tc>
          <w:tcPr>
            <w:tcW w:w="2076" w:type="dxa"/>
            <w:vAlign w:val="center"/>
          </w:tcPr>
          <w:p w14:paraId="586941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Session失效、普通用户访问管理接口、监管数据越权</w:t>
            </w:r>
          </w:p>
        </w:tc>
        <w:tc>
          <w:tcPr>
            <w:tcW w:w="2076" w:type="dxa"/>
            <w:vAlign w:val="center"/>
          </w:tcPr>
          <w:p w14:paraId="201272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接口返回401/403，前端跳转登录或提示无权限；管理操作不落库</w:t>
            </w:r>
          </w:p>
        </w:tc>
        <w:tc>
          <w:tcPr>
            <w:tcW w:w="2076" w:type="dxa"/>
            <w:vAlign w:val="center"/>
          </w:tcPr>
          <w:p w14:paraId="4BD7147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请先登录/无权执行该操作</w:t>
            </w:r>
          </w:p>
        </w:tc>
      </w:tr>
      <w:tr w14:paraId="41788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6EBE31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预约车位已被占用</w:t>
            </w:r>
          </w:p>
        </w:tc>
        <w:tc>
          <w:tcPr>
            <w:tcW w:w="2076" w:type="dxa"/>
            <w:vAlign w:val="center"/>
          </w:tcPr>
          <w:p w14:paraId="466F3CA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创建预约前车位状态由free变为locked/occupied</w:t>
            </w:r>
          </w:p>
        </w:tc>
        <w:tc>
          <w:tcPr>
            <w:tcW w:w="2076" w:type="dxa"/>
            <w:vAlign w:val="center"/>
          </w:tcPr>
          <w:p w14:paraId="6AB972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事务内重新校验车位状态，不创建预约；刷新车位列表</w:t>
            </w:r>
          </w:p>
        </w:tc>
        <w:tc>
          <w:tcPr>
            <w:tcW w:w="2076" w:type="dxa"/>
            <w:vAlign w:val="center"/>
          </w:tcPr>
          <w:p w14:paraId="2AAE1D1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车位已不可预约，请重新选择</w:t>
            </w:r>
          </w:p>
        </w:tc>
      </w:tr>
      <w:tr w14:paraId="54FC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19C0A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预约超时</w:t>
            </w:r>
          </w:p>
        </w:tc>
        <w:tc>
          <w:tcPr>
            <w:tcW w:w="2076" w:type="dxa"/>
            <w:vAlign w:val="center"/>
          </w:tcPr>
          <w:p w14:paraId="19D56C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锁定时间超过15分钟且未确认到场</w:t>
            </w:r>
          </w:p>
        </w:tc>
        <w:tc>
          <w:tcPr>
            <w:tcW w:w="2076" w:type="dxa"/>
            <w:vAlign w:val="center"/>
          </w:tcPr>
          <w:p w14:paraId="1CCD9A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定时任务释放车位并更新预约状态为expired；保留预约记录</w:t>
            </w:r>
          </w:p>
        </w:tc>
        <w:tc>
          <w:tcPr>
            <w:tcW w:w="2076" w:type="dxa"/>
            <w:vAlign w:val="center"/>
          </w:tcPr>
          <w:p w14:paraId="18E1117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预约已超时，车位已释放</w:t>
            </w:r>
          </w:p>
        </w:tc>
      </w:tr>
      <w:tr w14:paraId="0EC1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C59BF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模拟支付失败</w:t>
            </w:r>
          </w:p>
        </w:tc>
        <w:tc>
          <w:tcPr>
            <w:tcW w:w="2076" w:type="dxa"/>
            <w:vAlign w:val="center"/>
          </w:tcPr>
          <w:p w14:paraId="1D47F9E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支付适配器返回失败、金额异常、订单已关闭</w:t>
            </w:r>
          </w:p>
        </w:tc>
        <w:tc>
          <w:tcPr>
            <w:tcW w:w="2076" w:type="dxa"/>
            <w:vAlign w:val="center"/>
          </w:tcPr>
          <w:p w14:paraId="4C8B01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订单保持pending_pay状态，允许重试或人工处理；不释放车位直到流程确认</w:t>
            </w:r>
          </w:p>
        </w:tc>
        <w:tc>
          <w:tcPr>
            <w:tcW w:w="2076" w:type="dxa"/>
            <w:vAlign w:val="center"/>
          </w:tcPr>
          <w:p w14:paraId="0220A38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支付失败，请重试或联系管理员</w:t>
            </w:r>
          </w:p>
        </w:tc>
      </w:tr>
      <w:tr w14:paraId="14C9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03D1E9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设备/诱导屏离线</w:t>
            </w:r>
          </w:p>
        </w:tc>
        <w:tc>
          <w:tcPr>
            <w:tcW w:w="2076" w:type="dxa"/>
            <w:vAlign w:val="center"/>
          </w:tcPr>
          <w:p w14:paraId="2D72D4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设备心跳超时、发布诱导内容失败</w:t>
            </w:r>
          </w:p>
        </w:tc>
        <w:tc>
          <w:tcPr>
            <w:tcW w:w="2076" w:type="dxa"/>
            <w:vAlign w:val="center"/>
          </w:tcPr>
          <w:p w14:paraId="451FFE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保留最近一次有效状态并生成告警；发布失败时不覆盖原内容</w:t>
            </w:r>
          </w:p>
        </w:tc>
        <w:tc>
          <w:tcPr>
            <w:tcW w:w="2076" w:type="dxa"/>
            <w:vAlign w:val="center"/>
          </w:tcPr>
          <w:p w14:paraId="0A38D23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设备离线，已记录告警</w:t>
            </w:r>
          </w:p>
        </w:tc>
      </w:tr>
      <w:tr w14:paraId="2F00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8B2C20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外部模拟接口异常</w:t>
            </w:r>
          </w:p>
        </w:tc>
        <w:tc>
          <w:tcPr>
            <w:tcW w:w="2076" w:type="dxa"/>
            <w:vAlign w:val="center"/>
          </w:tcPr>
          <w:p w14:paraId="38B9A5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AI/GIS/支付/硬件模拟服务不可用或返回空数据</w:t>
            </w:r>
          </w:p>
        </w:tc>
        <w:tc>
          <w:tcPr>
            <w:tcW w:w="2076" w:type="dxa"/>
            <w:vAlign w:val="center"/>
          </w:tcPr>
          <w:p w14:paraId="1DD7F3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降级使用缓存/初始数据，记录日志；页面标注更新时间</w:t>
            </w:r>
          </w:p>
        </w:tc>
        <w:tc>
          <w:tcPr>
            <w:tcW w:w="2076" w:type="dxa"/>
            <w:vAlign w:val="center"/>
          </w:tcPr>
          <w:p w14:paraId="59C3257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数据暂不可用，展示最近一次结果</w:t>
            </w:r>
          </w:p>
        </w:tc>
      </w:tr>
      <w:tr w14:paraId="4C1C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0A4C9D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监管数据敏感</w:t>
            </w:r>
          </w:p>
        </w:tc>
        <w:tc>
          <w:tcPr>
            <w:tcW w:w="2076" w:type="dxa"/>
            <w:vAlign w:val="center"/>
          </w:tcPr>
          <w:p w14:paraId="2C38198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监管端请求包含个人手机号、完整车牌或用户明细</w:t>
            </w:r>
          </w:p>
        </w:tc>
        <w:tc>
          <w:tcPr>
            <w:tcW w:w="2076" w:type="dxa"/>
            <w:vAlign w:val="center"/>
          </w:tcPr>
          <w:p w14:paraId="6D6D19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汇总脱敏后展示，不暴露个人手机号和完整车牌</w:t>
            </w:r>
          </w:p>
        </w:tc>
        <w:tc>
          <w:tcPr>
            <w:tcW w:w="2076" w:type="dxa"/>
            <w:vAlign w:val="center"/>
          </w:tcPr>
          <w:p w14:paraId="21743B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仅展示汇总统计</w:t>
            </w:r>
          </w:p>
        </w:tc>
      </w:tr>
    </w:tbl>
    <w:p w14:paraId="790DE42E"/>
    <w:p w14:paraId="1D9A4171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5.3 统一错误码</w:t>
      </w:r>
    </w:p>
    <w:p w14:paraId="02E36D14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所有接口返回结构统一为 {code, msg, data}。成功时code=0，失败时code使用固定枚举，msg给出可读提示，data可携带错误字段、重试建议或异常追踪编号。前端Axios拦截器根据错误码统一处理登录失效、权限不足、参数错误和服务异常。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B1E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F101A5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错误码</w:t>
            </w:r>
          </w:p>
        </w:tc>
        <w:tc>
          <w:tcPr>
            <w:tcW w:w="2076" w:type="dxa"/>
            <w:vAlign w:val="center"/>
          </w:tcPr>
          <w:p w14:paraId="368A89A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w="2076" w:type="dxa"/>
            <w:vAlign w:val="center"/>
          </w:tcPr>
          <w:p w14:paraId="27804A5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适用场景</w:t>
            </w:r>
          </w:p>
        </w:tc>
        <w:tc>
          <w:tcPr>
            <w:tcW w:w="2076" w:type="dxa"/>
            <w:vAlign w:val="center"/>
          </w:tcPr>
          <w:p w14:paraId="4C963C1E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前端处理</w:t>
            </w:r>
          </w:p>
        </w:tc>
      </w:tr>
      <w:tr w14:paraId="3F94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16B703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w="2076" w:type="dxa"/>
            <w:vAlign w:val="center"/>
          </w:tcPr>
          <w:p w14:paraId="79223C1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成功</w:t>
            </w:r>
          </w:p>
        </w:tc>
        <w:tc>
          <w:tcPr>
            <w:tcW w:w="2076" w:type="dxa"/>
            <w:vAlign w:val="center"/>
          </w:tcPr>
          <w:p w14:paraId="4F2FB29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接口正常完成</w:t>
            </w:r>
          </w:p>
        </w:tc>
        <w:tc>
          <w:tcPr>
            <w:tcW w:w="2076" w:type="dxa"/>
            <w:vAlign w:val="center"/>
          </w:tcPr>
          <w:p w14:paraId="6E15F9E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更新页面状态</w:t>
            </w:r>
          </w:p>
        </w:tc>
      </w:tr>
      <w:tr w14:paraId="1A0D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A8D76C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w="2076" w:type="dxa"/>
            <w:vAlign w:val="center"/>
          </w:tcPr>
          <w:p w14:paraId="5C34FC7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参数错误</w:t>
            </w:r>
          </w:p>
        </w:tc>
        <w:tc>
          <w:tcPr>
            <w:tcW w:w="2076" w:type="dxa"/>
            <w:vAlign w:val="center"/>
          </w:tcPr>
          <w:p w14:paraId="41FF57B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表单字段为空、格式错误、范围越界</w:t>
            </w:r>
          </w:p>
        </w:tc>
        <w:tc>
          <w:tcPr>
            <w:tcW w:w="2076" w:type="dxa"/>
            <w:vAlign w:val="center"/>
          </w:tcPr>
          <w:p w14:paraId="717D6D4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展示字段级提示</w:t>
            </w:r>
          </w:p>
        </w:tc>
      </w:tr>
      <w:tr w14:paraId="5FB1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08FB7F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401</w:t>
            </w:r>
          </w:p>
        </w:tc>
        <w:tc>
          <w:tcPr>
            <w:tcW w:w="2076" w:type="dxa"/>
            <w:vAlign w:val="center"/>
          </w:tcPr>
          <w:p w14:paraId="3F9B061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未登录/登录失效</w:t>
            </w:r>
          </w:p>
        </w:tc>
        <w:tc>
          <w:tcPr>
            <w:tcW w:w="2076" w:type="dxa"/>
            <w:vAlign w:val="center"/>
          </w:tcPr>
          <w:p w14:paraId="0042B82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Session不存在或过期</w:t>
            </w:r>
          </w:p>
        </w:tc>
        <w:tc>
          <w:tcPr>
            <w:tcW w:w="2076" w:type="dxa"/>
            <w:vAlign w:val="center"/>
          </w:tcPr>
          <w:p w14:paraId="7E30984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跳转登录页</w:t>
            </w:r>
          </w:p>
        </w:tc>
      </w:tr>
      <w:tr w14:paraId="09C2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28895F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403</w:t>
            </w:r>
          </w:p>
        </w:tc>
        <w:tc>
          <w:tcPr>
            <w:tcW w:w="2076" w:type="dxa"/>
            <w:vAlign w:val="center"/>
          </w:tcPr>
          <w:p w14:paraId="48D5D27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无权限</w:t>
            </w:r>
          </w:p>
        </w:tc>
        <w:tc>
          <w:tcPr>
            <w:tcW w:w="2076" w:type="dxa"/>
            <w:vAlign w:val="center"/>
          </w:tcPr>
          <w:p w14:paraId="3270E58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角色不匹配、越权访问</w:t>
            </w:r>
          </w:p>
        </w:tc>
        <w:tc>
          <w:tcPr>
            <w:tcW w:w="2076" w:type="dxa"/>
            <w:vAlign w:val="center"/>
          </w:tcPr>
          <w:p w14:paraId="756095B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提示无权操作</w:t>
            </w:r>
          </w:p>
        </w:tc>
      </w:tr>
      <w:tr w14:paraId="122A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A9C826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404</w:t>
            </w:r>
          </w:p>
        </w:tc>
        <w:tc>
          <w:tcPr>
            <w:tcW w:w="2076" w:type="dxa"/>
            <w:vAlign w:val="center"/>
          </w:tcPr>
          <w:p w14:paraId="43F2781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资源不存在</w:t>
            </w:r>
          </w:p>
        </w:tc>
        <w:tc>
          <w:tcPr>
            <w:tcW w:w="2076" w:type="dxa"/>
            <w:vAlign w:val="center"/>
          </w:tcPr>
          <w:p w14:paraId="62FE5D8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车位、订单、预约、设备不存在</w:t>
            </w:r>
          </w:p>
        </w:tc>
        <w:tc>
          <w:tcPr>
            <w:tcW w:w="2076" w:type="dxa"/>
            <w:vAlign w:val="center"/>
          </w:tcPr>
          <w:p w14:paraId="162FCA5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提示重新刷新</w:t>
            </w:r>
          </w:p>
        </w:tc>
      </w:tr>
      <w:tr w14:paraId="1904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9D052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409</w:t>
            </w:r>
          </w:p>
        </w:tc>
        <w:tc>
          <w:tcPr>
            <w:tcW w:w="2076" w:type="dxa"/>
            <w:vAlign w:val="center"/>
          </w:tcPr>
          <w:p w14:paraId="0BD9264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状态冲突</w:t>
            </w:r>
          </w:p>
        </w:tc>
        <w:tc>
          <w:tcPr>
            <w:tcW w:w="2076" w:type="dxa"/>
            <w:vAlign w:val="center"/>
          </w:tcPr>
          <w:p w14:paraId="2D7380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车位被占、预约已取消、订单已支付</w:t>
            </w:r>
          </w:p>
        </w:tc>
        <w:tc>
          <w:tcPr>
            <w:tcW w:w="2076" w:type="dxa"/>
            <w:vAlign w:val="center"/>
          </w:tcPr>
          <w:p w14:paraId="043AA79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刷新业务状态并提示重试</w:t>
            </w:r>
          </w:p>
        </w:tc>
      </w:tr>
      <w:tr w14:paraId="5570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E652F0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429</w:t>
            </w:r>
          </w:p>
        </w:tc>
        <w:tc>
          <w:tcPr>
            <w:tcW w:w="2076" w:type="dxa"/>
            <w:vAlign w:val="center"/>
          </w:tcPr>
          <w:p w14:paraId="0584F05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操作过于频繁</w:t>
            </w:r>
          </w:p>
        </w:tc>
        <w:tc>
          <w:tcPr>
            <w:tcW w:w="2076" w:type="dxa"/>
            <w:vAlign w:val="center"/>
          </w:tcPr>
          <w:p w14:paraId="73400D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短时间重复预约、重复支付、重复提交</w:t>
            </w:r>
          </w:p>
        </w:tc>
        <w:tc>
          <w:tcPr>
            <w:tcW w:w="2076" w:type="dxa"/>
            <w:vAlign w:val="center"/>
          </w:tcPr>
          <w:p w14:paraId="2866367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限制按钮并提示稍后再试</w:t>
            </w:r>
          </w:p>
        </w:tc>
      </w:tr>
      <w:tr w14:paraId="2027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B49A9A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500</w:t>
            </w:r>
          </w:p>
        </w:tc>
        <w:tc>
          <w:tcPr>
            <w:tcW w:w="2076" w:type="dxa"/>
            <w:vAlign w:val="center"/>
          </w:tcPr>
          <w:p w14:paraId="6A6B198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服务端异常</w:t>
            </w:r>
          </w:p>
        </w:tc>
        <w:tc>
          <w:tcPr>
            <w:tcW w:w="2076" w:type="dxa"/>
            <w:vAlign w:val="center"/>
          </w:tcPr>
          <w:p w14:paraId="0B5FF0B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数据库异常、服务逻辑异常</w:t>
            </w:r>
          </w:p>
        </w:tc>
        <w:tc>
          <w:tcPr>
            <w:tcW w:w="2076" w:type="dxa"/>
            <w:vAlign w:val="center"/>
          </w:tcPr>
          <w:p w14:paraId="31D67ED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展示通用错误并记录追踪号</w:t>
            </w:r>
          </w:p>
        </w:tc>
      </w:tr>
      <w:tr w14:paraId="7164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840098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503</w:t>
            </w:r>
          </w:p>
        </w:tc>
        <w:tc>
          <w:tcPr>
            <w:tcW w:w="2076" w:type="dxa"/>
            <w:vAlign w:val="center"/>
          </w:tcPr>
          <w:p w14:paraId="185461B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外部模拟服务不可用</w:t>
            </w:r>
          </w:p>
        </w:tc>
        <w:tc>
          <w:tcPr>
            <w:tcW w:w="2076" w:type="dxa"/>
            <w:vAlign w:val="center"/>
          </w:tcPr>
          <w:p w14:paraId="0F3F0A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AI/GIS/支付/设备模拟接口失败</w:t>
            </w:r>
          </w:p>
        </w:tc>
        <w:tc>
          <w:tcPr>
            <w:tcW w:w="2076" w:type="dxa"/>
            <w:vAlign w:val="center"/>
          </w:tcPr>
          <w:p w14:paraId="69EB710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展示缓存数据或降级提示</w:t>
            </w:r>
          </w:p>
        </w:tc>
      </w:tr>
    </w:tbl>
    <w:p w14:paraId="5B942EC7"/>
    <w:p w14:paraId="0AAAE9A7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5.4 关键业务异常流程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FA1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892B13A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业务流程</w:t>
            </w:r>
          </w:p>
        </w:tc>
        <w:tc>
          <w:tcPr>
            <w:tcW w:w="2076" w:type="dxa"/>
            <w:vAlign w:val="center"/>
          </w:tcPr>
          <w:p w14:paraId="3E5D33B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异常点</w:t>
            </w:r>
          </w:p>
        </w:tc>
        <w:tc>
          <w:tcPr>
            <w:tcW w:w="2076" w:type="dxa"/>
            <w:vAlign w:val="center"/>
          </w:tcPr>
          <w:p w14:paraId="2A9AD5DD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处理步骤</w:t>
            </w:r>
          </w:p>
        </w:tc>
        <w:tc>
          <w:tcPr>
            <w:tcW w:w="2076" w:type="dxa"/>
            <w:vAlign w:val="center"/>
          </w:tcPr>
          <w:p w14:paraId="067F035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状态结果</w:t>
            </w:r>
          </w:p>
        </w:tc>
      </w:tr>
      <w:tr w14:paraId="09D7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3F5D8E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车主预约车位</w:t>
            </w:r>
          </w:p>
        </w:tc>
        <w:tc>
          <w:tcPr>
            <w:tcW w:w="2076" w:type="dxa"/>
            <w:vAlign w:val="center"/>
          </w:tcPr>
          <w:p w14:paraId="284107F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车位被并发预约</w:t>
            </w:r>
          </w:p>
        </w:tc>
        <w:tc>
          <w:tcPr>
            <w:tcW w:w="2076" w:type="dxa"/>
            <w:vAlign w:val="center"/>
          </w:tcPr>
          <w:p w14:paraId="1B5E309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重新读取车位状态；若非free则拒绝创建预约；返回409；前端刷新车位网格</w:t>
            </w:r>
          </w:p>
        </w:tc>
        <w:tc>
          <w:tcPr>
            <w:tcW w:w="2076" w:type="dxa"/>
            <w:vAlign w:val="center"/>
          </w:tcPr>
          <w:p w14:paraId="254E60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无新预约，车位状态以数据库为准</w:t>
            </w:r>
          </w:p>
        </w:tc>
      </w:tr>
      <w:tr w14:paraId="5514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4F9D88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预约到场确认</w:t>
            </w:r>
          </w:p>
        </w:tc>
        <w:tc>
          <w:tcPr>
            <w:tcW w:w="2076" w:type="dxa"/>
            <w:vAlign w:val="center"/>
          </w:tcPr>
          <w:p w14:paraId="2136B21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预约已超时</w:t>
            </w:r>
          </w:p>
        </w:tc>
        <w:tc>
          <w:tcPr>
            <w:tcW w:w="2076" w:type="dxa"/>
            <w:vAlign w:val="center"/>
          </w:tcPr>
          <w:p w14:paraId="572D86E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校验expire_at；超时则更新预约为expired并释放车位；提示重新预约</w:t>
            </w:r>
          </w:p>
        </w:tc>
        <w:tc>
          <w:tcPr>
            <w:tcW w:w="2076" w:type="dxa"/>
            <w:vAlign w:val="center"/>
          </w:tcPr>
          <w:p w14:paraId="2EF7F9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reservation=expired, spot=free</w:t>
            </w:r>
          </w:p>
        </w:tc>
      </w:tr>
      <w:tr w14:paraId="0F0C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2A71E7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车牌入场</w:t>
            </w:r>
          </w:p>
        </w:tc>
        <w:tc>
          <w:tcPr>
            <w:tcW w:w="2076" w:type="dxa"/>
            <w:vAlign w:val="center"/>
          </w:tcPr>
          <w:p w14:paraId="3638D04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车牌无法识别或无预约</w:t>
            </w:r>
          </w:p>
        </w:tc>
        <w:tc>
          <w:tcPr>
            <w:tcW w:w="2076" w:type="dxa"/>
            <w:vAlign w:val="center"/>
          </w:tcPr>
          <w:p w14:paraId="4ACDC52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生成待人工确认记录；允许管理员补录车牌或绑定订单</w:t>
            </w:r>
          </w:p>
        </w:tc>
        <w:tc>
          <w:tcPr>
            <w:tcW w:w="2076" w:type="dxa"/>
            <w:vAlign w:val="center"/>
          </w:tcPr>
          <w:p w14:paraId="41C454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order=pending_confirm</w:t>
            </w:r>
          </w:p>
        </w:tc>
      </w:tr>
      <w:tr w14:paraId="3D6B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39EC5B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出场计费</w:t>
            </w:r>
          </w:p>
        </w:tc>
        <w:tc>
          <w:tcPr>
            <w:tcW w:w="2076" w:type="dxa"/>
            <w:vAlign w:val="center"/>
          </w:tcPr>
          <w:p w14:paraId="0DA0382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订单缺少入场时间或费率异常</w:t>
            </w:r>
          </w:p>
        </w:tc>
        <w:tc>
          <w:tcPr>
            <w:tcW w:w="2076" w:type="dxa"/>
            <w:vAlign w:val="center"/>
          </w:tcPr>
          <w:p w14:paraId="2265B9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拒绝结算；写入异常日志；管理员修正订单数据后重试</w:t>
            </w:r>
          </w:p>
        </w:tc>
        <w:tc>
          <w:tcPr>
            <w:tcW w:w="2076" w:type="dxa"/>
            <w:vAlign w:val="center"/>
          </w:tcPr>
          <w:p w14:paraId="6768DA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order=exception</w:t>
            </w:r>
          </w:p>
        </w:tc>
      </w:tr>
      <w:tr w14:paraId="6B3B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509F649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模拟支付</w:t>
            </w:r>
          </w:p>
        </w:tc>
        <w:tc>
          <w:tcPr>
            <w:tcW w:w="2076" w:type="dxa"/>
            <w:vAlign w:val="center"/>
          </w:tcPr>
          <w:p w14:paraId="72384E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支付失败或重复支付</w:t>
            </w:r>
          </w:p>
        </w:tc>
        <w:tc>
          <w:tcPr>
            <w:tcW w:w="2076" w:type="dxa"/>
            <w:vAlign w:val="center"/>
          </w:tcPr>
          <w:p w14:paraId="38884F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失败保持待支付；重复支付返回409并读取已有支付结果</w:t>
            </w:r>
          </w:p>
        </w:tc>
        <w:tc>
          <w:tcPr>
            <w:tcW w:w="2076" w:type="dxa"/>
            <w:vAlign w:val="center"/>
          </w:tcPr>
          <w:p w14:paraId="47DD1A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order=pending_pay或paid</w:t>
            </w:r>
          </w:p>
        </w:tc>
      </w:tr>
      <w:tr w14:paraId="49F7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5B242D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诱导信息发布</w:t>
            </w:r>
          </w:p>
        </w:tc>
        <w:tc>
          <w:tcPr>
            <w:tcW w:w="2076" w:type="dxa"/>
            <w:vAlign w:val="center"/>
          </w:tcPr>
          <w:p w14:paraId="4096DF8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诱导屏离线</w:t>
            </w:r>
          </w:p>
        </w:tc>
        <w:tc>
          <w:tcPr>
            <w:tcW w:w="2076" w:type="dxa"/>
            <w:vAlign w:val="center"/>
          </w:tcPr>
          <w:p w14:paraId="404C2F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不覆盖上一条有效发布内容；生成设备告警；记录发布时间和失败原因</w:t>
            </w:r>
          </w:p>
        </w:tc>
        <w:tc>
          <w:tcPr>
            <w:tcW w:w="2076" w:type="dxa"/>
            <w:vAlign w:val="center"/>
          </w:tcPr>
          <w:p w14:paraId="5FAB6A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publish_log=failed</w:t>
            </w:r>
          </w:p>
        </w:tc>
      </w:tr>
      <w:tr w14:paraId="6F28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198CCAA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违停取证审核</w:t>
            </w:r>
          </w:p>
        </w:tc>
        <w:tc>
          <w:tcPr>
            <w:tcW w:w="2076" w:type="dxa"/>
            <w:vAlign w:val="center"/>
          </w:tcPr>
          <w:p w14:paraId="60EDA0D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证据不足或车牌冲突</w:t>
            </w:r>
          </w:p>
        </w:tc>
        <w:tc>
          <w:tcPr>
            <w:tcW w:w="2076" w:type="dxa"/>
            <w:vAlign w:val="center"/>
          </w:tcPr>
          <w:p w14:paraId="070DD56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进入人工复核状态；不进入监管确认列表</w:t>
            </w:r>
          </w:p>
        </w:tc>
        <w:tc>
          <w:tcPr>
            <w:tcW w:w="2076" w:type="dxa"/>
            <w:vAlign w:val="center"/>
          </w:tcPr>
          <w:p w14:paraId="4006BA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violation=pending_review</w:t>
            </w:r>
          </w:p>
        </w:tc>
      </w:tr>
    </w:tbl>
    <w:p w14:paraId="4A222314"/>
    <w:p w14:paraId="66EB6F60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5.5 日志、告警与恢复</w:t>
      </w:r>
    </w:p>
    <w:p w14:paraId="762F4FE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日志策略：关键操作记录操作者、时间、接口路径、对象ID、原状态、新状态、处理结果和错误码；异常日志记录请求参数摘要、异常类型、追踪编号和处理方式，便于测试阶段复盘。日志不保存明文密码、完整支付信息和不必要的个人敏感信息。</w:t>
      </w:r>
    </w:p>
    <w:p w14:paraId="4F55E670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告警策略：设备离线、接口同步失败、支付失败、预约状态冲突、统计数据异常和诱导发布失败均进入告警列表。告警等级分为提示、重要、严重三级；管理端支持筛选、处理、备注和关闭。</w:t>
      </w:r>
    </w:p>
    <w:p w14:paraId="68228862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恢复策略：系统优先通过重新读取数据库状态恢复页面；对外部模拟能力失败采用最近一次有效数据或初始化数据降级；对预约、订单、支付等核心状态冲突，不做静默覆盖，由服务层返回错误码并要求用户或管理员重新确认。</w:t>
      </w:r>
    </w:p>
    <w:p w14:paraId="7ABC1056">
      <w:pPr>
        <w:pStyle w:val="3"/>
        <w:keepNext/>
      </w:pPr>
      <w:r>
        <w:rPr>
          <w:rFonts w:ascii="Times New Roman" w:hAnsi="Times New Roman" w:eastAsia="黑体"/>
          <w:b/>
          <w:sz w:val="28"/>
        </w:rPr>
        <w:t>5.6 设计评审与发布结论</w:t>
      </w:r>
    </w:p>
    <w:p w14:paraId="0479DA25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2026年6月5日由系统架构师程晓洋组织全员设计评审，程子浩以RA/QA视角检查需求到设计的追踪关系，丁梓钊以PM/前端视角检查页面、交互和异常提示是否满足用户场景。评审重点围绕HLD完整性、出错处理、接口一致性、数据库状态一致性和第4周编码可执行性展开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61F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7026146B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编号</w:t>
            </w:r>
          </w:p>
        </w:tc>
        <w:tc>
          <w:tcPr>
            <w:tcW w:w="2076" w:type="dxa"/>
            <w:vAlign w:val="center"/>
          </w:tcPr>
          <w:p w14:paraId="0568973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评审项</w:t>
            </w:r>
          </w:p>
        </w:tc>
        <w:tc>
          <w:tcPr>
            <w:tcW w:w="2076" w:type="dxa"/>
            <w:vAlign w:val="center"/>
          </w:tcPr>
          <w:p w14:paraId="1466AE6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  <w:tc>
          <w:tcPr>
            <w:tcW w:w="2076" w:type="dxa"/>
            <w:vAlign w:val="center"/>
          </w:tcPr>
          <w:p w14:paraId="1D122C72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处理结果</w:t>
            </w:r>
          </w:p>
        </w:tc>
      </w:tr>
      <w:tr w14:paraId="4FD2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4B239CD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DR-07</w:t>
            </w:r>
          </w:p>
        </w:tc>
        <w:tc>
          <w:tcPr>
            <w:tcW w:w="2076" w:type="dxa"/>
            <w:vAlign w:val="center"/>
          </w:tcPr>
          <w:p w14:paraId="67BB6F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HLD是否覆盖6月3日和6月4日任务要求</w:t>
            </w:r>
          </w:p>
        </w:tc>
        <w:tc>
          <w:tcPr>
            <w:tcW w:w="2076" w:type="dxa"/>
            <w:vAlign w:val="center"/>
          </w:tcPr>
          <w:p w14:paraId="565063B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w="2076" w:type="dxa"/>
            <w:vAlign w:val="center"/>
          </w:tcPr>
          <w:p w14:paraId="1425E3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上下文图、架构图、活动图、时序图、接口、ER/表结构和界面设计已整合</w:t>
            </w:r>
          </w:p>
        </w:tc>
      </w:tr>
      <w:tr w14:paraId="3D86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275C5A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DR-08</w:t>
            </w:r>
          </w:p>
        </w:tc>
        <w:tc>
          <w:tcPr>
            <w:tcW w:w="2076" w:type="dxa"/>
            <w:vAlign w:val="center"/>
          </w:tcPr>
          <w:p w14:paraId="0B299E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第5章出错处理是否支撑核心业务闭环</w:t>
            </w:r>
          </w:p>
        </w:tc>
        <w:tc>
          <w:tcPr>
            <w:tcW w:w="2076" w:type="dxa"/>
            <w:vAlign w:val="center"/>
          </w:tcPr>
          <w:p w14:paraId="35F89D1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w="2076" w:type="dxa"/>
            <w:vAlign w:val="center"/>
          </w:tcPr>
          <w:p w14:paraId="428D2C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补充错误分类、错误码、预约/支付/设备等关键异常流程</w:t>
            </w:r>
          </w:p>
        </w:tc>
      </w:tr>
      <w:tr w14:paraId="28EF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25A452C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DR-09</w:t>
            </w:r>
          </w:p>
        </w:tc>
        <w:tc>
          <w:tcPr>
            <w:tcW w:w="2076" w:type="dxa"/>
            <w:vAlign w:val="center"/>
          </w:tcPr>
          <w:p w14:paraId="386CAA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SRS 18个一级模块是否可追踪到HLD模块、接口和数据表</w:t>
            </w:r>
          </w:p>
        </w:tc>
        <w:tc>
          <w:tcPr>
            <w:tcW w:w="2076" w:type="dxa"/>
            <w:vAlign w:val="center"/>
          </w:tcPr>
          <w:p w14:paraId="2566EE6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w="2076" w:type="dxa"/>
            <w:vAlign w:val="center"/>
          </w:tcPr>
          <w:p w14:paraId="2DB7953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模块分解表、接口清单和数据库表设计保持一致</w:t>
            </w:r>
          </w:p>
        </w:tc>
      </w:tr>
      <w:tr w14:paraId="4095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303B6E8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DR-10</w:t>
            </w:r>
          </w:p>
        </w:tc>
        <w:tc>
          <w:tcPr>
            <w:tcW w:w="2076" w:type="dxa"/>
            <w:vAlign w:val="center"/>
          </w:tcPr>
          <w:p w14:paraId="4AED9778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第4周编码是否具备明确输入</w:t>
            </w:r>
          </w:p>
        </w:tc>
        <w:tc>
          <w:tcPr>
            <w:tcW w:w="2076" w:type="dxa"/>
            <w:vAlign w:val="center"/>
          </w:tcPr>
          <w:p w14:paraId="068ACE2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w="2076" w:type="dxa"/>
            <w:vAlign w:val="center"/>
          </w:tcPr>
          <w:p w14:paraId="179BF6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已明确前后端分工、P0优先级和异常处理约束</w:t>
            </w:r>
          </w:p>
        </w:tc>
      </w:tr>
    </w:tbl>
    <w:p w14:paraId="605936B9"/>
    <w:p w14:paraId="155A7468">
      <w:pPr>
        <w:spacing w:after="100" w:line="288" w:lineRule="auto"/>
      </w:pPr>
      <w:r>
        <w:rPr>
          <w:rFonts w:ascii="Times New Roman" w:hAnsi="Times New Roman" w:eastAsia="宋体"/>
          <w:b w:val="0"/>
          <w:sz w:val="21"/>
        </w:rPr>
        <w:t>评审结论：HLD V1.0通过小组设计评审，可作为第4周详细设计、编码实现和测试用例编写依据；系统设计提交至QQ群“04_系统设计”目录。</w:t>
      </w:r>
    </w:p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88D4">
    <w:pPr>
      <w:pStyle w:val="12"/>
    </w:pPr>
    <w:r>
      <w:rPr>
        <w:sz w:val="18"/>
      </w:rPr>
      <w:pict>
        <v:shape id="_x0000_s3074" o:spid="_x0000_s3074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696F7526">
                <w:pPr>
                  <w:pStyle w:val="12"/>
                </w:pPr>
                <w:r>
                  <w:rPr>
                    <w:rFonts w:hint="eastAsia"/>
                    <w:b/>
                    <w:color w:val="7F7F7F"/>
                  </w:rPr>
                  <w:t xml:space="preserve">  </w:t>
                </w:r>
                <w:r>
                  <w:rPr>
                    <w:b/>
                    <w:color w:val="7F7F7F"/>
                  </w:rPr>
                  <w:t xml:space="preserve">Page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PAGE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1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of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NUMPAGES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3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  </w:t>
                </w:r>
                <w:r>
                  <w:rPr>
                    <w:rFonts w:hint="eastAsia"/>
                    <w:b/>
                    <w:color w:val="7F7F7F"/>
                  </w:rPr>
                  <w:t xml:space="preserve">                                         </w:t>
                </w:r>
                <w:r>
                  <w:t xml:space="preserve">Copyright © </w:t>
                </w:r>
                <w:r>
                  <w:rPr>
                    <w:rFonts w:hint="eastAsia"/>
                  </w:rPr>
                  <w:t>Xuelian</w:t>
                </w:r>
                <w:r>
                  <w:t>Technologies Co., Ltd.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790F9">
    <w:pPr>
      <w:pStyle w:val="12"/>
    </w:pPr>
    <w:r>
      <w:rPr>
        <w:sz w:val="18"/>
      </w:rPr>
      <w:pict>
        <v:shape id="_x0000_s3075" o:spid="_x0000_s3075" o:spt="202" type="#_x0000_t202" style="position:absolute;left:0pt;margin-top:0pt;height:144pt;width:144pt;mso-position-horizontal:left;mso-position-horizontal-relative:margin;mso-wrap-style:none;z-index:251661312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7BD23638">
                <w:pPr>
                  <w:pStyle w:val="12"/>
                </w:pPr>
                <w:r>
                  <w:rPr>
                    <w:rFonts w:hint="eastAsia"/>
                    <w:b/>
                    <w:color w:val="7F7F7F"/>
                  </w:rPr>
                  <w:t xml:space="preserve">   </w:t>
                </w:r>
                <w:r>
                  <w:rPr>
                    <w:b/>
                    <w:color w:val="7F7F7F"/>
                  </w:rPr>
                  <w:t xml:space="preserve">Page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PAGE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1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of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NUMPAGES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3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  </w:t>
                </w:r>
                <w:r>
                  <w:rPr>
                    <w:rFonts w:hint="eastAsia"/>
                    <w:b/>
                    <w:color w:val="7F7F7F"/>
                  </w:rPr>
                  <w:t xml:space="preserve">                                               </w:t>
                </w:r>
                <w:r>
                  <w:t xml:space="preserve">Copyright © </w:t>
                </w:r>
                <w:r>
                  <w:rPr>
                    <w:rFonts w:hint="eastAsia"/>
                  </w:rPr>
                  <w:t>Xuelian</w:t>
                </w:r>
                <w:r>
                  <w:t>Technologies Co., Ltd.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9A038">
    <w:pPr>
      <w:pStyle w:val="12"/>
    </w:pPr>
    <w:r>
      <w:rPr>
        <w:sz w:val="18"/>
      </w:rPr>
      <w:pict>
        <v:shape id="_x0000_s3073" o:spid="_x0000_s3073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4FF40942">
                <w:pPr>
                  <w:pStyle w:val="12"/>
                </w:pPr>
                <w:r>
                  <w:rPr>
                    <w:rFonts w:hint="eastAsia"/>
                    <w:b/>
                    <w:color w:val="7F7F7F"/>
                  </w:rPr>
                  <w:t xml:space="preserve">  </w:t>
                </w:r>
                <w:r>
                  <w:rPr>
                    <w:b/>
                    <w:color w:val="7F7F7F"/>
                  </w:rPr>
                  <w:t xml:space="preserve">Page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PAGE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1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of </w:t>
                </w: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NUMPAGES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</w:rPr>
                  <w:t>3</w:t>
                </w:r>
                <w:r>
                  <w:rPr>
                    <w:b/>
                    <w:color w:val="7F7F7F"/>
                  </w:rPr>
                  <w:fldChar w:fldCharType="end"/>
                </w:r>
                <w:r>
                  <w:rPr>
                    <w:b/>
                    <w:color w:val="7F7F7F"/>
                  </w:rPr>
                  <w:t xml:space="preserve">   </w:t>
                </w:r>
                <w:r>
                  <w:rPr>
                    <w:rFonts w:hint="eastAsia"/>
                    <w:b/>
                    <w:color w:val="7F7F7F"/>
                  </w:rPr>
                  <w:t xml:space="preserve">                                         </w:t>
                </w:r>
                <w:r>
                  <w:t xml:space="preserve">Copyright © </w:t>
                </w:r>
                <w:r>
                  <w:rPr>
                    <w:rFonts w:hint="eastAsia"/>
                  </w:rPr>
                  <w:t>Xuelian</w:t>
                </w:r>
                <w:r>
                  <w:t>Technologies Co., Ltd.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11151">
    <w:pPr>
      <w:pStyle w:val="13"/>
      <w:pBdr>
        <w:bottom w:val="none" w:color="auto" w:sz="0" w:space="1"/>
      </w:pBdr>
      <w:tabs>
        <w:tab w:val="clear" w:pos="4153"/>
        <w:tab w:val="clear" w:pos="8306"/>
      </w:tabs>
    </w:pPr>
    <w:r>
      <w:rPr>
        <w:u w:val="single"/>
      </w:rPr>
      <w:pict>
        <v:shape id="_x0000_i1025" o:spt="75" type="#_x0000_t75" style="height:28.2pt;width:432.6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7EA1D">
    <w:pPr>
      <w:pStyle w:val="13"/>
      <w:pBdr>
        <w:bottom w:val="none" w:color="auto" w:sz="0" w:space="1"/>
      </w:pBdr>
    </w:pPr>
    <w:r>
      <w:rPr>
        <w:u w:val="single"/>
      </w:rPr>
      <w:pict>
        <v:shape id="_x0000_i1026" o:spt="75" type="#_x0000_t75" style="height:28.2pt;width:432.6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ZjYmY5NDc3NWE4MDhkNmE0NWJhMGQ3NjcwMjZlMTgifQ=="/>
    <w:docVar w:name="KSO_WPS_MARK_KEY" w:val="89bbe2f8-95f8-4c5a-9dae-f44281d1ac4a"/>
  </w:docVars>
  <w:rsids>
    <w:rsidRoot w:val="00172A27"/>
    <w:rsid w:val="00243932"/>
    <w:rsid w:val="0074321F"/>
    <w:rsid w:val="00823025"/>
    <w:rsid w:val="009352E5"/>
    <w:rsid w:val="00A54394"/>
    <w:rsid w:val="00AC5605"/>
    <w:rsid w:val="00B20C97"/>
    <w:rsid w:val="00D959F2"/>
    <w:rsid w:val="00F414F1"/>
    <w:rsid w:val="07832762"/>
    <w:rsid w:val="09694018"/>
    <w:rsid w:val="0AE678F0"/>
    <w:rsid w:val="0C0D15D3"/>
    <w:rsid w:val="102F7D69"/>
    <w:rsid w:val="117A061D"/>
    <w:rsid w:val="16726C02"/>
    <w:rsid w:val="16895CFA"/>
    <w:rsid w:val="16B11DEE"/>
    <w:rsid w:val="19CC03D7"/>
    <w:rsid w:val="1DC85359"/>
    <w:rsid w:val="20D77715"/>
    <w:rsid w:val="215F3DBF"/>
    <w:rsid w:val="21B17E1E"/>
    <w:rsid w:val="240C6FB5"/>
    <w:rsid w:val="25B44364"/>
    <w:rsid w:val="27667C30"/>
    <w:rsid w:val="27C05EBB"/>
    <w:rsid w:val="2AD44455"/>
    <w:rsid w:val="2BAE1BB9"/>
    <w:rsid w:val="2BF970BE"/>
    <w:rsid w:val="2E194CD7"/>
    <w:rsid w:val="2EB86815"/>
    <w:rsid w:val="2F2F4E02"/>
    <w:rsid w:val="30E06BCF"/>
    <w:rsid w:val="31FB486C"/>
    <w:rsid w:val="361B0092"/>
    <w:rsid w:val="36C71B83"/>
    <w:rsid w:val="3AC15EBE"/>
    <w:rsid w:val="3AF173C3"/>
    <w:rsid w:val="405F58AB"/>
    <w:rsid w:val="40F81AA5"/>
    <w:rsid w:val="421F4835"/>
    <w:rsid w:val="42EB336E"/>
    <w:rsid w:val="45366C08"/>
    <w:rsid w:val="4593521F"/>
    <w:rsid w:val="4757554F"/>
    <w:rsid w:val="4A0A167A"/>
    <w:rsid w:val="4B245A16"/>
    <w:rsid w:val="4B2C579D"/>
    <w:rsid w:val="4B6B4D8B"/>
    <w:rsid w:val="4EB64BD7"/>
    <w:rsid w:val="50905620"/>
    <w:rsid w:val="54DA32C1"/>
    <w:rsid w:val="54FD4488"/>
    <w:rsid w:val="552F7491"/>
    <w:rsid w:val="557E46AD"/>
    <w:rsid w:val="58743E2D"/>
    <w:rsid w:val="5A6220B6"/>
    <w:rsid w:val="5C802540"/>
    <w:rsid w:val="62AD4E5D"/>
    <w:rsid w:val="68783859"/>
    <w:rsid w:val="69341E28"/>
    <w:rsid w:val="69BB48E4"/>
    <w:rsid w:val="69E2690E"/>
    <w:rsid w:val="69EF456C"/>
    <w:rsid w:val="6B336DF1"/>
    <w:rsid w:val="6E490490"/>
    <w:rsid w:val="6ECB50E2"/>
    <w:rsid w:val="725C7D2B"/>
    <w:rsid w:val="73106098"/>
    <w:rsid w:val="73947762"/>
    <w:rsid w:val="75E86A23"/>
    <w:rsid w:val="79E05FDA"/>
    <w:rsid w:val="7CC361DE"/>
    <w:rsid w:val="7F1F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qFormat="1" w:unhideWhenUsed="0" w:uiPriority="0" w:name="toc 2"/>
    <w:lsdException w:unhideWhenUsed="0" w:uiPriority="0" w:name="toc 3"/>
    <w:lsdException w:qFormat="1" w:unhideWhenUsed="0" w:uiPriority="0" w:name="toc 4"/>
    <w:lsdException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1">
    <w:name w:val="Default Paragraph Font"/>
    <w:link w:val="22"/>
    <w:semiHidden/>
    <w:uiPriority w:val="0"/>
  </w:style>
  <w:style w:type="table" w:default="1" w:styleId="1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annotation text"/>
    <w:basedOn w:val="1"/>
    <w:uiPriority w:val="0"/>
  </w:style>
  <w:style w:type="paragraph" w:styleId="9">
    <w:name w:val="Body Text"/>
    <w:basedOn w:val="1"/>
    <w:uiPriority w:val="0"/>
    <w:pPr>
      <w:spacing w:after="120"/>
    </w:pPr>
  </w:style>
  <w:style w:type="paragraph" w:styleId="10">
    <w:name w:val="toc 5"/>
    <w:basedOn w:val="1"/>
    <w:next w:val="1"/>
    <w:semiHidden/>
    <w:uiPriority w:val="0"/>
    <w:pPr>
      <w:ind w:left="1680" w:leftChars="800"/>
    </w:pPr>
  </w:style>
  <w:style w:type="paragraph" w:styleId="11">
    <w:name w:val="toc 3"/>
    <w:basedOn w:val="1"/>
    <w:next w:val="1"/>
    <w:semiHidden/>
    <w:uiPriority w:val="0"/>
    <w:pPr>
      <w:ind w:left="840" w:leftChars="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iPriority w:val="0"/>
  </w:style>
  <w:style w:type="paragraph" w:styleId="15">
    <w:name w:val="toc 4"/>
    <w:basedOn w:val="1"/>
    <w:next w:val="1"/>
    <w:semiHidden/>
    <w:qFormat/>
    <w:uiPriority w:val="0"/>
    <w:pPr>
      <w:ind w:left="1260" w:leftChars="600"/>
    </w:pPr>
  </w:style>
  <w:style w:type="paragraph" w:styleId="16">
    <w:name w:val="toc 2"/>
    <w:basedOn w:val="1"/>
    <w:next w:val="1"/>
    <w:semiHidden/>
    <w:qFormat/>
    <w:uiPriority w:val="0"/>
    <w:pPr>
      <w:ind w:left="420" w:leftChars="200"/>
    </w:pPr>
  </w:style>
  <w:style w:type="paragraph" w:styleId="1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18">
    <w:name w:val="Body Text First Indent"/>
    <w:basedOn w:val="1"/>
    <w:qFormat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table" w:styleId="20">
    <w:name w:val="Table Grid"/>
    <w:basedOn w:val="19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 Char Char Char1 Char Char Char Char Char Char Char"/>
    <w:basedOn w:val="1"/>
    <w:link w:val="21"/>
    <w:uiPriority w:val="0"/>
    <w:rPr>
      <w:rFonts w:ascii="Tahoma" w:hAnsi="Tahoma"/>
      <w:sz w:val="24"/>
    </w:rPr>
  </w:style>
  <w:style w:type="character" w:styleId="23">
    <w:name w:val="page number"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basedOn w:val="21"/>
    <w:uiPriority w:val="0"/>
    <w:rPr>
      <w:sz w:val="21"/>
      <w:szCs w:val="21"/>
    </w:rPr>
  </w:style>
  <w:style w:type="character" w:customStyle="1" w:styleId="26">
    <w:name w:val="编写建议 Char Char"/>
    <w:link w:val="27"/>
    <w:qFormat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27">
    <w:name w:val="编写建议 Char"/>
    <w:basedOn w:val="1"/>
    <w:link w:val="26"/>
    <w:qFormat/>
    <w:uiPriority w:val="0"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character" w:customStyle="1" w:styleId="28">
    <w:name w:val="表格文本 Char"/>
    <w:link w:val="29"/>
    <w:qFormat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29">
    <w:name w:val="表格文本"/>
    <w:basedOn w:val="1"/>
    <w:link w:val="28"/>
    <w:qFormat/>
    <w:uiPriority w:val="0"/>
    <w:pPr>
      <w:tabs>
        <w:tab w:val="decimal" w:pos="0"/>
      </w:tabs>
    </w:pPr>
    <w:rPr>
      <w:rFonts w:ascii="Arial" w:hAnsi="Arial"/>
      <w:sz w:val="21"/>
      <w:szCs w:val="21"/>
      <w:lang w:val="en-US" w:eastAsia="zh-CN"/>
    </w:rPr>
  </w:style>
  <w:style w:type="paragraph" w:customStyle="1" w:styleId="30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31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32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33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34">
    <w:name w:val="宋体 三号 加粗 居中"/>
    <w:basedOn w:val="1"/>
    <w:uiPriority w:val="0"/>
    <w:pPr>
      <w:widowControl/>
      <w:overflowPunct w:val="0"/>
      <w:spacing w:line="0" w:lineRule="atLeast"/>
      <w:jc w:val="center"/>
      <w:textAlignment w:val="baseline"/>
    </w:pPr>
    <w:rPr>
      <w:rFonts w:cs="宋体"/>
      <w:b/>
      <w:bCs/>
      <w:sz w:val="32"/>
    </w:rPr>
  </w:style>
  <w:style w:type="character" w:customStyle="1" w:styleId="35">
    <w:name w:val="apple-style-span"/>
    <w:basedOn w:val="21"/>
    <w:qFormat/>
    <w:uiPriority w:val="0"/>
  </w:style>
  <w:style w:type="paragraph" w:customStyle="1" w:styleId="36">
    <w:name w:val="编写建议"/>
    <w:basedOn w:val="1"/>
    <w:qFormat/>
    <w:uiPriority w:val="0"/>
    <w:pPr>
      <w:keepNext/>
      <w:spacing w:line="360" w:lineRule="auto"/>
      <w:ind w:firstLine="200" w:firstLineChars="200"/>
    </w:pPr>
    <w:rPr>
      <w:rFonts w:ascii="Arial" w:hAnsi="Arial"/>
      <w:i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0" Type="http://schemas.openxmlformats.org/officeDocument/2006/relationships/fontTable" Target="fontTable.xml"/><Relationship Id="rId5" Type="http://schemas.openxmlformats.org/officeDocument/2006/relationships/footer" Target="footer1.xml"/><Relationship Id="rId49" Type="http://schemas.openxmlformats.org/officeDocument/2006/relationships/customXml" Target="../customXml/item1.xml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 textRotate="1"/>
    <customShpInfo spid="_x0000_s3075" textRotate="1"/>
    <customShpInfo spid="_x0000_s3073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broadengate</Company>
  <Pages>61</Pages>
  <Words>1934</Words>
  <Characters>2712</Characters>
  <Lines>53</Lines>
  <Paragraphs>14</Paragraphs>
  <TotalTime>5</TotalTime>
  <ScaleCrop>false</ScaleCrop>
  <LinksUpToDate>false</LinksUpToDate>
  <CharactersWithSpaces>2843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2026-06-05T02:10:00Z</dcterms:created>
  <dc:creator>testing</dc:creator>
  <cp:lastModifiedBy>魂梦归她处</cp:lastModifiedBy>
  <dcterms:modified xsi:type="dcterms:W3CDTF">2026-06-05T06:29:29Z</dcterms:modified>
  <dc:title>1 Introduction 简介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75D327D5C5BF4E31842F31183BCE756B</vt:lpwstr>
  </property>
  <property fmtid="{D5CDD505-2E9C-101B-9397-08002B2CF9AE}" pid="4" name="KSOTemplateDocerSaveRecord">
    <vt:lpwstr>eyJoZGlkIjoiYWYzNzNmYTZjYmJjOTdkNDFlMmUwNDMxNTc0ODhjN2MiLCJ1c2VySWQiOiIxNTI5NTEzMjM1In0=</vt:lpwstr>
  </property>
</Properties>
</file>