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9C350">
      <w:pPr>
        <w:jc w:val="center"/>
        <w:rPr>
          <w:rFonts w:ascii="Times New Roman" w:hAnsi="Times New Roman" w:cs="Times New Roman"/>
        </w:rPr>
      </w:pPr>
      <w:r>
        <w:rPr>
          <w:rFonts w:ascii="Times New Roman" w:hAnsi="Times New Roman" w:cs="Times New Roman"/>
        </w:rPr>
        <w:t>Kansas Carbonate Rock Sample Information</w:t>
      </w:r>
    </w:p>
    <w:p w14:paraId="18E5E221">
      <w:pPr>
        <w:numPr>
          <w:ilvl w:val="0"/>
          <w:numId w:val="1"/>
        </w:numPr>
        <w:spacing w:line="480" w:lineRule="auto"/>
        <w:rPr>
          <w:rFonts w:ascii="Times New Roman" w:hAnsi="Times New Roman" w:cs="Times New Roman"/>
        </w:rPr>
      </w:pPr>
      <w:r>
        <w:rPr>
          <w:rFonts w:ascii="Times New Roman" w:hAnsi="Times New Roman" w:cs="Times New Roman"/>
        </w:rPr>
        <w:t>Twelve rock samples were used in this study. All samples were reservoir rocks, predominantly carbonate in mineralogy, obtained from core plugs and from various locations in Kansas. Eight grainstones were from the Lansing-Kansas City Group (Upper Pennsylvanian in age). Two packstones and two mudstones were from the Arbuckle Group (Cambro-Ordovician in age). Seven of the grainstones (samples 115, 92, 81, 151, 53, 135, and 89) were from various oil and gas fields in central Kansas, and one grainstone (sample 16) was from southwest Kansas. All packstones and mudstones (samples 13-18, 14-9, 16-15, and 33-25) were from the Wellington field in south Kansas. Samples were chosen over a range of porosities and permeabilities obtained from routine core analysis by commercial laboratories. This information is summarized in Table 1. We cut the core plugs into thin sticks (roughly 1.5 mm – 3.5 mm thick) to prepare for micro-CT scanning.</w:t>
      </w:r>
      <w:r>
        <w:rPr>
          <w:rFonts w:hint="eastAsia" w:ascii="Times New Roman" w:hAnsi="Times New Roman" w:cs="Times New Roman"/>
        </w:rPr>
        <w:t xml:space="preserve"> </w:t>
      </w:r>
      <w:r>
        <w:rPr>
          <w:rFonts w:ascii="Times New Roman" w:hAnsi="Times New Roman" w:cs="Times New Roman"/>
        </w:rPr>
        <w:t xml:space="preserve">Samples cut into thin sticks (1.5 – 3 mm thick). Micro-CT scanning was performed at the KU IBER with the Xradia MicroXCT-400; 4x and 10x lens magnifications used; Acquired 1000 image “slices” for all samples, roughly 1000x1000 pixels each. </w:t>
      </w:r>
    </w:p>
    <w:p w14:paraId="76FCAE02">
      <w:pPr>
        <w:spacing w:after="0" w:line="480" w:lineRule="auto"/>
        <w:rPr>
          <w:rFonts w:hint="eastAsia" w:ascii="Times New Roman" w:hAnsi="Times New Roman" w:cs="Times New Roman"/>
        </w:rPr>
      </w:pPr>
    </w:p>
    <w:p w14:paraId="56AC78E3">
      <w:pPr>
        <w:spacing w:after="0" w:line="480" w:lineRule="auto"/>
        <w:rPr>
          <w:rFonts w:ascii="Times New Roman" w:hAnsi="Times New Roman" w:cs="Times New Roman"/>
          <w:b/>
        </w:rPr>
      </w:pPr>
      <w:r>
        <w:rPr>
          <w:rFonts w:ascii="Times New Roman" w:hAnsi="Times New Roman" w:cs="Times New Roman"/>
        </w:rPr>
        <w:tab/>
      </w:r>
      <w:r>
        <w:rPr>
          <w:rFonts w:ascii="Times New Roman" w:hAnsi="Times New Roman" w:cs="Times New Roman"/>
          <w:b/>
        </w:rPr>
        <w:t xml:space="preserve">All of the samples were performed with pore network modeling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7"/>
        <w:gridCol w:w="838"/>
        <w:gridCol w:w="1063"/>
        <w:gridCol w:w="727"/>
        <w:gridCol w:w="1098"/>
        <w:gridCol w:w="1150"/>
        <w:gridCol w:w="1119"/>
        <w:gridCol w:w="1067"/>
        <w:gridCol w:w="1361"/>
      </w:tblGrid>
      <w:tr w14:paraId="40B5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5EDE5F6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Sample</w:t>
            </w:r>
          </w:p>
        </w:tc>
        <w:tc>
          <w:tcPr>
            <w:tcW w:w="838" w:type="dxa"/>
          </w:tcPr>
          <w:p w14:paraId="4858EC3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Sample - Rename</w:t>
            </w:r>
          </w:p>
        </w:tc>
        <w:tc>
          <w:tcPr>
            <w:tcW w:w="1063" w:type="dxa"/>
          </w:tcPr>
          <w:p w14:paraId="617FB56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General Location in Kansas</w:t>
            </w:r>
          </w:p>
        </w:tc>
        <w:tc>
          <w:tcPr>
            <w:tcW w:w="727" w:type="dxa"/>
          </w:tcPr>
          <w:p w14:paraId="39069C2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Depth (ft)</w:t>
            </w:r>
          </w:p>
        </w:tc>
        <w:tc>
          <w:tcPr>
            <w:tcW w:w="1098" w:type="dxa"/>
          </w:tcPr>
          <w:p w14:paraId="521A38BC">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Group</w:t>
            </w:r>
          </w:p>
        </w:tc>
        <w:tc>
          <w:tcPr>
            <w:tcW w:w="1150" w:type="dxa"/>
          </w:tcPr>
          <w:p w14:paraId="1DEE8E3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Period</w:t>
            </w:r>
          </w:p>
        </w:tc>
        <w:tc>
          <w:tcPr>
            <w:tcW w:w="1119" w:type="dxa"/>
          </w:tcPr>
          <w:p w14:paraId="58ED49A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Lithology</w:t>
            </w:r>
          </w:p>
        </w:tc>
        <w:tc>
          <w:tcPr>
            <w:tcW w:w="1067" w:type="dxa"/>
          </w:tcPr>
          <w:p w14:paraId="54E94DF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Helium Porosity (%)</w:t>
            </w:r>
          </w:p>
        </w:tc>
        <w:tc>
          <w:tcPr>
            <w:tcW w:w="1361" w:type="dxa"/>
          </w:tcPr>
          <w:p w14:paraId="3EA885A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Permeability, Kair (mD)</w:t>
            </w:r>
          </w:p>
        </w:tc>
      </w:tr>
      <w:tr w14:paraId="2ECD0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38BF94E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115</w:t>
            </w:r>
          </w:p>
        </w:tc>
        <w:tc>
          <w:tcPr>
            <w:tcW w:w="838" w:type="dxa"/>
          </w:tcPr>
          <w:p w14:paraId="467E9C9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G1</w:t>
            </w:r>
          </w:p>
        </w:tc>
        <w:tc>
          <w:tcPr>
            <w:tcW w:w="1063" w:type="dxa"/>
          </w:tcPr>
          <w:p w14:paraId="4D5A9C7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tcPr>
          <w:p w14:paraId="0429B712">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2956</w:t>
            </w:r>
          </w:p>
        </w:tc>
        <w:tc>
          <w:tcPr>
            <w:tcW w:w="1098" w:type="dxa"/>
          </w:tcPr>
          <w:p w14:paraId="4ACED1F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tcPr>
          <w:p w14:paraId="306ED43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tcPr>
          <w:p w14:paraId="606C125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tcPr>
          <w:p w14:paraId="737AC384">
            <w:pPr>
              <w:spacing w:after="0" w:line="480" w:lineRule="auto"/>
              <w:rPr>
                <w:rFonts w:ascii="Times New Roman" w:hAnsi="Times New Roman" w:cs="Times New Roman" w:eastAsiaTheme="minorHAnsi"/>
                <w:kern w:val="0"/>
                <w:sz w:val="16"/>
                <w:szCs w:val="16"/>
                <w:lang w:eastAsia="en-US"/>
                <w14:ligatures w14:val="none"/>
              </w:rPr>
            </w:pPr>
            <w:bookmarkStart w:id="0" w:name="OLE_LINK5"/>
            <w:r>
              <w:rPr>
                <w:rFonts w:ascii="Times New Roman" w:hAnsi="Times New Roman" w:cs="Times New Roman" w:eastAsiaTheme="minorHAnsi"/>
                <w:kern w:val="0"/>
                <w:sz w:val="16"/>
                <w:szCs w:val="16"/>
                <w:lang w:eastAsia="en-US"/>
                <w14:ligatures w14:val="none"/>
              </w:rPr>
              <w:t>32.6</w:t>
            </w:r>
            <w:bookmarkEnd w:id="0"/>
          </w:p>
        </w:tc>
        <w:tc>
          <w:tcPr>
            <w:tcW w:w="1361" w:type="dxa"/>
          </w:tcPr>
          <w:p w14:paraId="75C90AB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16.1</w:t>
            </w:r>
          </w:p>
        </w:tc>
      </w:tr>
      <w:tr w14:paraId="7C00B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3E2B161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92</w:t>
            </w:r>
          </w:p>
        </w:tc>
        <w:tc>
          <w:tcPr>
            <w:tcW w:w="838" w:type="dxa"/>
          </w:tcPr>
          <w:p w14:paraId="7FC2778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G2</w:t>
            </w:r>
          </w:p>
        </w:tc>
        <w:tc>
          <w:tcPr>
            <w:tcW w:w="1063" w:type="dxa"/>
          </w:tcPr>
          <w:p w14:paraId="1E7E1EF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tcPr>
          <w:p w14:paraId="62A167C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3507</w:t>
            </w:r>
          </w:p>
        </w:tc>
        <w:tc>
          <w:tcPr>
            <w:tcW w:w="1098" w:type="dxa"/>
          </w:tcPr>
          <w:p w14:paraId="799238E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tcPr>
          <w:p w14:paraId="288F260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tcPr>
          <w:p w14:paraId="439D8F1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tcPr>
          <w:p w14:paraId="3129FFA6">
            <w:pPr>
              <w:spacing w:after="0" w:line="480" w:lineRule="auto"/>
              <w:rPr>
                <w:rFonts w:ascii="Times New Roman" w:hAnsi="Times New Roman" w:cs="Times New Roman" w:eastAsiaTheme="minorHAnsi"/>
                <w:kern w:val="0"/>
                <w:sz w:val="16"/>
                <w:szCs w:val="16"/>
                <w:lang w:eastAsia="en-US"/>
                <w14:ligatures w14:val="none"/>
              </w:rPr>
            </w:pPr>
            <w:bookmarkStart w:id="1" w:name="OLE_LINK4"/>
            <w:r>
              <w:rPr>
                <w:rFonts w:ascii="Times New Roman" w:hAnsi="Times New Roman" w:cs="Times New Roman" w:eastAsiaTheme="minorHAnsi"/>
                <w:kern w:val="0"/>
                <w:sz w:val="16"/>
                <w:szCs w:val="16"/>
                <w:lang w:eastAsia="en-US"/>
                <w14:ligatures w14:val="none"/>
              </w:rPr>
              <w:t>32.2</w:t>
            </w:r>
            <w:bookmarkEnd w:id="1"/>
          </w:p>
        </w:tc>
        <w:tc>
          <w:tcPr>
            <w:tcW w:w="1361" w:type="dxa"/>
          </w:tcPr>
          <w:p w14:paraId="3B3D1B3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11.9</w:t>
            </w:r>
          </w:p>
        </w:tc>
      </w:tr>
      <w:tr w14:paraId="43DF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shd w:val="clear" w:color="auto" w:fill="C2F0C9" w:themeFill="accent3" w:themeFillTint="32"/>
          </w:tcPr>
          <w:p w14:paraId="4DAA733A">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16</w:t>
            </w:r>
          </w:p>
        </w:tc>
        <w:tc>
          <w:tcPr>
            <w:tcW w:w="838" w:type="dxa"/>
            <w:shd w:val="clear" w:color="auto" w:fill="C2F0C9" w:themeFill="accent3" w:themeFillTint="32"/>
          </w:tcPr>
          <w:p w14:paraId="7EEB7A33">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G3</w:t>
            </w:r>
          </w:p>
        </w:tc>
        <w:tc>
          <w:tcPr>
            <w:tcW w:w="1063" w:type="dxa"/>
            <w:shd w:val="clear" w:color="auto" w:fill="C2F0C9" w:themeFill="accent3" w:themeFillTint="32"/>
          </w:tcPr>
          <w:p w14:paraId="1DB8607B">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Southwest</w:t>
            </w:r>
          </w:p>
        </w:tc>
        <w:tc>
          <w:tcPr>
            <w:tcW w:w="727" w:type="dxa"/>
            <w:shd w:val="clear" w:color="auto" w:fill="C2F0C9" w:themeFill="accent3" w:themeFillTint="32"/>
          </w:tcPr>
          <w:p w14:paraId="16414BEB">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4600</w:t>
            </w:r>
          </w:p>
        </w:tc>
        <w:tc>
          <w:tcPr>
            <w:tcW w:w="1098" w:type="dxa"/>
            <w:shd w:val="clear" w:color="auto" w:fill="C2F0C9" w:themeFill="accent3" w:themeFillTint="32"/>
          </w:tcPr>
          <w:p w14:paraId="5CC5DB49">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Lansing-Kansas City</w:t>
            </w:r>
          </w:p>
        </w:tc>
        <w:tc>
          <w:tcPr>
            <w:tcW w:w="1150" w:type="dxa"/>
            <w:shd w:val="clear" w:color="auto" w:fill="C2F0C9" w:themeFill="accent3" w:themeFillTint="32"/>
          </w:tcPr>
          <w:p w14:paraId="3B8A5897">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Upper Pennsylvanian</w:t>
            </w:r>
          </w:p>
        </w:tc>
        <w:tc>
          <w:tcPr>
            <w:tcW w:w="1119" w:type="dxa"/>
            <w:shd w:val="clear" w:color="auto" w:fill="C2F0C9" w:themeFill="accent3" w:themeFillTint="32"/>
          </w:tcPr>
          <w:p w14:paraId="35E044D6">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Oomoldic Grainstone</w:t>
            </w:r>
          </w:p>
        </w:tc>
        <w:tc>
          <w:tcPr>
            <w:tcW w:w="1067" w:type="dxa"/>
            <w:shd w:val="clear" w:color="auto" w:fill="C2F0C9" w:themeFill="accent3" w:themeFillTint="32"/>
          </w:tcPr>
          <w:p w14:paraId="596938C4">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26.4</w:t>
            </w:r>
          </w:p>
        </w:tc>
        <w:tc>
          <w:tcPr>
            <w:tcW w:w="1361" w:type="dxa"/>
            <w:shd w:val="clear" w:color="auto" w:fill="C2F0C9" w:themeFill="accent3" w:themeFillTint="32"/>
          </w:tcPr>
          <w:p w14:paraId="65599D5B">
            <w:pPr>
              <w:spacing w:after="0" w:line="480" w:lineRule="auto"/>
              <w:rPr>
                <w:rFonts w:ascii="Times New Roman" w:hAnsi="Times New Roman" w:cs="Times New Roman" w:eastAsiaTheme="minorHAnsi"/>
                <w:kern w:val="0"/>
                <w:sz w:val="16"/>
                <w:szCs w:val="16"/>
                <w:highlight w:val="none"/>
                <w:lang w:eastAsia="en-US"/>
                <w14:ligatures w14:val="none"/>
              </w:rPr>
            </w:pPr>
            <w:r>
              <w:rPr>
                <w:rFonts w:ascii="Times New Roman" w:hAnsi="Times New Roman" w:cs="Times New Roman" w:eastAsiaTheme="minorHAnsi"/>
                <w:kern w:val="0"/>
                <w:sz w:val="16"/>
                <w:szCs w:val="16"/>
                <w:highlight w:val="none"/>
                <w:lang w:eastAsia="en-US"/>
                <w14:ligatures w14:val="none"/>
              </w:rPr>
              <w:t>1.1</w:t>
            </w:r>
          </w:p>
        </w:tc>
      </w:tr>
      <w:tr w14:paraId="37BF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17B3286C">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81</w:t>
            </w:r>
          </w:p>
        </w:tc>
        <w:tc>
          <w:tcPr>
            <w:tcW w:w="838" w:type="dxa"/>
          </w:tcPr>
          <w:p w14:paraId="5123125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G4</w:t>
            </w:r>
          </w:p>
        </w:tc>
        <w:tc>
          <w:tcPr>
            <w:tcW w:w="1063" w:type="dxa"/>
          </w:tcPr>
          <w:p w14:paraId="4CAFFA3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tcPr>
          <w:p w14:paraId="4FA3895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3057</w:t>
            </w:r>
          </w:p>
        </w:tc>
        <w:tc>
          <w:tcPr>
            <w:tcW w:w="1098" w:type="dxa"/>
          </w:tcPr>
          <w:p w14:paraId="029A48E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tcPr>
          <w:p w14:paraId="11544500">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tcPr>
          <w:p w14:paraId="135A83D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tcPr>
          <w:p w14:paraId="77E607C1">
            <w:pPr>
              <w:spacing w:after="0" w:line="480" w:lineRule="auto"/>
              <w:rPr>
                <w:rFonts w:ascii="Times New Roman" w:hAnsi="Times New Roman" w:cs="Times New Roman" w:eastAsiaTheme="minorHAnsi"/>
                <w:kern w:val="0"/>
                <w:sz w:val="16"/>
                <w:szCs w:val="16"/>
                <w:lang w:eastAsia="en-US"/>
                <w14:ligatures w14:val="none"/>
              </w:rPr>
            </w:pPr>
            <w:bookmarkStart w:id="2" w:name="OLE_LINK3"/>
            <w:r>
              <w:rPr>
                <w:rFonts w:ascii="Times New Roman" w:hAnsi="Times New Roman" w:cs="Times New Roman" w:eastAsiaTheme="minorHAnsi"/>
                <w:kern w:val="0"/>
                <w:sz w:val="16"/>
                <w:szCs w:val="16"/>
                <w:lang w:eastAsia="en-US"/>
                <w14:ligatures w14:val="none"/>
              </w:rPr>
              <w:t>25.6</w:t>
            </w:r>
            <w:bookmarkEnd w:id="2"/>
          </w:p>
        </w:tc>
        <w:tc>
          <w:tcPr>
            <w:tcW w:w="1361" w:type="dxa"/>
          </w:tcPr>
          <w:p w14:paraId="059DFFE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50.4</w:t>
            </w:r>
          </w:p>
        </w:tc>
      </w:tr>
      <w:tr w14:paraId="2EAF6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15A0A25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151</w:t>
            </w:r>
          </w:p>
        </w:tc>
        <w:tc>
          <w:tcPr>
            <w:tcW w:w="838" w:type="dxa"/>
          </w:tcPr>
          <w:p w14:paraId="136FCF1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G5</w:t>
            </w:r>
          </w:p>
        </w:tc>
        <w:tc>
          <w:tcPr>
            <w:tcW w:w="1063" w:type="dxa"/>
          </w:tcPr>
          <w:p w14:paraId="24AFE75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tcPr>
          <w:p w14:paraId="254EE2C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3099</w:t>
            </w:r>
          </w:p>
        </w:tc>
        <w:tc>
          <w:tcPr>
            <w:tcW w:w="1098" w:type="dxa"/>
          </w:tcPr>
          <w:p w14:paraId="48E35E72">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tcPr>
          <w:p w14:paraId="09D5F4A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tcPr>
          <w:p w14:paraId="5B07490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tcPr>
          <w:p w14:paraId="6BD7CE3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20.5</w:t>
            </w:r>
          </w:p>
        </w:tc>
        <w:tc>
          <w:tcPr>
            <w:tcW w:w="1361" w:type="dxa"/>
          </w:tcPr>
          <w:p w14:paraId="01DABA9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w:t>
            </w:r>
            <w:bookmarkStart w:id="5" w:name="_GoBack"/>
            <w:bookmarkEnd w:id="5"/>
            <w:r>
              <w:rPr>
                <w:rFonts w:ascii="Times New Roman" w:hAnsi="Times New Roman" w:cs="Times New Roman" w:eastAsiaTheme="minorHAnsi"/>
                <w:kern w:val="0"/>
                <w:sz w:val="16"/>
                <w:szCs w:val="16"/>
                <w:lang w:eastAsia="en-US"/>
                <w14:ligatures w14:val="none"/>
              </w:rPr>
              <w:t>.5</w:t>
            </w:r>
          </w:p>
        </w:tc>
      </w:tr>
      <w:tr w14:paraId="1F81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shd w:val="clear" w:color="auto" w:fill="F2CFEE" w:themeFill="accent5" w:themeFillTint="32"/>
          </w:tcPr>
          <w:p w14:paraId="26AA495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53</w:t>
            </w:r>
          </w:p>
        </w:tc>
        <w:tc>
          <w:tcPr>
            <w:tcW w:w="838" w:type="dxa"/>
            <w:shd w:val="clear" w:color="auto" w:fill="F2CFEE" w:themeFill="accent5" w:themeFillTint="32"/>
          </w:tcPr>
          <w:p w14:paraId="5ED544C0">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G6</w:t>
            </w:r>
          </w:p>
        </w:tc>
        <w:tc>
          <w:tcPr>
            <w:tcW w:w="1063" w:type="dxa"/>
            <w:shd w:val="clear" w:color="auto" w:fill="F2CFEE" w:themeFill="accent5" w:themeFillTint="32"/>
          </w:tcPr>
          <w:p w14:paraId="5F5C8EA0">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shd w:val="clear" w:color="auto" w:fill="F2CFEE" w:themeFill="accent5" w:themeFillTint="32"/>
          </w:tcPr>
          <w:p w14:paraId="7DFF047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3196</w:t>
            </w:r>
          </w:p>
        </w:tc>
        <w:tc>
          <w:tcPr>
            <w:tcW w:w="1098" w:type="dxa"/>
            <w:shd w:val="clear" w:color="auto" w:fill="F2CFEE" w:themeFill="accent5" w:themeFillTint="32"/>
          </w:tcPr>
          <w:p w14:paraId="0D53329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shd w:val="clear" w:color="auto" w:fill="F2CFEE" w:themeFill="accent5" w:themeFillTint="32"/>
          </w:tcPr>
          <w:p w14:paraId="17F105B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shd w:val="clear" w:color="auto" w:fill="F2CFEE" w:themeFill="accent5" w:themeFillTint="32"/>
          </w:tcPr>
          <w:p w14:paraId="284F488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shd w:val="clear" w:color="auto" w:fill="F2CFEE" w:themeFill="accent5" w:themeFillTint="32"/>
          </w:tcPr>
          <w:p w14:paraId="716A3159">
            <w:pPr>
              <w:spacing w:after="0" w:line="480" w:lineRule="auto"/>
              <w:rPr>
                <w:rFonts w:ascii="Times New Roman" w:hAnsi="Times New Roman" w:cs="Times New Roman" w:eastAsiaTheme="minorHAnsi"/>
                <w:kern w:val="0"/>
                <w:sz w:val="16"/>
                <w:szCs w:val="16"/>
                <w:lang w:eastAsia="en-US"/>
                <w14:ligatures w14:val="none"/>
              </w:rPr>
            </w:pPr>
            <w:bookmarkStart w:id="3" w:name="OLE_LINK2"/>
            <w:r>
              <w:rPr>
                <w:rFonts w:ascii="Times New Roman" w:hAnsi="Times New Roman" w:cs="Times New Roman" w:eastAsiaTheme="minorHAnsi"/>
                <w:kern w:val="0"/>
                <w:sz w:val="16"/>
                <w:szCs w:val="16"/>
                <w:lang w:eastAsia="en-US"/>
                <w14:ligatures w14:val="none"/>
              </w:rPr>
              <w:t>14.0</w:t>
            </w:r>
            <w:bookmarkEnd w:id="3"/>
          </w:p>
        </w:tc>
        <w:tc>
          <w:tcPr>
            <w:tcW w:w="1361" w:type="dxa"/>
            <w:shd w:val="clear" w:color="auto" w:fill="F2CFEE" w:themeFill="accent5" w:themeFillTint="32"/>
          </w:tcPr>
          <w:p w14:paraId="0052875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19.3</w:t>
            </w:r>
          </w:p>
        </w:tc>
      </w:tr>
      <w:tr w14:paraId="440D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5E51E43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135</w:t>
            </w:r>
          </w:p>
        </w:tc>
        <w:tc>
          <w:tcPr>
            <w:tcW w:w="838" w:type="dxa"/>
          </w:tcPr>
          <w:p w14:paraId="00B9786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G7</w:t>
            </w:r>
          </w:p>
        </w:tc>
        <w:tc>
          <w:tcPr>
            <w:tcW w:w="1063" w:type="dxa"/>
          </w:tcPr>
          <w:p w14:paraId="6A64CDE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tcPr>
          <w:p w14:paraId="5979EAA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3132</w:t>
            </w:r>
          </w:p>
        </w:tc>
        <w:tc>
          <w:tcPr>
            <w:tcW w:w="1098" w:type="dxa"/>
          </w:tcPr>
          <w:p w14:paraId="5D61A46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tcPr>
          <w:p w14:paraId="51CA837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tcPr>
          <w:p w14:paraId="3A5E871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tcPr>
          <w:p w14:paraId="56A013F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8.3</w:t>
            </w:r>
          </w:p>
        </w:tc>
        <w:tc>
          <w:tcPr>
            <w:tcW w:w="1361" w:type="dxa"/>
          </w:tcPr>
          <w:p w14:paraId="2C2976A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0.03</w:t>
            </w:r>
          </w:p>
        </w:tc>
      </w:tr>
      <w:tr w14:paraId="7959C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shd w:val="clear" w:color="auto" w:fill="C2F0C9" w:themeFill="accent3" w:themeFillTint="32"/>
          </w:tcPr>
          <w:p w14:paraId="1EA5597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89</w:t>
            </w:r>
          </w:p>
        </w:tc>
        <w:tc>
          <w:tcPr>
            <w:tcW w:w="838" w:type="dxa"/>
            <w:shd w:val="clear" w:color="auto" w:fill="C2F0C9" w:themeFill="accent3" w:themeFillTint="32"/>
          </w:tcPr>
          <w:p w14:paraId="76D4467C">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G8</w:t>
            </w:r>
          </w:p>
        </w:tc>
        <w:tc>
          <w:tcPr>
            <w:tcW w:w="1063" w:type="dxa"/>
            <w:shd w:val="clear" w:color="auto" w:fill="C2F0C9" w:themeFill="accent3" w:themeFillTint="32"/>
          </w:tcPr>
          <w:p w14:paraId="68568D4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Central</w:t>
            </w:r>
          </w:p>
        </w:tc>
        <w:tc>
          <w:tcPr>
            <w:tcW w:w="727" w:type="dxa"/>
            <w:shd w:val="clear" w:color="auto" w:fill="C2F0C9" w:themeFill="accent3" w:themeFillTint="32"/>
          </w:tcPr>
          <w:p w14:paraId="3A6F4F4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3011</w:t>
            </w:r>
          </w:p>
        </w:tc>
        <w:tc>
          <w:tcPr>
            <w:tcW w:w="1098" w:type="dxa"/>
            <w:shd w:val="clear" w:color="auto" w:fill="C2F0C9" w:themeFill="accent3" w:themeFillTint="32"/>
          </w:tcPr>
          <w:p w14:paraId="5FDD6AE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Lansing-Kansas City</w:t>
            </w:r>
          </w:p>
        </w:tc>
        <w:tc>
          <w:tcPr>
            <w:tcW w:w="1150" w:type="dxa"/>
            <w:shd w:val="clear" w:color="auto" w:fill="C2F0C9" w:themeFill="accent3" w:themeFillTint="32"/>
          </w:tcPr>
          <w:p w14:paraId="7F477CD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Upper Pennsylvanian</w:t>
            </w:r>
          </w:p>
        </w:tc>
        <w:tc>
          <w:tcPr>
            <w:tcW w:w="1119" w:type="dxa"/>
            <w:shd w:val="clear" w:color="auto" w:fill="C2F0C9" w:themeFill="accent3" w:themeFillTint="32"/>
          </w:tcPr>
          <w:p w14:paraId="16AEC587">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Oomoldic Grainstone</w:t>
            </w:r>
          </w:p>
        </w:tc>
        <w:tc>
          <w:tcPr>
            <w:tcW w:w="1067" w:type="dxa"/>
            <w:shd w:val="clear" w:color="auto" w:fill="C2F0C9" w:themeFill="accent3" w:themeFillTint="32"/>
          </w:tcPr>
          <w:p w14:paraId="4AFC87E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5.7</w:t>
            </w:r>
          </w:p>
        </w:tc>
        <w:tc>
          <w:tcPr>
            <w:tcW w:w="1361" w:type="dxa"/>
            <w:shd w:val="clear" w:color="auto" w:fill="C2F0C9" w:themeFill="accent3" w:themeFillTint="32"/>
          </w:tcPr>
          <w:p w14:paraId="18C32747">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0.01</w:t>
            </w:r>
          </w:p>
        </w:tc>
      </w:tr>
      <w:tr w14:paraId="3C034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shd w:val="clear" w:color="auto" w:fill="C2F0C9" w:themeFill="accent3" w:themeFillTint="32"/>
          </w:tcPr>
          <w:p w14:paraId="33FA14C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13-18</w:t>
            </w:r>
          </w:p>
        </w:tc>
        <w:tc>
          <w:tcPr>
            <w:tcW w:w="838" w:type="dxa"/>
            <w:shd w:val="clear" w:color="auto" w:fill="C2F0C9" w:themeFill="accent3" w:themeFillTint="32"/>
          </w:tcPr>
          <w:p w14:paraId="41A0241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P1</w:t>
            </w:r>
          </w:p>
        </w:tc>
        <w:tc>
          <w:tcPr>
            <w:tcW w:w="1063" w:type="dxa"/>
            <w:shd w:val="clear" w:color="auto" w:fill="C2F0C9" w:themeFill="accent3" w:themeFillTint="32"/>
          </w:tcPr>
          <w:p w14:paraId="534EE9D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South</w:t>
            </w:r>
          </w:p>
        </w:tc>
        <w:tc>
          <w:tcPr>
            <w:tcW w:w="727" w:type="dxa"/>
            <w:shd w:val="clear" w:color="auto" w:fill="C2F0C9" w:themeFill="accent3" w:themeFillTint="32"/>
          </w:tcPr>
          <w:p w14:paraId="6CD5F0D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4203</w:t>
            </w:r>
          </w:p>
        </w:tc>
        <w:tc>
          <w:tcPr>
            <w:tcW w:w="1098" w:type="dxa"/>
            <w:shd w:val="clear" w:color="auto" w:fill="C2F0C9" w:themeFill="accent3" w:themeFillTint="32"/>
          </w:tcPr>
          <w:p w14:paraId="3ECE6B5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Arbuckle</w:t>
            </w:r>
          </w:p>
        </w:tc>
        <w:tc>
          <w:tcPr>
            <w:tcW w:w="1150" w:type="dxa"/>
            <w:shd w:val="clear" w:color="auto" w:fill="C2F0C9" w:themeFill="accent3" w:themeFillTint="32"/>
          </w:tcPr>
          <w:p w14:paraId="6B078E8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Cambro-Ordovician</w:t>
            </w:r>
          </w:p>
        </w:tc>
        <w:tc>
          <w:tcPr>
            <w:tcW w:w="1119" w:type="dxa"/>
            <w:shd w:val="clear" w:color="auto" w:fill="C2F0C9" w:themeFill="accent3" w:themeFillTint="32"/>
          </w:tcPr>
          <w:p w14:paraId="01B14E2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Packstone</w:t>
            </w:r>
          </w:p>
        </w:tc>
        <w:tc>
          <w:tcPr>
            <w:tcW w:w="1067" w:type="dxa"/>
            <w:shd w:val="clear" w:color="auto" w:fill="C2F0C9" w:themeFill="accent3" w:themeFillTint="32"/>
          </w:tcPr>
          <w:p w14:paraId="3092117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7.7</w:t>
            </w:r>
          </w:p>
        </w:tc>
        <w:tc>
          <w:tcPr>
            <w:tcW w:w="1361" w:type="dxa"/>
            <w:shd w:val="clear" w:color="auto" w:fill="C2F0C9" w:themeFill="accent3" w:themeFillTint="32"/>
          </w:tcPr>
          <w:p w14:paraId="0196813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27.9</w:t>
            </w:r>
          </w:p>
        </w:tc>
      </w:tr>
      <w:tr w14:paraId="04DB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62AD59C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14-9</w:t>
            </w:r>
          </w:p>
        </w:tc>
        <w:tc>
          <w:tcPr>
            <w:tcW w:w="838" w:type="dxa"/>
          </w:tcPr>
          <w:p w14:paraId="61BE2E30">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P2</w:t>
            </w:r>
          </w:p>
        </w:tc>
        <w:tc>
          <w:tcPr>
            <w:tcW w:w="1063" w:type="dxa"/>
          </w:tcPr>
          <w:p w14:paraId="02615B7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South</w:t>
            </w:r>
          </w:p>
        </w:tc>
        <w:tc>
          <w:tcPr>
            <w:tcW w:w="727" w:type="dxa"/>
          </w:tcPr>
          <w:p w14:paraId="5D1D0E7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4253</w:t>
            </w:r>
          </w:p>
        </w:tc>
        <w:tc>
          <w:tcPr>
            <w:tcW w:w="1098" w:type="dxa"/>
          </w:tcPr>
          <w:p w14:paraId="7D5DBDF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Arbuckle</w:t>
            </w:r>
          </w:p>
        </w:tc>
        <w:tc>
          <w:tcPr>
            <w:tcW w:w="1150" w:type="dxa"/>
          </w:tcPr>
          <w:p w14:paraId="44DBB0C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Cambro-Ordovician</w:t>
            </w:r>
          </w:p>
        </w:tc>
        <w:tc>
          <w:tcPr>
            <w:tcW w:w="1119" w:type="dxa"/>
          </w:tcPr>
          <w:p w14:paraId="7C4B6612">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Packstone</w:t>
            </w:r>
          </w:p>
        </w:tc>
        <w:tc>
          <w:tcPr>
            <w:tcW w:w="1067" w:type="dxa"/>
          </w:tcPr>
          <w:p w14:paraId="406D563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2.8</w:t>
            </w:r>
          </w:p>
        </w:tc>
        <w:tc>
          <w:tcPr>
            <w:tcW w:w="1361" w:type="dxa"/>
          </w:tcPr>
          <w:p w14:paraId="31CE36B0">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198.9</w:t>
            </w:r>
          </w:p>
        </w:tc>
      </w:tr>
      <w:tr w14:paraId="5707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shd w:val="clear" w:color="auto" w:fill="C2F0C9" w:themeFill="accent3" w:themeFillTint="32"/>
          </w:tcPr>
          <w:p w14:paraId="28B948C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16-15</w:t>
            </w:r>
          </w:p>
        </w:tc>
        <w:tc>
          <w:tcPr>
            <w:tcW w:w="838" w:type="dxa"/>
            <w:shd w:val="clear" w:color="auto" w:fill="C2F0C9" w:themeFill="accent3" w:themeFillTint="32"/>
          </w:tcPr>
          <w:p w14:paraId="755B65E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M1</w:t>
            </w:r>
          </w:p>
        </w:tc>
        <w:tc>
          <w:tcPr>
            <w:tcW w:w="1063" w:type="dxa"/>
            <w:shd w:val="clear" w:color="auto" w:fill="C2F0C9" w:themeFill="accent3" w:themeFillTint="32"/>
          </w:tcPr>
          <w:p w14:paraId="458D603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South</w:t>
            </w:r>
          </w:p>
        </w:tc>
        <w:tc>
          <w:tcPr>
            <w:tcW w:w="727" w:type="dxa"/>
            <w:shd w:val="clear" w:color="auto" w:fill="C2F0C9" w:themeFill="accent3" w:themeFillTint="32"/>
          </w:tcPr>
          <w:p w14:paraId="600531D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4309</w:t>
            </w:r>
          </w:p>
        </w:tc>
        <w:tc>
          <w:tcPr>
            <w:tcW w:w="1098" w:type="dxa"/>
            <w:shd w:val="clear" w:color="auto" w:fill="C2F0C9" w:themeFill="accent3" w:themeFillTint="32"/>
          </w:tcPr>
          <w:p w14:paraId="29F4E69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Arbuckle</w:t>
            </w:r>
          </w:p>
        </w:tc>
        <w:tc>
          <w:tcPr>
            <w:tcW w:w="1150" w:type="dxa"/>
            <w:shd w:val="clear" w:color="auto" w:fill="C2F0C9" w:themeFill="accent3" w:themeFillTint="32"/>
          </w:tcPr>
          <w:p w14:paraId="59462A3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Cambro-Ordovician</w:t>
            </w:r>
          </w:p>
        </w:tc>
        <w:tc>
          <w:tcPr>
            <w:tcW w:w="1119" w:type="dxa"/>
            <w:shd w:val="clear" w:color="auto" w:fill="C2F0C9" w:themeFill="accent3" w:themeFillTint="32"/>
          </w:tcPr>
          <w:p w14:paraId="1FA9A9C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Mudstone</w:t>
            </w:r>
          </w:p>
        </w:tc>
        <w:tc>
          <w:tcPr>
            <w:tcW w:w="1067" w:type="dxa"/>
            <w:shd w:val="clear" w:color="auto" w:fill="C2F0C9" w:themeFill="accent3" w:themeFillTint="32"/>
          </w:tcPr>
          <w:p w14:paraId="609358F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3.2</w:t>
            </w:r>
          </w:p>
        </w:tc>
        <w:tc>
          <w:tcPr>
            <w:tcW w:w="1361" w:type="dxa"/>
            <w:shd w:val="clear" w:color="auto" w:fill="C2F0C9" w:themeFill="accent3" w:themeFillTint="32"/>
          </w:tcPr>
          <w:p w14:paraId="55856E6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0.07</w:t>
            </w:r>
          </w:p>
        </w:tc>
      </w:tr>
      <w:tr w14:paraId="542A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7" w:type="dxa"/>
          </w:tcPr>
          <w:p w14:paraId="5FB3447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33-25</w:t>
            </w:r>
          </w:p>
        </w:tc>
        <w:tc>
          <w:tcPr>
            <w:tcW w:w="838" w:type="dxa"/>
          </w:tcPr>
          <w:p w14:paraId="1AA720F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M2</w:t>
            </w:r>
          </w:p>
        </w:tc>
        <w:tc>
          <w:tcPr>
            <w:tcW w:w="1063" w:type="dxa"/>
          </w:tcPr>
          <w:p w14:paraId="2B4EDE6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South</w:t>
            </w:r>
          </w:p>
        </w:tc>
        <w:tc>
          <w:tcPr>
            <w:tcW w:w="727" w:type="dxa"/>
          </w:tcPr>
          <w:p w14:paraId="33DFA2A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5074</w:t>
            </w:r>
          </w:p>
        </w:tc>
        <w:tc>
          <w:tcPr>
            <w:tcW w:w="1098" w:type="dxa"/>
          </w:tcPr>
          <w:p w14:paraId="466931E2">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Arbuckle</w:t>
            </w:r>
          </w:p>
        </w:tc>
        <w:tc>
          <w:tcPr>
            <w:tcW w:w="1150" w:type="dxa"/>
          </w:tcPr>
          <w:p w14:paraId="73914A17">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Cambro-Ordovician</w:t>
            </w:r>
          </w:p>
        </w:tc>
        <w:tc>
          <w:tcPr>
            <w:tcW w:w="1119" w:type="dxa"/>
          </w:tcPr>
          <w:p w14:paraId="0B617F9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Mudstone</w:t>
            </w:r>
          </w:p>
        </w:tc>
        <w:tc>
          <w:tcPr>
            <w:tcW w:w="1067" w:type="dxa"/>
          </w:tcPr>
          <w:p w14:paraId="548A763E">
            <w:pPr>
              <w:spacing w:after="0" w:line="480" w:lineRule="auto"/>
              <w:rPr>
                <w:rFonts w:ascii="Times New Roman" w:hAnsi="Times New Roman" w:cs="Times New Roman" w:eastAsiaTheme="minorHAnsi"/>
                <w:kern w:val="0"/>
                <w:sz w:val="16"/>
                <w:szCs w:val="16"/>
                <w:lang w:eastAsia="en-US"/>
                <w14:ligatures w14:val="none"/>
              </w:rPr>
            </w:pPr>
            <w:bookmarkStart w:id="4" w:name="OLE_LINK1"/>
            <w:r>
              <w:rPr>
                <w:rFonts w:ascii="Times New Roman" w:hAnsi="Times New Roman" w:cs="Times New Roman" w:eastAsiaTheme="minorHAnsi"/>
                <w:kern w:val="0"/>
                <w:sz w:val="16"/>
                <w:szCs w:val="16"/>
                <w:lang w:eastAsia="en-US"/>
                <w14:ligatures w14:val="none"/>
              </w:rPr>
              <w:t>11.8</w:t>
            </w:r>
            <w:bookmarkEnd w:id="4"/>
          </w:p>
        </w:tc>
        <w:tc>
          <w:tcPr>
            <w:tcW w:w="1361" w:type="dxa"/>
          </w:tcPr>
          <w:p w14:paraId="78E2A14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5.8</w:t>
            </w:r>
          </w:p>
        </w:tc>
      </w:tr>
    </w:tbl>
    <w:p w14:paraId="749634A9">
      <w:pPr>
        <w:rPr>
          <w:rFonts w:ascii="Times New Roman" w:hAnsi="Times New Roman" w:cs="Times New Roman"/>
        </w:rPr>
      </w:pPr>
    </w:p>
    <w:p w14:paraId="0D01C65F">
      <w:pPr>
        <w:spacing w:after="0" w:line="480" w:lineRule="auto"/>
        <w:rPr>
          <w:rFonts w:ascii="Times New Roman" w:hAnsi="Times New Roman" w:cs="Times New Roman"/>
        </w:rPr>
      </w:pPr>
      <w:r>
        <w:rPr>
          <w:rFonts w:ascii="Times New Roman" w:hAnsi="Times New Roman" w:cs="Times New Roman"/>
        </w:rPr>
        <w:t>Our study utilized X-ray micro-computed tomography (micro-CT) scanning technology to obtain three-dimensional digital rock volumes. The Xradia MicroXCT-400 microscope at the University of Kansas Bioengineering Research Center (BERC) uses phase contrast micro-CT. X-rays travel through the sample and refract according to Snell’s law. The resulting image intensity, or brightness, is high in areas where x-rays are converging, and vice-versa for low intensity, or darker, areas. The detector measures the phase contrast. In effect, brighter regions indicate harder rock parts, and darker regions indicate softer rock parts and pores. This brightness contrast is the basis for identifying solid versus porous regions during the segmentation process. In our study, we used microscope lenses of two different optical magnifications, 10X and 4X, to explore different resolutions over the samples. Eight samples were scanned with the 4X lens, and four were scanned with the 10X lens. There is a trade-off between the magnification level and the effective volume that can be scanned; higher resolution scans cover a smaller 3D volume. On average, we achieved resolutions of 1.81 micrometers per pixel with the 10X lens and 4.30 micrometers per pixel with the 4X lens.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0"/>
        <w:gridCol w:w="1870"/>
        <w:gridCol w:w="1870"/>
        <w:gridCol w:w="1870"/>
        <w:gridCol w:w="1870"/>
      </w:tblGrid>
      <w:tr w14:paraId="79B2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823E4F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Sample</w:t>
            </w:r>
          </w:p>
        </w:tc>
        <w:tc>
          <w:tcPr>
            <w:tcW w:w="1870" w:type="dxa"/>
          </w:tcPr>
          <w:p w14:paraId="3413588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Magnification Lens</w:t>
            </w:r>
          </w:p>
        </w:tc>
        <w:tc>
          <w:tcPr>
            <w:tcW w:w="1870" w:type="dxa"/>
          </w:tcPr>
          <w:p w14:paraId="6539195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Pixel Length</w:t>
            </w:r>
          </w:p>
        </w:tc>
        <w:tc>
          <w:tcPr>
            <w:tcW w:w="1870" w:type="dxa"/>
          </w:tcPr>
          <w:p w14:paraId="5A8E5C6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Voxel Volume</w:t>
            </w:r>
          </w:p>
        </w:tc>
        <w:tc>
          <w:tcPr>
            <w:tcW w:w="1870" w:type="dxa"/>
          </w:tcPr>
          <w:p w14:paraId="227B9291">
            <w:pPr>
              <w:spacing w:after="0" w:line="480" w:lineRule="auto"/>
              <w:rPr>
                <w:rFonts w:ascii="Times New Roman" w:hAnsi="Times New Roman" w:cs="Times New Roman" w:eastAsiaTheme="minorHAnsi"/>
                <w:kern w:val="0"/>
                <w:sz w:val="16"/>
                <w:szCs w:val="16"/>
                <w:lang w:eastAsia="en-US"/>
                <w14:ligatures w14:val="none"/>
              </w:rPr>
            </w:pPr>
          </w:p>
        </w:tc>
      </w:tr>
      <w:tr w14:paraId="59ED5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52AC145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115</w:t>
            </w:r>
          </w:p>
        </w:tc>
        <w:tc>
          <w:tcPr>
            <w:tcW w:w="1870" w:type="dxa"/>
          </w:tcPr>
          <w:p w14:paraId="2E94482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09A1137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03750D36">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3C887495">
            <w:pPr>
              <w:spacing w:after="0" w:line="480" w:lineRule="auto"/>
              <w:rPr>
                <w:rFonts w:ascii="Times New Roman" w:hAnsi="Times New Roman" w:cs="Times New Roman" w:eastAsiaTheme="minorHAnsi"/>
                <w:kern w:val="0"/>
                <w:sz w:val="16"/>
                <w:szCs w:val="16"/>
                <w:lang w:eastAsia="en-US"/>
                <w14:ligatures w14:val="none"/>
              </w:rPr>
            </w:pPr>
          </w:p>
        </w:tc>
      </w:tr>
      <w:tr w14:paraId="4001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1825C5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92</w:t>
            </w:r>
          </w:p>
        </w:tc>
        <w:tc>
          <w:tcPr>
            <w:tcW w:w="1870" w:type="dxa"/>
          </w:tcPr>
          <w:p w14:paraId="011DB61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6BDFA8E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7E5FD116">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3CE533CD">
            <w:pPr>
              <w:spacing w:after="0" w:line="480" w:lineRule="auto"/>
              <w:rPr>
                <w:rFonts w:ascii="Times New Roman" w:hAnsi="Times New Roman" w:cs="Times New Roman" w:eastAsiaTheme="minorHAnsi"/>
                <w:kern w:val="0"/>
                <w:sz w:val="16"/>
                <w:szCs w:val="16"/>
                <w:lang w:eastAsia="en-US"/>
                <w14:ligatures w14:val="none"/>
              </w:rPr>
            </w:pPr>
          </w:p>
        </w:tc>
      </w:tr>
      <w:tr w14:paraId="0F106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038B76E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16</w:t>
            </w:r>
          </w:p>
        </w:tc>
        <w:tc>
          <w:tcPr>
            <w:tcW w:w="1870" w:type="dxa"/>
          </w:tcPr>
          <w:p w14:paraId="185C44D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10X</w:t>
            </w:r>
          </w:p>
        </w:tc>
        <w:tc>
          <w:tcPr>
            <w:tcW w:w="1870" w:type="dxa"/>
          </w:tcPr>
          <w:p w14:paraId="26CADC2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1.92</w:t>
            </w:r>
          </w:p>
        </w:tc>
        <w:tc>
          <w:tcPr>
            <w:tcW w:w="1870" w:type="dxa"/>
          </w:tcPr>
          <w:p w14:paraId="4F6CA666">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163875EB">
            <w:pPr>
              <w:spacing w:after="0" w:line="480" w:lineRule="auto"/>
              <w:rPr>
                <w:rFonts w:ascii="Times New Roman" w:hAnsi="Times New Roman" w:cs="Times New Roman" w:eastAsiaTheme="minorHAnsi"/>
                <w:kern w:val="0"/>
                <w:sz w:val="16"/>
                <w:szCs w:val="16"/>
                <w:lang w:eastAsia="en-US"/>
                <w14:ligatures w14:val="none"/>
              </w:rPr>
            </w:pPr>
          </w:p>
        </w:tc>
      </w:tr>
      <w:tr w14:paraId="5F74D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70" w:type="dxa"/>
          </w:tcPr>
          <w:p w14:paraId="03C6F85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81</w:t>
            </w:r>
          </w:p>
        </w:tc>
        <w:tc>
          <w:tcPr>
            <w:tcW w:w="1870" w:type="dxa"/>
          </w:tcPr>
          <w:p w14:paraId="033255A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3D0CFA6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35EE27BE">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0C777FF7">
            <w:pPr>
              <w:spacing w:after="0" w:line="480" w:lineRule="auto"/>
              <w:rPr>
                <w:rFonts w:ascii="Times New Roman" w:hAnsi="Times New Roman" w:cs="Times New Roman" w:eastAsiaTheme="minorHAnsi"/>
                <w:kern w:val="0"/>
                <w:sz w:val="16"/>
                <w:szCs w:val="16"/>
                <w:lang w:eastAsia="en-US"/>
                <w14:ligatures w14:val="none"/>
              </w:rPr>
            </w:pPr>
          </w:p>
        </w:tc>
      </w:tr>
      <w:tr w14:paraId="48D1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0291D56">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151</w:t>
            </w:r>
          </w:p>
        </w:tc>
        <w:tc>
          <w:tcPr>
            <w:tcW w:w="1870" w:type="dxa"/>
          </w:tcPr>
          <w:p w14:paraId="64571E9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7D3D8974">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3CCF17FC">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6FD7E74D">
            <w:pPr>
              <w:spacing w:after="0" w:line="480" w:lineRule="auto"/>
              <w:rPr>
                <w:rFonts w:ascii="Times New Roman" w:hAnsi="Times New Roman" w:cs="Times New Roman" w:eastAsiaTheme="minorHAnsi"/>
                <w:kern w:val="0"/>
                <w:sz w:val="16"/>
                <w:szCs w:val="16"/>
                <w:lang w:eastAsia="en-US"/>
                <w14:ligatures w14:val="none"/>
              </w:rPr>
            </w:pPr>
          </w:p>
        </w:tc>
      </w:tr>
      <w:tr w14:paraId="6FA49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2EE5AAF">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53</w:t>
            </w:r>
          </w:p>
        </w:tc>
        <w:tc>
          <w:tcPr>
            <w:tcW w:w="1870" w:type="dxa"/>
          </w:tcPr>
          <w:p w14:paraId="2D19BF0C">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4FC2F02C">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0484A666">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6FF0456F">
            <w:pPr>
              <w:spacing w:after="0" w:line="480" w:lineRule="auto"/>
              <w:rPr>
                <w:rFonts w:ascii="Times New Roman" w:hAnsi="Times New Roman" w:cs="Times New Roman" w:eastAsiaTheme="minorHAnsi"/>
                <w:kern w:val="0"/>
                <w:sz w:val="16"/>
                <w:szCs w:val="16"/>
                <w:lang w:eastAsia="en-US"/>
                <w14:ligatures w14:val="none"/>
              </w:rPr>
            </w:pPr>
          </w:p>
        </w:tc>
      </w:tr>
      <w:tr w14:paraId="62E9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949593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135</w:t>
            </w:r>
          </w:p>
        </w:tc>
        <w:tc>
          <w:tcPr>
            <w:tcW w:w="1870" w:type="dxa"/>
          </w:tcPr>
          <w:p w14:paraId="2DF1624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20545E4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5FB21991">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4E8BC3F7">
            <w:pPr>
              <w:spacing w:after="0" w:line="480" w:lineRule="auto"/>
              <w:rPr>
                <w:rFonts w:ascii="Times New Roman" w:hAnsi="Times New Roman" w:cs="Times New Roman" w:eastAsiaTheme="minorHAnsi"/>
                <w:kern w:val="0"/>
                <w:sz w:val="16"/>
                <w:szCs w:val="16"/>
                <w:lang w:eastAsia="en-US"/>
                <w14:ligatures w14:val="none"/>
              </w:rPr>
            </w:pPr>
          </w:p>
        </w:tc>
      </w:tr>
      <w:tr w14:paraId="4B524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3A371CEB">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89</w:t>
            </w:r>
          </w:p>
        </w:tc>
        <w:tc>
          <w:tcPr>
            <w:tcW w:w="1870" w:type="dxa"/>
          </w:tcPr>
          <w:p w14:paraId="6F5D42C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10X</w:t>
            </w:r>
          </w:p>
        </w:tc>
        <w:tc>
          <w:tcPr>
            <w:tcW w:w="1870" w:type="dxa"/>
          </w:tcPr>
          <w:p w14:paraId="67D6C8B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1.95</w:t>
            </w:r>
          </w:p>
        </w:tc>
        <w:tc>
          <w:tcPr>
            <w:tcW w:w="1870" w:type="dxa"/>
          </w:tcPr>
          <w:p w14:paraId="35DF162F">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4A62CCA9">
            <w:pPr>
              <w:spacing w:after="0" w:line="480" w:lineRule="auto"/>
              <w:rPr>
                <w:rFonts w:ascii="Times New Roman" w:hAnsi="Times New Roman" w:cs="Times New Roman" w:eastAsiaTheme="minorHAnsi"/>
                <w:kern w:val="0"/>
                <w:sz w:val="16"/>
                <w:szCs w:val="16"/>
                <w:lang w:eastAsia="en-US"/>
                <w14:ligatures w14:val="none"/>
              </w:rPr>
            </w:pPr>
          </w:p>
        </w:tc>
      </w:tr>
      <w:tr w14:paraId="51E36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2DE49F1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13-18</w:t>
            </w:r>
          </w:p>
        </w:tc>
        <w:tc>
          <w:tcPr>
            <w:tcW w:w="1870" w:type="dxa"/>
          </w:tcPr>
          <w:p w14:paraId="36B76DF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10X</w:t>
            </w:r>
          </w:p>
        </w:tc>
        <w:tc>
          <w:tcPr>
            <w:tcW w:w="1870" w:type="dxa"/>
          </w:tcPr>
          <w:p w14:paraId="3601D925">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1.79</w:t>
            </w:r>
          </w:p>
        </w:tc>
        <w:tc>
          <w:tcPr>
            <w:tcW w:w="1870" w:type="dxa"/>
          </w:tcPr>
          <w:p w14:paraId="7FF4406C">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58586339">
            <w:pPr>
              <w:spacing w:after="0" w:line="480" w:lineRule="auto"/>
              <w:rPr>
                <w:rFonts w:ascii="Times New Roman" w:hAnsi="Times New Roman" w:cs="Times New Roman" w:eastAsiaTheme="minorHAnsi"/>
                <w:kern w:val="0"/>
                <w:sz w:val="16"/>
                <w:szCs w:val="16"/>
                <w:lang w:eastAsia="en-US"/>
                <w14:ligatures w14:val="none"/>
              </w:rPr>
            </w:pPr>
          </w:p>
        </w:tc>
      </w:tr>
      <w:tr w14:paraId="4099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1B444FA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14-9</w:t>
            </w:r>
          </w:p>
        </w:tc>
        <w:tc>
          <w:tcPr>
            <w:tcW w:w="1870" w:type="dxa"/>
          </w:tcPr>
          <w:p w14:paraId="26AFD7B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42F437FD">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2E14C5F2">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6DFA9101">
            <w:pPr>
              <w:spacing w:after="0" w:line="480" w:lineRule="auto"/>
              <w:rPr>
                <w:rFonts w:ascii="Times New Roman" w:hAnsi="Times New Roman" w:cs="Times New Roman" w:eastAsiaTheme="minorHAnsi"/>
                <w:kern w:val="0"/>
                <w:sz w:val="16"/>
                <w:szCs w:val="16"/>
                <w:lang w:eastAsia="en-US"/>
                <w14:ligatures w14:val="none"/>
              </w:rPr>
            </w:pPr>
          </w:p>
        </w:tc>
      </w:tr>
      <w:tr w14:paraId="66052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67908E3">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16-15</w:t>
            </w:r>
          </w:p>
        </w:tc>
        <w:tc>
          <w:tcPr>
            <w:tcW w:w="1870" w:type="dxa"/>
          </w:tcPr>
          <w:p w14:paraId="4C56ECBE">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10X</w:t>
            </w:r>
          </w:p>
        </w:tc>
        <w:tc>
          <w:tcPr>
            <w:tcW w:w="1870" w:type="dxa"/>
          </w:tcPr>
          <w:p w14:paraId="3DC50DAA">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1.62</w:t>
            </w:r>
          </w:p>
        </w:tc>
        <w:tc>
          <w:tcPr>
            <w:tcW w:w="1870" w:type="dxa"/>
          </w:tcPr>
          <w:p w14:paraId="4BAA0807">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5502C324">
            <w:pPr>
              <w:spacing w:after="0" w:line="480" w:lineRule="auto"/>
              <w:rPr>
                <w:rFonts w:ascii="Times New Roman" w:hAnsi="Times New Roman" w:cs="Times New Roman" w:eastAsiaTheme="minorHAnsi"/>
                <w:kern w:val="0"/>
                <w:sz w:val="16"/>
                <w:szCs w:val="16"/>
                <w:lang w:eastAsia="en-US"/>
                <w14:ligatures w14:val="none"/>
              </w:rPr>
            </w:pPr>
          </w:p>
        </w:tc>
      </w:tr>
      <w:tr w14:paraId="0D8DF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0" w:type="dxa"/>
          </w:tcPr>
          <w:p w14:paraId="6F42E638">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33-25</w:t>
            </w:r>
          </w:p>
        </w:tc>
        <w:tc>
          <w:tcPr>
            <w:tcW w:w="1870" w:type="dxa"/>
          </w:tcPr>
          <w:p w14:paraId="7486D519">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4X</w:t>
            </w:r>
          </w:p>
        </w:tc>
        <w:tc>
          <w:tcPr>
            <w:tcW w:w="1870" w:type="dxa"/>
          </w:tcPr>
          <w:p w14:paraId="73AA0981">
            <w:pPr>
              <w:spacing w:after="0" w:line="480" w:lineRule="auto"/>
              <w:rPr>
                <w:rFonts w:ascii="Times New Roman" w:hAnsi="Times New Roman" w:cs="Times New Roman" w:eastAsiaTheme="minorHAnsi"/>
                <w:kern w:val="0"/>
                <w:sz w:val="16"/>
                <w:szCs w:val="16"/>
                <w:lang w:eastAsia="en-US"/>
                <w14:ligatures w14:val="none"/>
              </w:rPr>
            </w:pPr>
            <w:r>
              <w:rPr>
                <w:rFonts w:ascii="Times New Roman" w:hAnsi="Times New Roman" w:cs="Times New Roman" w:eastAsiaTheme="minorHAnsi"/>
                <w:kern w:val="0"/>
                <w:sz w:val="16"/>
                <w:szCs w:val="16"/>
                <w:lang w:eastAsia="en-US"/>
                <w14:ligatures w14:val="none"/>
              </w:rPr>
              <w:t>4.30</w:t>
            </w:r>
          </w:p>
        </w:tc>
        <w:tc>
          <w:tcPr>
            <w:tcW w:w="1870" w:type="dxa"/>
          </w:tcPr>
          <w:p w14:paraId="5D3B8994">
            <w:pPr>
              <w:spacing w:after="0" w:line="480" w:lineRule="auto"/>
              <w:rPr>
                <w:rFonts w:ascii="Times New Roman" w:hAnsi="Times New Roman" w:cs="Times New Roman" w:eastAsiaTheme="minorHAnsi"/>
                <w:kern w:val="0"/>
                <w:sz w:val="16"/>
                <w:szCs w:val="16"/>
                <w:lang w:eastAsia="en-US"/>
                <w14:ligatures w14:val="none"/>
              </w:rPr>
            </w:pPr>
          </w:p>
        </w:tc>
        <w:tc>
          <w:tcPr>
            <w:tcW w:w="1870" w:type="dxa"/>
          </w:tcPr>
          <w:p w14:paraId="5019EC60">
            <w:pPr>
              <w:spacing w:after="0" w:line="480" w:lineRule="auto"/>
              <w:rPr>
                <w:rFonts w:ascii="Times New Roman" w:hAnsi="Times New Roman" w:cs="Times New Roman" w:eastAsiaTheme="minorHAnsi"/>
                <w:kern w:val="0"/>
                <w:sz w:val="16"/>
                <w:szCs w:val="16"/>
                <w:lang w:eastAsia="en-US"/>
                <w14:ligatures w14:val="none"/>
              </w:rPr>
            </w:pPr>
          </w:p>
        </w:tc>
      </w:tr>
    </w:tbl>
    <w:p w14:paraId="43419908">
      <w:pPr>
        <w:rPr>
          <w:rFonts w:ascii="Times New Roman" w:hAnsi="Times New Roman" w:cs="Times New Roman"/>
        </w:rPr>
      </w:pPr>
    </w:p>
    <w:p w14:paraId="6B284F89">
      <w:pPr>
        <w:rPr>
          <w:rFonts w:ascii="Times New Roman" w:hAnsi="Times New Roman" w:cs="Times New Roman"/>
        </w:rPr>
      </w:pPr>
    </w:p>
    <w:p w14:paraId="1E02DA1A">
      <w:pPr>
        <w:rPr>
          <w:rFonts w:ascii="Times New Roman" w:hAnsi="Times New Roman" w:cs="Times New Roman"/>
        </w:rPr>
      </w:pPr>
    </w:p>
    <w:p w14:paraId="683F81D1">
      <w:pPr>
        <w:rPr>
          <w:rFonts w:ascii="Times New Roman" w:hAnsi="Times New Roman" w:cs="Times New Roman"/>
        </w:rPr>
      </w:pPr>
      <w:r>
        <w:rPr>
          <w:rFonts w:ascii="Times New Roman" w:hAnsi="Times New Roman" w:cs="Times New Roman"/>
        </w:rPr>
        <w:t xml:space="preserve">Colgin MS Thesis documented the choice of simulation parameters. </w:t>
      </w:r>
    </w:p>
    <w:p w14:paraId="4B40B296">
      <w:pPr>
        <w:rPr>
          <w:rFonts w:ascii="Times New Roman" w:hAnsi="Times New Roman" w:cs="Times New Roman"/>
        </w:rPr>
      </w:pPr>
      <w:r>
        <w:rPr>
          <w:rFonts w:ascii="Times New Roman" w:hAnsi="Times New Roman" w:cs="Times New Roman"/>
        </w:rPr>
        <w:t xml:space="preserve">Refer to “JColgin_Thesis_Defense.pptx” </w:t>
      </w:r>
    </w:p>
    <w:p w14:paraId="5E070441">
      <w:pPr>
        <w:rPr>
          <w:rFonts w:ascii="Times New Roman" w:hAnsi="Times New Roman" w:cs="Times New Roman"/>
        </w:rPr>
      </w:pPr>
    </w:p>
    <w:p w14:paraId="4CCE14CF">
      <w:pPr>
        <w:rPr>
          <w:rFonts w:ascii="Times New Roman" w:hAnsi="Times New Roman" w:cs="Times New Roman"/>
        </w:rPr>
      </w:pPr>
      <w:r>
        <w:rPr>
          <w:rFonts w:ascii="Times New Roman" w:hAnsi="Times New Roman" w:cs="Times New Roman"/>
        </w:rPr>
        <w:t>For Fan Zhang’s SIP simulation work on carbonate rocks involving three polarization mechanisms (mainly done in 2017 and 2018), please refer to “Zhang_SEG_2018_oral_final”, his simulation fits the experimental data quite well, especially for LKC-53, LKC-59, and LKC-92, see below</w:t>
      </w:r>
    </w:p>
    <w:p w14:paraId="447E6250">
      <w:pPr>
        <w:rPr>
          <w:rFonts w:ascii="Times New Roman" w:hAnsi="Times New Roman" w:cs="Times New Roman"/>
        </w:rPr>
      </w:pPr>
      <w:r>
        <w:rPr>
          <w:rFonts w:ascii="Times New Roman" w:hAnsi="Times New Roman" w:cs="Times New Roman"/>
        </w:rPr>
        <w:drawing>
          <wp:inline distT="0" distB="0" distL="0" distR="0">
            <wp:extent cx="5943600" cy="3343275"/>
            <wp:effectExtent l="0" t="0" r="0" b="0"/>
            <wp:docPr id="113871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18847" name="Picture 1"/>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p w14:paraId="5D815455">
      <w:pPr>
        <w:rPr>
          <w:rFonts w:ascii="Times New Roman" w:hAnsi="Times New Roman" w:cs="Times New Roman"/>
        </w:rPr>
      </w:pPr>
      <w:r>
        <w:rPr>
          <w:rFonts w:ascii="Times New Roman" w:hAnsi="Times New Roman" w:cs="Times New Roman"/>
        </w:rPr>
        <w:drawing>
          <wp:inline distT="0" distB="0" distL="0" distR="0">
            <wp:extent cx="5943600" cy="3343275"/>
            <wp:effectExtent l="0" t="0" r="0" b="0"/>
            <wp:docPr id="170718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82133" name="Picture 1"/>
                    <pic:cNvPicPr>
                      <a:picLocks noChangeAspect="1"/>
                    </pic:cNvPicPr>
                  </pic:nvPicPr>
                  <pic:blipFill>
                    <a:blip r:embed="rId7"/>
                    <a:stretch>
                      <a:fillRect/>
                    </a:stretch>
                  </pic:blipFill>
                  <pic:spPr>
                    <a:xfrm>
                      <a:off x="0" y="0"/>
                      <a:ext cx="5943600" cy="3343275"/>
                    </a:xfrm>
                    <a:prstGeom prst="rect">
                      <a:avLst/>
                    </a:prstGeom>
                  </pic:spPr>
                </pic:pic>
              </a:graphicData>
            </a:graphic>
          </wp:inline>
        </w:drawing>
      </w:r>
    </w:p>
    <w:p w14:paraId="1C63E88A">
      <w:pPr>
        <w:rPr>
          <w:rFonts w:hint="eastAsia" w:ascii="Times New Roman" w:hAnsi="Times New Roman" w:cs="Times New Roman"/>
        </w:rPr>
      </w:pPr>
      <w:r>
        <w:rPr>
          <w:rFonts w:ascii="Times New Roman" w:hAnsi="Times New Roman" w:cs="Times New Roman"/>
        </w:rPr>
        <w:drawing>
          <wp:inline distT="0" distB="0" distL="0" distR="0">
            <wp:extent cx="5943600" cy="3343275"/>
            <wp:effectExtent l="0" t="0" r="0" b="0"/>
            <wp:docPr id="83560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9486" name="Picture 1"/>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DengXian">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3287F"/>
    <w:multiLevelType w:val="multilevel"/>
    <w:tmpl w:val="1213287F"/>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1D6"/>
    <w:rsid w:val="000269AD"/>
    <w:rsid w:val="00056CE0"/>
    <w:rsid w:val="0007034E"/>
    <w:rsid w:val="0009473D"/>
    <w:rsid w:val="000A1EC5"/>
    <w:rsid w:val="000D0282"/>
    <w:rsid w:val="000E341B"/>
    <w:rsid w:val="000E6F00"/>
    <w:rsid w:val="000F1BB9"/>
    <w:rsid w:val="000F6558"/>
    <w:rsid w:val="0010627F"/>
    <w:rsid w:val="001277A4"/>
    <w:rsid w:val="001433AD"/>
    <w:rsid w:val="00153284"/>
    <w:rsid w:val="00153606"/>
    <w:rsid w:val="00170FDE"/>
    <w:rsid w:val="00175923"/>
    <w:rsid w:val="00180B9C"/>
    <w:rsid w:val="001869FA"/>
    <w:rsid w:val="001E2C89"/>
    <w:rsid w:val="001F18E3"/>
    <w:rsid w:val="002034E9"/>
    <w:rsid w:val="00227D3D"/>
    <w:rsid w:val="00232592"/>
    <w:rsid w:val="00252B9A"/>
    <w:rsid w:val="0025390F"/>
    <w:rsid w:val="00253EB6"/>
    <w:rsid w:val="00260014"/>
    <w:rsid w:val="00286A71"/>
    <w:rsid w:val="00296555"/>
    <w:rsid w:val="002B2CBD"/>
    <w:rsid w:val="002C6857"/>
    <w:rsid w:val="002C6A25"/>
    <w:rsid w:val="00304763"/>
    <w:rsid w:val="00312F65"/>
    <w:rsid w:val="00323437"/>
    <w:rsid w:val="00331DA4"/>
    <w:rsid w:val="00340284"/>
    <w:rsid w:val="00342CE6"/>
    <w:rsid w:val="00350C86"/>
    <w:rsid w:val="00351E06"/>
    <w:rsid w:val="00366A5B"/>
    <w:rsid w:val="003871AD"/>
    <w:rsid w:val="003A131C"/>
    <w:rsid w:val="003C2D48"/>
    <w:rsid w:val="003C35F5"/>
    <w:rsid w:val="003D77F3"/>
    <w:rsid w:val="004458B7"/>
    <w:rsid w:val="00455A15"/>
    <w:rsid w:val="00456231"/>
    <w:rsid w:val="00483E98"/>
    <w:rsid w:val="00484FFC"/>
    <w:rsid w:val="00486C12"/>
    <w:rsid w:val="004877EF"/>
    <w:rsid w:val="004A1BA3"/>
    <w:rsid w:val="004A7477"/>
    <w:rsid w:val="004B0F29"/>
    <w:rsid w:val="004B6B68"/>
    <w:rsid w:val="004C1B0E"/>
    <w:rsid w:val="004C2588"/>
    <w:rsid w:val="004E3E04"/>
    <w:rsid w:val="00542DCE"/>
    <w:rsid w:val="00592686"/>
    <w:rsid w:val="00595425"/>
    <w:rsid w:val="005A6C5F"/>
    <w:rsid w:val="005A74BD"/>
    <w:rsid w:val="005C41D2"/>
    <w:rsid w:val="005D6AB1"/>
    <w:rsid w:val="005E550B"/>
    <w:rsid w:val="005E7F59"/>
    <w:rsid w:val="005F069D"/>
    <w:rsid w:val="005F0F29"/>
    <w:rsid w:val="00607414"/>
    <w:rsid w:val="00616919"/>
    <w:rsid w:val="00626FEE"/>
    <w:rsid w:val="006709A8"/>
    <w:rsid w:val="0068476E"/>
    <w:rsid w:val="00685749"/>
    <w:rsid w:val="00690203"/>
    <w:rsid w:val="006B6142"/>
    <w:rsid w:val="006C17B6"/>
    <w:rsid w:val="006E381D"/>
    <w:rsid w:val="00706B21"/>
    <w:rsid w:val="00733F37"/>
    <w:rsid w:val="0073723C"/>
    <w:rsid w:val="00752866"/>
    <w:rsid w:val="00775965"/>
    <w:rsid w:val="007807B4"/>
    <w:rsid w:val="00790752"/>
    <w:rsid w:val="007C3768"/>
    <w:rsid w:val="007E171E"/>
    <w:rsid w:val="007E2531"/>
    <w:rsid w:val="007F3BDA"/>
    <w:rsid w:val="008078F8"/>
    <w:rsid w:val="008123B1"/>
    <w:rsid w:val="00824700"/>
    <w:rsid w:val="00827EC3"/>
    <w:rsid w:val="0084097E"/>
    <w:rsid w:val="008479CE"/>
    <w:rsid w:val="008628D9"/>
    <w:rsid w:val="00872AAD"/>
    <w:rsid w:val="008A6694"/>
    <w:rsid w:val="008C4297"/>
    <w:rsid w:val="008E27E7"/>
    <w:rsid w:val="0091417E"/>
    <w:rsid w:val="00917C1B"/>
    <w:rsid w:val="00950F21"/>
    <w:rsid w:val="009576B3"/>
    <w:rsid w:val="00961937"/>
    <w:rsid w:val="009839A8"/>
    <w:rsid w:val="00985CF6"/>
    <w:rsid w:val="00990E0A"/>
    <w:rsid w:val="009B62D8"/>
    <w:rsid w:val="009C17F6"/>
    <w:rsid w:val="009D7A68"/>
    <w:rsid w:val="009E4F9E"/>
    <w:rsid w:val="009E51D6"/>
    <w:rsid w:val="00A03405"/>
    <w:rsid w:val="00A171E3"/>
    <w:rsid w:val="00A20CEC"/>
    <w:rsid w:val="00A314CD"/>
    <w:rsid w:val="00A5000C"/>
    <w:rsid w:val="00A53E03"/>
    <w:rsid w:val="00A7764C"/>
    <w:rsid w:val="00A86979"/>
    <w:rsid w:val="00A873CF"/>
    <w:rsid w:val="00AA1813"/>
    <w:rsid w:val="00AF05CF"/>
    <w:rsid w:val="00AF20E3"/>
    <w:rsid w:val="00B05131"/>
    <w:rsid w:val="00B221BB"/>
    <w:rsid w:val="00B352D2"/>
    <w:rsid w:val="00B36C61"/>
    <w:rsid w:val="00B40922"/>
    <w:rsid w:val="00B459DD"/>
    <w:rsid w:val="00B46C1B"/>
    <w:rsid w:val="00B52EEE"/>
    <w:rsid w:val="00B82C3C"/>
    <w:rsid w:val="00B82C40"/>
    <w:rsid w:val="00BA51E2"/>
    <w:rsid w:val="00BB6163"/>
    <w:rsid w:val="00BB6ACD"/>
    <w:rsid w:val="00BC7D66"/>
    <w:rsid w:val="00BD500D"/>
    <w:rsid w:val="00BF5406"/>
    <w:rsid w:val="00C04E4F"/>
    <w:rsid w:val="00C141F6"/>
    <w:rsid w:val="00C21199"/>
    <w:rsid w:val="00C3006E"/>
    <w:rsid w:val="00C42B3A"/>
    <w:rsid w:val="00C76FBE"/>
    <w:rsid w:val="00C8403A"/>
    <w:rsid w:val="00CA09A0"/>
    <w:rsid w:val="00CB5F73"/>
    <w:rsid w:val="00CC050E"/>
    <w:rsid w:val="00CD73FC"/>
    <w:rsid w:val="00CE103C"/>
    <w:rsid w:val="00CE7999"/>
    <w:rsid w:val="00D01712"/>
    <w:rsid w:val="00D34A52"/>
    <w:rsid w:val="00D52B6E"/>
    <w:rsid w:val="00D644E1"/>
    <w:rsid w:val="00D968CC"/>
    <w:rsid w:val="00DC3EA5"/>
    <w:rsid w:val="00DE5EFA"/>
    <w:rsid w:val="00DF3BD9"/>
    <w:rsid w:val="00E269A1"/>
    <w:rsid w:val="00E41EA3"/>
    <w:rsid w:val="00E63239"/>
    <w:rsid w:val="00E65FF3"/>
    <w:rsid w:val="00E712A6"/>
    <w:rsid w:val="00E713F5"/>
    <w:rsid w:val="00EC6B6F"/>
    <w:rsid w:val="00EE1779"/>
    <w:rsid w:val="00EF6B28"/>
    <w:rsid w:val="00F0179A"/>
    <w:rsid w:val="00F0525E"/>
    <w:rsid w:val="00F53E4D"/>
    <w:rsid w:val="00F722F0"/>
    <w:rsid w:val="00F75109"/>
    <w:rsid w:val="00F7711C"/>
    <w:rsid w:val="00F96BC7"/>
    <w:rsid w:val="00FB7702"/>
    <w:rsid w:val="00FC6421"/>
    <w:rsid w:val="00FD7B76"/>
    <w:rsid w:val="00FF3A5E"/>
    <w:rsid w:val="00FF49EA"/>
    <w:rsid w:val="1489628F"/>
    <w:rsid w:val="25200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semiHidden/>
    <w:unhideWhenUsed/>
    <w:qFormat/>
    <w:uiPriority w:val="99"/>
    <w:pPr>
      <w:spacing w:line="240" w:lineRule="auto"/>
    </w:pPr>
    <w:rPr>
      <w:sz w:val="20"/>
      <w:szCs w:val="20"/>
    </w:rPr>
  </w:style>
  <w:style w:type="paragraph" w:styleId="12">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annotation subject"/>
    <w:basedOn w:val="11"/>
    <w:next w:val="11"/>
    <w:link w:val="39"/>
    <w:semiHidden/>
    <w:unhideWhenUsed/>
    <w:qFormat/>
    <w:uiPriority w:val="99"/>
    <w:rPr>
      <w:b/>
      <w:bCs/>
    </w:rPr>
  </w:style>
  <w:style w:type="table" w:styleId="16">
    <w:name w:val="Table Grid"/>
    <w:basedOn w:val="15"/>
    <w:qFormat/>
    <w:uiPriority w:val="39"/>
    <w:pPr>
      <w:spacing w:after="0" w:line="240" w:lineRule="auto"/>
    </w:pPr>
    <w:rPr>
      <w:rFonts w:eastAsiaTheme="minorHAnsi"/>
      <w:kern w:val="0"/>
      <w:sz w:val="22"/>
      <w:szCs w:val="22"/>
      <w:lang w:eastAsia="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annotation reference"/>
    <w:basedOn w:val="17"/>
    <w:semiHidden/>
    <w:unhideWhenUsed/>
    <w:qFormat/>
    <w:uiPriority w:val="99"/>
    <w:rPr>
      <w:sz w:val="16"/>
      <w:szCs w:val="16"/>
    </w:rPr>
  </w:style>
  <w:style w:type="paragraph" w:customStyle="1" w:styleId="19">
    <w:name w:val="ERC proposal"/>
    <w:basedOn w:val="1"/>
    <w:qFormat/>
    <w:uiPriority w:val="0"/>
    <w:pPr>
      <w:spacing w:after="0" w:line="240" w:lineRule="auto"/>
      <w:jc w:val="both"/>
    </w:pPr>
    <w:rPr>
      <w:rFonts w:ascii="Times New Roman" w:hAnsi="Times New Roman"/>
      <w:sz w:val="22"/>
    </w:rPr>
  </w:style>
  <w:style w:type="character" w:customStyle="1" w:styleId="20">
    <w:name w:val="Heading 1 Char"/>
    <w:basedOn w:val="17"/>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7"/>
    <w:link w:val="3"/>
    <w:semiHidden/>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7"/>
    <w:link w:val="4"/>
    <w:semiHidden/>
    <w:uiPriority w:val="9"/>
    <w:rPr>
      <w:rFonts w:eastAsiaTheme="majorEastAsia" w:cstheme="majorBidi"/>
      <w:color w:val="104862" w:themeColor="accent1" w:themeShade="BF"/>
      <w:sz w:val="28"/>
      <w:szCs w:val="28"/>
    </w:rPr>
  </w:style>
  <w:style w:type="character" w:customStyle="1" w:styleId="23">
    <w:name w:val="Heading 4 Char"/>
    <w:basedOn w:val="17"/>
    <w:link w:val="5"/>
    <w:semiHidden/>
    <w:qFormat/>
    <w:uiPriority w:val="9"/>
    <w:rPr>
      <w:rFonts w:eastAsiaTheme="majorEastAsia" w:cstheme="majorBidi"/>
      <w:i/>
      <w:iCs/>
      <w:color w:val="104862" w:themeColor="accent1" w:themeShade="BF"/>
    </w:rPr>
  </w:style>
  <w:style w:type="character" w:customStyle="1" w:styleId="24">
    <w:name w:val="Heading 5 Char"/>
    <w:basedOn w:val="17"/>
    <w:link w:val="6"/>
    <w:semiHidden/>
    <w:qFormat/>
    <w:uiPriority w:val="9"/>
    <w:rPr>
      <w:rFonts w:eastAsiaTheme="majorEastAsia" w:cstheme="majorBidi"/>
      <w:color w:val="104862" w:themeColor="accent1" w:themeShade="BF"/>
    </w:rPr>
  </w:style>
  <w:style w:type="character" w:customStyle="1" w:styleId="25">
    <w:name w:val="Heading 6 Char"/>
    <w:basedOn w:val="17"/>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7"/>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7"/>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7"/>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7"/>
    <w:link w:val="13"/>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7"/>
    <w:link w:val="1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7"/>
    <w:link w:val="35"/>
    <w:qFormat/>
    <w:uiPriority w:val="30"/>
    <w:rPr>
      <w:i/>
      <w:iCs/>
      <w:color w:val="104862" w:themeColor="accent1" w:themeShade="BF"/>
    </w:rPr>
  </w:style>
  <w:style w:type="character" w:customStyle="1" w:styleId="37">
    <w:name w:val="Intense Reference"/>
    <w:basedOn w:val="17"/>
    <w:qFormat/>
    <w:uiPriority w:val="32"/>
    <w:rPr>
      <w:b/>
      <w:bCs/>
      <w:smallCaps/>
      <w:color w:val="104862" w:themeColor="accent1" w:themeShade="BF"/>
      <w:spacing w:val="5"/>
    </w:rPr>
  </w:style>
  <w:style w:type="character" w:customStyle="1" w:styleId="38">
    <w:name w:val="Comment Text Char"/>
    <w:basedOn w:val="17"/>
    <w:link w:val="11"/>
    <w:semiHidden/>
    <w:qFormat/>
    <w:uiPriority w:val="99"/>
    <w:rPr>
      <w:sz w:val="20"/>
      <w:szCs w:val="20"/>
    </w:rPr>
  </w:style>
  <w:style w:type="character" w:customStyle="1" w:styleId="39">
    <w:name w:val="Comment Subject Char"/>
    <w:basedOn w:val="38"/>
    <w:link w:val="14"/>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emf"/><Relationship Id="rId7" Type="http://schemas.openxmlformats.org/officeDocument/2006/relationships/image" Target="media/image2.emf"/><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SimSun"/>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635</Words>
  <Characters>3593</Characters>
  <Lines>30</Lines>
  <Paragraphs>8</Paragraphs>
  <TotalTime>14</TotalTime>
  <ScaleCrop>false</ScaleCrop>
  <LinksUpToDate>false</LinksUpToDate>
  <CharactersWithSpaces>4069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2026-06-08T14:36:00Z</dcterms:created>
  <dc:creator>Chi Zhang</dc:creator>
  <cp:lastModifiedBy>Bin</cp:lastModifiedBy>
  <dcterms:modified xsi:type="dcterms:W3CDTF">2026-06-09T13:05:44Z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eyJoZGlkIjoiOTM4ZTYxYzVjNzMzNzFmMjE4NjA1OTA5N2ZhZmFlZjMiLCJ1c2VySWQiOiIzMDk3NDg3MDkifQ==</vt:lpwstr>
  </property>
  <property fmtid="{D5CDD505-2E9C-101B-9397-08002B2CF9AE}" pid="3" name="KSOProductBuildVer">
    <vt:lpwstr>2052-12.1.0.26895</vt:lpwstr>
  </property>
  <property fmtid="{D5CDD505-2E9C-101B-9397-08002B2CF9AE}" pid="4" name="ICV">
    <vt:lpwstr>D7A56E385899430B9AD3A63F72FF2641_12</vt:lpwstr>
  </property>
</Properties>
</file>