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Description of Mannersdorf Leitha Limestone Samples</w:t>
      </w:r>
    </w:p>
    <w:p>
      <w:pPr>
        <w:pStyle w:val="BodyText"/>
      </w:pPr>
      <w:r>
        <w:t xml:space="preserve">These samples are mainly Leitha limestone from the Mannersdorf quarry, belonging to Middle Miocene shallow-water carbonate rocks in the Vienna Basin, Austria. Lithologically, they are mostly soft, porous rudstone, namely a relatively weak, highly porous, coarse-grained bioclastic limestone.</w:t>
      </w:r>
    </w:p>
    <w:p>
      <w:pPr>
        <w:pStyle w:val="BodyText"/>
      </w:pPr>
      <w:r>
        <w:t xml:space="preserve">According to Ali, Wagreich &amp; Strasser (2018), Leitha limestone is mainly composed of coralline algal fragments, bioclasts such as shells, foraminifera, and bryozoans, and calcite cement. Its mineral composition is dominated by calcite. Soft rudstone from Mannersdorf preserves abundant primary intergranular pores and has also been modified by dissolution, forming some secondary pores.</w:t>
      </w:r>
    </w:p>
    <w:p>
      <w:pPr>
        <w:pStyle w:val="BodyText"/>
      </w:pPr>
      <w:r>
        <w:t xml:space="preserve">In terms of porosity and permeability, these samples can generally be classified as high-porosity carbonate samples with moderate to relatively high permeability. For the four samples listed in the current table, porosity is approximately 34.2%–38.2%, and permeability is approximately 59.7–124.3 mD.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2026-06-26T13:48:05Z</dcterms:created>
  <dcterms:modified xsi:type="dcterms:W3CDTF">2026-06-26T13:48:05Z</dcterms:modified>
</cp:coreProperties>
</file>

<file path=docProps/custom.xml><?xml version="1.0" encoding="utf-8"?>
<Properties xmlns="http://schemas.openxmlformats.org/officeDocument/2006/custom-properties" xmlns:vt="http://schemas.openxmlformats.org/officeDocument/2006/docPropsVTypes"/>
</file>