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7D8C3">
      <w:pPr>
        <w:rPr>
          <w:b/>
          <w:bCs/>
          <w:color w:val="555555"/>
          <w:sz w:val="22"/>
          <w:szCs w:val="22"/>
        </w:rPr>
        <w:sectPr>
          <w:headerReference r:id="rId3" w:type="default"/>
          <w:pgSz w:w="12240" w:h="15840"/>
          <w:pgMar w:top="1440" w:right="1440" w:bottom="1440" w:left="1440" w:header="708" w:footer="708" w:gutter="0"/>
          <w:pgBorders>
            <w:top w:val="single" w:color="auto" w:sz="2" w:space="1"/>
            <w:left w:val="single" w:color="auto" w:sz="2" w:space="4"/>
            <w:bottom w:val="single" w:color="auto" w:sz="2" w:space="1"/>
            <w:right w:val="single" w:color="auto" w:sz="2" w:space="4"/>
          </w:pgBorders>
          <w:pgNumType w:fmt="decimal"/>
          <w:cols w:space="720" w:num="1"/>
          <w:docGrid w:linePitch="360" w:charSpace="0"/>
        </w:sectPr>
      </w:pPr>
      <w:bookmarkStart w:id="0" w:name="_GoBack"/>
      <w:bookmarkEnd w:id="0"/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-902970</wp:posOffset>
            </wp:positionH>
            <wp:positionV relativeFrom="paragraph">
              <wp:posOffset>-1727200</wp:posOffset>
            </wp:positionV>
            <wp:extent cx="7588885" cy="10774680"/>
            <wp:effectExtent l="0" t="0" r="5715" b="7620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1077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822325</wp:posOffset>
                </wp:positionH>
                <wp:positionV relativeFrom="paragraph">
                  <wp:posOffset>3708400</wp:posOffset>
                </wp:positionV>
                <wp:extent cx="5144770" cy="53848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4770" cy="538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5356D">
                            <w:pPr>
                              <w:widowControl/>
                              <w:adjustRightInd w:val="0"/>
                              <w:snapToGrid w:val="0"/>
                              <w:rPr>
                                <w:rFonts w:hint="default" w:ascii="Arial" w:hAnsi="Arial" w:eastAsia="Microsoft YaHei" w:cs="Arial"/>
                                <w:color w:val="F2F2F2" w:themeColor="background1" w:themeShade="F2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color w:val="F2F2F2" w:themeColor="background1" w:themeShade="F2"/>
                                <w:sz w:val="28"/>
                                <w:szCs w:val="36"/>
                                <w:lang w:val="en-US"/>
                              </w:rPr>
                              <w:t>SAFEX-SOLUTIONS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64.75pt;margin-top:292pt;height:42.4pt;width:405.1pt;z-index:251662336;mso-width-relative:page;mso-height-relative:page;" filled="f" stroked="f" coordsize="21600,21600" o:gfxdata="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DlA/n1wAAAAsBAAAPAAAAAAAAAAEAIAAAACIAAABkcnMv&#10;ZG93bnJldi54bWxQSwECFAAUAAAACACHTuJAUC1a2T0CAABmBAAADgAAAAAAAAABACAAAAAm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D55356D">
                      <w:pPr>
                        <w:widowControl/>
                        <w:adjustRightInd w:val="0"/>
                        <w:snapToGrid w:val="0"/>
                        <w:rPr>
                          <w:rFonts w:hint="default" w:ascii="Arial" w:hAnsi="Arial" w:eastAsia="Microsoft YaHei" w:cs="Arial"/>
                          <w:color w:val="F2F2F2" w:themeColor="background1" w:themeShade="F2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color w:val="F2F2F2" w:themeColor="background1" w:themeShade="F2"/>
                          <w:sz w:val="28"/>
                          <w:szCs w:val="36"/>
                          <w:lang w:val="en-US"/>
                        </w:rPr>
                        <w:t>SAFEX-SOLUTIONS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1995170</wp:posOffset>
                </wp:positionV>
                <wp:extent cx="2471420" cy="981075"/>
                <wp:effectExtent l="0" t="0" r="0" b="0"/>
                <wp:wrapNone/>
                <wp:docPr id="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2480" y="1135380"/>
                          <a:ext cx="2471420" cy="98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6FD9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Arial" w:hAnsi="Arial" w:eastAsia="Microsoft YaHei" w:cs="Arial"/>
                                <w:color w:val="CCC1DA" w:themeColor="accent4" w:themeTint="66"/>
                                <w:sz w:val="96"/>
                                <w:szCs w:val="96"/>
                                <w14:textFill>
                                  <w14:solidFill>
                                    <w14:schemeClr w14:val="accent4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7.5pt;margin-top:157.1pt;height:77.25pt;width:194.6pt;z-index:251659264;mso-width-relative:page;mso-height-relative:page;" filled="f" stroked="f" coordsize="21600,21600" o:gfxdata="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56T5NUAAAAKAQAADwAAAAAAAAABACAAAAAi&#10;AAAAZHJzL2Rvd25yZXYueG1sUEsBAhQAFAAAAAgAh07iQA9JDapGAgAAcQQAAA4AAAAAAAAAAQAg&#10;AAAAJ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3046FD93">
                      <w:pPr>
                        <w:adjustRightInd w:val="0"/>
                        <w:snapToGrid w:val="0"/>
                        <w:jc w:val="left"/>
                        <w:rPr>
                          <w:rFonts w:ascii="Arial" w:hAnsi="Arial" w:eastAsia="Microsoft YaHei" w:cs="Arial"/>
                          <w:color w:val="CCC1DA" w:themeColor="accent4" w:themeTint="66"/>
                          <w:sz w:val="96"/>
                          <w:szCs w:val="96"/>
                          <w14:textFill>
                            <w14:solidFill>
                              <w14:schemeClr w14:val="accent4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-667385</wp:posOffset>
                </wp:positionH>
                <wp:positionV relativeFrom="paragraph">
                  <wp:posOffset>-582930</wp:posOffset>
                </wp:positionV>
                <wp:extent cx="4385310" cy="39814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310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5DD7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Arial" w:hAnsi="Arial" w:eastAsia="Microsoft YaHei" w:cs="Arial"/>
                                <w:color w:val="D9D9D9" w:themeColor="background1" w:themeShade="D9"/>
                                <w:sz w:val="28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52.55pt;margin-top:-45.9pt;height:31.35pt;width:345.3pt;z-index:251663360;mso-width-relative:page;mso-height-relative:page;" filled="f" stroked="f" coordsize="21600,21600" o:gfxdata="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Aq8bQDXAAAADAEAAA8AAAAAAAAAAQAgAAAAIgAAAGRycy9k&#10;b3ducmV2LnhtbFBLAQIUABQAAAAIAIdO4kAtYvWBPAIAAGYEAAAOAAAAAAAAAAEAIAAAACY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34F5DD7E">
                      <w:pPr>
                        <w:adjustRightInd w:val="0"/>
                        <w:snapToGrid w:val="0"/>
                        <w:jc w:val="left"/>
                        <w:rPr>
                          <w:rFonts w:ascii="Arial" w:hAnsi="Arial" w:eastAsia="Microsoft YaHei" w:cs="Arial"/>
                          <w:color w:val="D9D9D9" w:themeColor="background1" w:themeShade="D9"/>
                          <w:sz w:val="28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467360</wp:posOffset>
                </wp:positionH>
                <wp:positionV relativeFrom="paragraph">
                  <wp:posOffset>2671445</wp:posOffset>
                </wp:positionV>
                <wp:extent cx="5302885" cy="165227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85" cy="165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62DD7">
                            <w:pPr>
                              <w:spacing w:after="200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Week 4 Security Assessment Report</w:t>
                            </w:r>
                          </w:p>
                          <w:p w14:paraId="203C7045">
                            <w:pPr>
                              <w:spacing w:after="400"/>
                              <w:rPr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Clickjacking Detection Tool — </w:t>
                            </w:r>
                          </w:p>
                          <w:p w14:paraId="1C603561">
                            <w:pPr>
                              <w:spacing w:after="200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05FF3392">
                            <w:pPr>
                              <w:widowControl/>
                              <w:adjustRightInd w:val="0"/>
                              <w:snapToGrid w:val="0"/>
                              <w:rPr>
                                <w:rFonts w:ascii="Nunito Sans ExtraBold" w:hAnsi="Nunito Sans ExtraBold" w:eastAsia="Malgun Gothic" w:cs="Nunito Sans ExtraBold"/>
                                <w:b/>
                                <w:bCs/>
                                <w:color w:val="FFFFFF" w:themeColor="background1"/>
                                <w:sz w:val="100"/>
                                <w:szCs w:val="10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36.8pt;margin-top:210.35pt;height:130.1pt;width:417.55pt;z-index:251661312;mso-width-relative:page;mso-height-relative:page;" filled="f" stroked="f" coordsize="21600,21600" o:gfxdata="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z0NpztYAAAAKAQAADwAAAAAAAAABACAAAAAiAAAAZHJz&#10;L2Rvd25yZXYueG1sUEsBAhQAFAAAAAgAh07iQFGDpdQ/AgAAZwQAAA4AAAAAAAAAAQAgAAAAJ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8862DD7">
                      <w:pPr>
                        <w:spacing w:after="200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Week 4 Security Assessment Report</w:t>
                      </w:r>
                    </w:p>
                    <w:p w14:paraId="203C7045">
                      <w:pPr>
                        <w:spacing w:after="400"/>
                        <w:rPr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Clickjacking Detection Tool — </w:t>
                      </w:r>
                    </w:p>
                    <w:p w14:paraId="1C603561">
                      <w:pPr>
                        <w:spacing w:after="200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05FF3392">
                      <w:pPr>
                        <w:widowControl/>
                        <w:adjustRightInd w:val="0"/>
                        <w:snapToGrid w:val="0"/>
                        <w:rPr>
                          <w:rFonts w:ascii="Nunito Sans ExtraBold" w:hAnsi="Nunito Sans ExtraBold" w:eastAsia="Malgun Gothic" w:cs="Nunito Sans ExtraBold"/>
                          <w:b/>
                          <w:bCs/>
                          <w:color w:val="FFFFFF" w:themeColor="background1"/>
                          <w:sz w:val="100"/>
                          <w:szCs w:val="10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-301625</wp:posOffset>
                </wp:positionH>
                <wp:positionV relativeFrom="paragraph">
                  <wp:posOffset>1624965</wp:posOffset>
                </wp:positionV>
                <wp:extent cx="1117600" cy="2510155"/>
                <wp:effectExtent l="12700" t="12700" r="12700" b="17145"/>
                <wp:wrapNone/>
                <wp:docPr id="10" name="任意多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2510155"/>
                        </a:xfrm>
                        <a:custGeom>
                          <a:avLst/>
                          <a:gdLst>
                            <a:gd name="connsiteX0" fmla="*/ 1760 w 1760"/>
                            <a:gd name="connsiteY0" fmla="*/ 3367 h 3953"/>
                            <a:gd name="connsiteX1" fmla="*/ 1740 w 1760"/>
                            <a:gd name="connsiteY1" fmla="*/ 3953 h 3953"/>
                            <a:gd name="connsiteX2" fmla="*/ 0 w 1760"/>
                            <a:gd name="connsiteY2" fmla="*/ 3953 h 3953"/>
                            <a:gd name="connsiteX3" fmla="*/ 0 w 1760"/>
                            <a:gd name="connsiteY3" fmla="*/ 0 h 3953"/>
                            <a:gd name="connsiteX4" fmla="*/ 1740 w 1760"/>
                            <a:gd name="connsiteY4" fmla="*/ 0 h 3953"/>
                            <a:gd name="connsiteX5" fmla="*/ 1738 w 1760"/>
                            <a:gd name="connsiteY5" fmla="*/ 660 h 39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760" h="3953">
                              <a:moveTo>
                                <a:pt x="1760" y="3367"/>
                              </a:moveTo>
                              <a:lnTo>
                                <a:pt x="1740" y="3953"/>
                              </a:lnTo>
                              <a:lnTo>
                                <a:pt x="0" y="3953"/>
                              </a:lnTo>
                              <a:lnTo>
                                <a:pt x="0" y="0"/>
                              </a:lnTo>
                              <a:lnTo>
                                <a:pt x="1740" y="0"/>
                              </a:lnTo>
                              <a:lnTo>
                                <a:pt x="1738" y="66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10" o:spid="_x0000_s1026" o:spt="100" style="position:absolute;left:0pt;margin-left:-23.75pt;margin-top:127.95pt;height:197.65pt;width:88pt;z-index:251665408;v-text-anchor:middle;mso-width-relative:page;mso-height-relative:page;" filled="f" stroked="t" coordsize="1760,3953" o:gfxdata="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On7P7LaAAAACwEAAA8AAAAAAAAA&#10;AQAgAAAAIgAAAGRycy9kb3ducmV2LnhtbFBLAQIUABQAAAAIAIdO4kCrUAAHngMAAMkJAAAOAAAA&#10;AAAAAAEAIAAAACkBAABkcnMvZTJvRG9jLnhtbFBLBQYAAAAABgAGAFkBAAA5BwAAAAA=&#10;" path="m1760,3367l1740,3953,0,3953,0,0,1740,0,1738,660e">
                <v:path o:connectlocs="1117600,2138045;1104900,2510155;0,2510155;0,0;1104900,0;1103630,419100" o:connectangles="0,0,0,0,0,0"/>
                <v:fill on="f" focussize="0,0"/>
                <v:stroke weight="2pt" color="#FFFFFF [321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541655</wp:posOffset>
                </wp:positionH>
                <wp:positionV relativeFrom="paragraph">
                  <wp:posOffset>3549015</wp:posOffset>
                </wp:positionV>
                <wp:extent cx="4959985" cy="76200"/>
                <wp:effectExtent l="0" t="0" r="5715" b="0"/>
                <wp:wrapNone/>
                <wp:docPr id="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165860" y="2076450"/>
                          <a:ext cx="4959985" cy="76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flip:y;margin-left:42.65pt;margin-top:279.45pt;height:6pt;width:390.55pt;z-index:251660288;v-text-anchor:middle;mso-width-relative:page;mso-height-relative:page;" fillcolor="#FFFFFF [3212]" filled="t" stroked="f" coordsize="21600,21600" o:gfxdata="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DFKQPLaAAAACgEAAA8AAAAAAAAAAQAgAAAAIgAAAGRycy9kb3ducmV2&#10;LnhtbFBLAQIUABQAAAAIAIdO4kBPAqQIbAIAAMkEAAAOAAAAAAAAAAEAIAAAACkBAABkcnMvZTJv&#10;RG9jLnhtbFBLBQYAAAAABgAGAFkBAAAH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-843915</wp:posOffset>
                </wp:positionH>
                <wp:positionV relativeFrom="paragraph">
                  <wp:posOffset>-548640</wp:posOffset>
                </wp:positionV>
                <wp:extent cx="169545" cy="225425"/>
                <wp:effectExtent l="12700" t="12700" r="20955" b="15875"/>
                <wp:wrapNone/>
                <wp:docPr id="11" name="折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700" y="365760"/>
                          <a:ext cx="169545" cy="225425"/>
                        </a:xfrm>
                        <a:prstGeom prst="foldedCorner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折角形 2" o:spid="_x0000_s1026" o:spt="65" type="#_x0000_t65" style="position:absolute;left:0pt;margin-left:-66.45pt;margin-top:-43.2pt;height:17.75pt;width:13.35pt;z-index:251664384;v-text-anchor:middle;mso-width-relative:page;mso-height-relative:page;" filled="f" stroked="t" coordsize="21600,21600" o:gfxdata="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F+aF3t0AAAANAQAADwAAAAAAAAABACAAAAAiAAAAZHJz&#10;L2Rvd25yZXYueG1sUEsBAhQAFAAAAAgAh07iQK55l4FxAgAAyQQAAA4AAAAAAAAAAQAgAAAALAEA&#10;AGRycy9lMm9Eb2MueG1sUEsFBgAAAAAGAAYAWQEAAA8GAAAAAA==&#10;" adj="18000">
                <v:fill on="f" focussize="0,0"/>
                <v:stroke weight="2pt" color="#FFFFFF [321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3501390</wp:posOffset>
                </wp:positionH>
                <wp:positionV relativeFrom="paragraph">
                  <wp:posOffset>6407150</wp:posOffset>
                </wp:positionV>
                <wp:extent cx="2859405" cy="1361440"/>
                <wp:effectExtent l="0" t="0" r="0" b="0"/>
                <wp:wrapNone/>
                <wp:docPr id="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9405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CB7A56">
                            <w:pPr>
                              <w:widowControl/>
                              <w:adjustRightInd w:val="0"/>
                              <w:snapToGrid w:val="0"/>
                              <w:jc w:val="both"/>
                              <w:rPr>
                                <w:rFonts w:hint="default" w:ascii="Arial" w:hAnsi="Arial" w:eastAsia="SimSun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SUBMITTED BY:SHEEZA SAJID</w:t>
                            </w:r>
                          </w:p>
                          <w:p w14:paraId="599587AB">
                            <w:pPr>
                              <w:widowControl/>
                              <w:adjustRightInd w:val="0"/>
                              <w:snapToGrid w:val="0"/>
                              <w:jc w:val="both"/>
                              <w:rPr>
                                <w:rFonts w:hint="default" w:ascii="Arial" w:hAnsi="Arial" w:eastAsia="SimSun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GROUP 2- RED TEAMING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275.7pt;margin-top:504.5pt;height:107.2pt;width:225.15pt;z-index:251666432;mso-width-relative:page;mso-height-relative:page;" filled="f" stroked="f" coordsize="21600,21600" o:gfxdata="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4amZHZAAAADgEAAA8AAAAAAAAAAQAgAAAAIgAAAGRycy9kb3ducmV2LnhtbFBL&#10;AQIUABQAAAAIAIdO4kCO27ZOvAEAAF4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ACB7A56">
                      <w:pPr>
                        <w:widowControl/>
                        <w:adjustRightInd w:val="0"/>
                        <w:snapToGrid w:val="0"/>
                        <w:jc w:val="both"/>
                        <w:rPr>
                          <w:rFonts w:hint="default" w:ascii="Arial" w:hAnsi="Arial" w:eastAsia="SimSun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SimSun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SUBMITTED BY:SHEEZA SAJID</w:t>
                      </w:r>
                    </w:p>
                    <w:p w14:paraId="599587AB">
                      <w:pPr>
                        <w:widowControl/>
                        <w:adjustRightInd w:val="0"/>
                        <w:snapToGrid w:val="0"/>
                        <w:jc w:val="both"/>
                        <w:rPr>
                          <w:rFonts w:hint="default" w:ascii="Arial" w:hAnsi="Arial" w:eastAsia="SimSun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SimSun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GROUP 2- RED TEAMING</w:t>
                      </w:r>
                    </w:p>
                  </w:txbxContent>
                </v:textbox>
              </v:shape>
            </w:pict>
          </mc:Fallback>
        </mc:AlternateContent>
      </w:r>
    </w:p>
    <w:p w14:paraId="680966B8">
      <w:pPr>
        <w:bidi w:val="0"/>
        <w:rPr>
          <w:rFonts w:hint="default"/>
          <w:lang w:val="en-US"/>
        </w:rPr>
      </w:pPr>
    </w:p>
    <w:p w14:paraId="3E12CE42">
      <w:pPr>
        <w:pStyle w:val="2"/>
        <w:spacing w:before="300" w:after="150"/>
      </w:pPr>
      <w:r>
        <w:t>1. Objective</w:t>
      </w:r>
    </w:p>
    <w:p w14:paraId="2BCC5122">
      <w:pPr>
        <w:spacing w:after="150"/>
      </w:pPr>
      <w:r>
        <w:t>This assessment evaluates whether the HR-style demo lab application is protected against Clickjacking attacks. A custom Python-based detection tool was designed and built to automate the manual research and testing process into a reusable scanner that checks target URLs for the presence and correctness of clickjacking-related HTTP response headers.</w:t>
      </w:r>
    </w:p>
    <w:p w14:paraId="059C1556">
      <w:pPr>
        <w:pStyle w:val="2"/>
        <w:spacing w:before="300" w:after="150"/>
      </w:pPr>
      <w:r>
        <w:t>2. Scope &amp; Authorization</w:t>
      </w:r>
    </w:p>
    <w:p w14:paraId="4DB6861A">
      <w:pPr>
        <w:spacing w:after="150"/>
      </w:pPr>
      <w:r>
        <w:t>Testing was performed exclusively against a self-hosted lab application running locally at http://127.0.0.1:5000/, built specifically as the authorized test target for this exercise. No external, production, or third-party systems were scanned or accessed at any point during this assessment.</w:t>
      </w:r>
    </w:p>
    <w:p w14:paraId="7B45768E">
      <w:pPr>
        <w:pStyle w:val="2"/>
        <w:spacing w:before="300" w:after="150"/>
      </w:pPr>
      <w:r>
        <w:t>3. Methodology</w:t>
      </w:r>
    </w:p>
    <w:p w14:paraId="6E06A607">
      <w:pPr>
        <w:pStyle w:val="18"/>
        <w:numPr>
          <w:ilvl w:val="0"/>
          <w:numId w:val="1"/>
        </w:numPr>
        <w:spacing w:after="80"/>
      </w:pPr>
      <w:r>
        <w:t>Researched Clickjacking: root cause, real-world exploitation technique, and standard remediation (X-Frame-Options / CSP frame-ancestors).</w:t>
      </w:r>
    </w:p>
    <w:p w14:paraId="4F83A1B1">
      <w:pPr>
        <w:pStyle w:val="18"/>
        <w:numPr>
          <w:ilvl w:val="0"/>
          <w:numId w:val="1"/>
        </w:numPr>
        <w:spacing w:after="80"/>
      </w:pPr>
      <w:r>
        <w:t>Reviewed existing open-source header-scanning approaches to inform detection logic design.</w:t>
      </w:r>
    </w:p>
    <w:p w14:paraId="568475F1">
      <w:pPr>
        <w:pStyle w:val="18"/>
        <w:numPr>
          <w:ilvl w:val="0"/>
          <w:numId w:val="1"/>
        </w:numPr>
        <w:spacing w:after="80"/>
      </w:pPr>
      <w:r>
        <w:t>Designed detection logic based on presence/value of the X-Frame-Options header and the CSP frame-ancestors directive.</w:t>
      </w:r>
    </w:p>
    <w:p w14:paraId="25AFCEC4">
      <w:pPr>
        <w:pStyle w:val="18"/>
        <w:numPr>
          <w:ilvl w:val="0"/>
          <w:numId w:val="1"/>
        </w:numPr>
        <w:spacing w:after="80"/>
      </w:pPr>
      <w:r>
        <w:t>Built a Python tool (clickjack_detector.py) that accepts a list of authorized URLs and scans each one.</w:t>
      </w:r>
    </w:p>
    <w:p w14:paraId="50C5FF1D">
      <w:pPr>
        <w:pStyle w:val="18"/>
        <w:numPr>
          <w:ilvl w:val="0"/>
          <w:numId w:val="1"/>
        </w:numPr>
        <w:spacing w:after="80"/>
      </w:pPr>
      <w:r>
        <w:t>Logged results per URL: vulnerability status, severity, evidence, and remediation guidance.</w:t>
      </w:r>
    </w:p>
    <w:p w14:paraId="2535D164">
      <w:pPr>
        <w:pStyle w:val="18"/>
        <w:numPr>
          <w:ilvl w:val="0"/>
          <w:numId w:val="1"/>
        </w:numPr>
        <w:spacing w:after="80"/>
      </w:pPr>
      <w:r>
        <w:t>Tested the tool against the lab target to confirm true positives, and against a hardened endpoint to confirm no false positives.</w:t>
      </w:r>
    </w:p>
    <w:p w14:paraId="30BA9BDB">
      <w:pPr>
        <w:pStyle w:val="18"/>
        <w:numPr>
          <w:ilvl w:val="0"/>
          <w:numId w:val="1"/>
        </w:numPr>
        <w:spacing w:after="80"/>
      </w:pPr>
      <w:r>
        <w:t>Generated this report summarizing findings, evidence, and remediation.</w:t>
      </w:r>
    </w:p>
    <w:p w14:paraId="68F49C0E">
      <w:pPr>
        <w:pStyle w:val="2"/>
        <w:spacing w:before="300" w:after="150"/>
      </w:pPr>
      <w:r>
        <w:t>4. Tool Used</w:t>
      </w:r>
    </w:p>
    <w:p w14:paraId="03B92379">
      <w:pPr>
        <w:spacing w:after="150"/>
      </w:pPr>
      <w:r>
        <w:t>clickjack_detector.py — a custom Python scanner (Python 3, requests library) built for this assignment. Source code and usage instructions are included in the accompanying GitHub repository.</w:t>
      </w:r>
    </w:p>
    <w:p w14:paraId="2D0A1E5F">
      <w:pPr>
        <w:pStyle w:val="2"/>
        <w:spacing w:before="300" w:after="150"/>
      </w:pPr>
      <w:r>
        <w:t>5. Findings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9"/>
        <w:gridCol w:w="1111"/>
        <w:gridCol w:w="1187"/>
        <w:gridCol w:w="1266"/>
        <w:gridCol w:w="1150"/>
        <w:gridCol w:w="2167"/>
      </w:tblGrid>
      <w:tr w14:paraId="2CDAF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4F427">
            <w:r>
              <w:rPr>
                <w:b/>
                <w:bCs/>
                <w:color w:val="FFFFFF"/>
                <w:sz w:val="20"/>
                <w:szCs w:val="20"/>
              </w:rPr>
              <w:t>Target URL</w:t>
            </w:r>
          </w:p>
        </w:tc>
        <w:tc>
          <w:tcPr>
            <w:tcW w:w="1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EC60B">
            <w:r>
              <w:rPr>
                <w:b/>
                <w:bCs/>
                <w:color w:val="FFFFFF"/>
                <w:sz w:val="20"/>
                <w:szCs w:val="20"/>
              </w:rPr>
              <w:t>Status Code</w:t>
            </w:r>
          </w:p>
        </w:tc>
        <w:tc>
          <w:tcPr>
            <w:tcW w:w="1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AC3BC">
            <w:r>
              <w:rPr>
                <w:b/>
                <w:bCs/>
                <w:color w:val="FFFFFF"/>
                <w:sz w:val="20"/>
                <w:szCs w:val="20"/>
              </w:rPr>
              <w:t>X-Frame-Options</w:t>
            </w:r>
          </w:p>
        </w:tc>
        <w:tc>
          <w:tcPr>
            <w:tcW w:w="1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ECD0F">
            <w:r>
              <w:rPr>
                <w:b/>
                <w:bCs/>
                <w:color w:val="FFFFFF"/>
                <w:sz w:val="20"/>
                <w:szCs w:val="20"/>
              </w:rPr>
              <w:t>CSP frame-ancestors</w:t>
            </w:r>
          </w:p>
        </w:tc>
        <w:tc>
          <w:tcPr>
            <w:tcW w:w="1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8A07C">
            <w:r>
              <w:rPr>
                <w:b/>
                <w:bCs/>
                <w:color w:val="FFFFFF"/>
                <w:sz w:val="20"/>
                <w:szCs w:val="20"/>
              </w:rPr>
              <w:t>Vulnerable</w:t>
            </w:r>
          </w:p>
        </w:tc>
        <w:tc>
          <w:tcPr>
            <w:tcW w:w="348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DA9C1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14:paraId="51584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54619">
            <w:r>
              <w:rPr>
                <w:b w:val="0"/>
                <w:bCs w:val="0"/>
                <w:color w:val="000000"/>
                <w:sz w:val="20"/>
                <w:szCs w:val="20"/>
              </w:rPr>
              <w:t>http://127.0.0.1:5000/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9E5B4">
            <w:r>
              <w:rPr>
                <w:b w:val="0"/>
                <w:bCs w:val="0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FC054">
            <w:r>
              <w:rPr>
                <w:b w:val="0"/>
                <w:bCs w:val="0"/>
                <w:color w:val="000000"/>
                <w:sz w:val="20"/>
                <w:szCs w:val="20"/>
              </w:rPr>
              <w:t>Not present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18C4F">
            <w:r>
              <w:rPr>
                <w:b w:val="0"/>
                <w:bCs w:val="0"/>
                <w:color w:val="000000"/>
                <w:sz w:val="20"/>
                <w:szCs w:val="20"/>
              </w:rPr>
              <w:t>Not present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A5A15">
            <w:r>
              <w:rPr>
                <w:b w:val="0"/>
                <w:bCs w:val="0"/>
                <w:color w:val="B91C1C"/>
                <w:sz w:val="20"/>
                <w:szCs w:val="20"/>
              </w:rPr>
              <w:t>Yes (High)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155D7">
            <w:r>
              <w:rPr>
                <w:b w:val="0"/>
                <w:bCs w:val="0"/>
                <w:color w:val="000000"/>
                <w:sz w:val="20"/>
                <w:szCs w:val="20"/>
              </w:rPr>
              <w:t>No X-Frame-Options header and no CSP frame-ancestors directive returned in the response.</w:t>
            </w:r>
          </w:p>
        </w:tc>
      </w:tr>
      <w:tr w14:paraId="3695D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86BE3">
            <w:r>
              <w:rPr>
                <w:b w:val="0"/>
                <w:bCs w:val="0"/>
                <w:color w:val="000000"/>
                <w:sz w:val="20"/>
                <w:szCs w:val="20"/>
              </w:rPr>
              <w:t>http://127.0.0.1:5000/clicks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1B05B">
            <w:r>
              <w:rPr>
                <w:b w:val="0"/>
                <w:bCs w:val="0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CE421">
            <w:r>
              <w:rPr>
                <w:b w:val="0"/>
                <w:bCs w:val="0"/>
                <w:color w:val="000000"/>
                <w:sz w:val="20"/>
                <w:szCs w:val="20"/>
              </w:rPr>
              <w:t>Not present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CA0D1">
            <w:r>
              <w:rPr>
                <w:b w:val="0"/>
                <w:bCs w:val="0"/>
                <w:color w:val="000000"/>
                <w:sz w:val="20"/>
                <w:szCs w:val="20"/>
              </w:rPr>
              <w:t>Not present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D0EFA">
            <w:r>
              <w:rPr>
                <w:b w:val="0"/>
                <w:bCs w:val="0"/>
                <w:color w:val="B91C1C"/>
                <w:sz w:val="20"/>
                <w:szCs w:val="20"/>
              </w:rPr>
              <w:t>Yes (High)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28CB8">
            <w:r>
              <w:rPr>
                <w:b w:val="0"/>
                <w:bCs w:val="0"/>
                <w:color w:val="000000"/>
                <w:sz w:val="20"/>
                <w:szCs w:val="20"/>
              </w:rPr>
              <w:t>Page containing the click-tracking table is also framable; no clickjacking headers set.</w:t>
            </w:r>
          </w:p>
        </w:tc>
      </w:tr>
    </w:tbl>
    <w:p w14:paraId="680D5CBF">
      <w:pPr>
        <w:spacing w:before="200" w:after="200"/>
      </w:pPr>
    </w:p>
    <w:p w14:paraId="79DCFC76">
      <w:pPr>
        <w:spacing w:before="200" w:after="200"/>
      </w:pPr>
    </w:p>
    <w:p w14:paraId="490D24BD">
      <w:pPr>
        <w:pStyle w:val="2"/>
        <w:spacing w:before="300" w:after="150"/>
      </w:pPr>
      <w:r>
        <w:t>6. Severity &amp; Remediation</w:t>
      </w:r>
    </w:p>
    <w:p w14:paraId="3E5A7D58">
      <w:pPr>
        <w:pStyle w:val="3"/>
        <w:spacing w:before="200" w:after="100"/>
      </w:pPr>
      <w:r>
        <w:t>Finding: Missing Clickjacking Protection (High)</w:t>
      </w:r>
    </w:p>
    <w:p w14:paraId="58AF57AB">
      <w:pPr>
        <w:spacing w:after="150"/>
      </w:pPr>
      <w:r>
        <w:t>Both tested pages returned no X-Frame-Options header and no Content-Security-Policy frame-ancestors directive. This means the pages can be embedded inside an &lt;iframe&gt; on an attacker-controlled page, allowing a classic clickjacking overlay attack where a victim's click is hijacked.</w:t>
      </w:r>
    </w:p>
    <w:p w14:paraId="3B3163D7">
      <w:pPr>
        <w:pStyle w:val="3"/>
        <w:spacing w:before="200" w:after="100"/>
      </w:pPr>
      <w:r>
        <w:t>Recommended Fix</w:t>
      </w:r>
    </w:p>
    <w:p w14:paraId="152C6E2F">
      <w:pPr>
        <w:pStyle w:val="18"/>
        <w:numPr>
          <w:ilvl w:val="0"/>
          <w:numId w:val="1"/>
        </w:numPr>
        <w:spacing w:after="80"/>
      </w:pPr>
      <w:r>
        <w:t>Add the response header: X-Frame-Options: DENY (or SAMEORIGIN if the app legitimately needs to frame itself).</w:t>
      </w:r>
    </w:p>
    <w:p w14:paraId="0A21DD23">
      <w:pPr>
        <w:pStyle w:val="18"/>
        <w:numPr>
          <w:ilvl w:val="0"/>
          <w:numId w:val="1"/>
        </w:numPr>
        <w:spacing w:after="80"/>
      </w:pPr>
      <w:r>
        <w:t>In addition, set a Content-Security-Policy header with frame-ancestors 'self' (modern browsers prioritize CSP over X-Frame-Options).</w:t>
      </w:r>
    </w:p>
    <w:p w14:paraId="08F9A652">
      <w:pPr>
        <w:pStyle w:val="18"/>
        <w:numPr>
          <w:ilvl w:val="0"/>
          <w:numId w:val="1"/>
        </w:numPr>
        <w:spacing w:after="80"/>
      </w:pPr>
      <w:r>
        <w:t>Re-run the detection tool after the fix to confirm the finding is resolved (regression check).</w:t>
      </w:r>
    </w:p>
    <w:p w14:paraId="426C116E">
      <w:pPr>
        <w:pStyle w:val="2"/>
        <w:spacing w:before="300" w:after="150"/>
      </w:pPr>
      <w:r>
        <w:t>7. True/False Positive Validation</w:t>
      </w:r>
    </w:p>
    <w:p w14:paraId="5A10DB4E">
      <w:pPr>
        <w:pStyle w:val="18"/>
        <w:numPr>
          <w:ilvl w:val="0"/>
          <w:numId w:val="1"/>
        </w:numPr>
        <w:spacing w:after="80"/>
      </w:pPr>
      <w:r>
        <w:t>True positive check: tool correctly flagged the unprotected lab target as Vulnerable (High) when no headers were set.</w:t>
      </w:r>
    </w:p>
    <w:p w14:paraId="18CBF5DF">
      <w:pPr>
        <w:pStyle w:val="18"/>
        <w:numPr>
          <w:ilvl w:val="0"/>
          <w:numId w:val="1"/>
        </w:numPr>
        <w:spacing w:after="80"/>
      </w:pPr>
      <w:r>
        <w:t>False positive check: when X-Frame-Options: DENY was manually added to a test response, the tool correctly classified the target as Safe.</w:t>
      </w:r>
    </w:p>
    <w:p w14:paraId="2D852000">
      <w:pPr>
        <w:pStyle w:val="2"/>
        <w:spacing w:before="300" w:after="150"/>
      </w:pPr>
      <w:r>
        <w:t>8. Known Limitations</w:t>
      </w:r>
    </w:p>
    <w:p w14:paraId="1D62D574">
      <w:pPr>
        <w:pStyle w:val="18"/>
        <w:numPr>
          <w:ilvl w:val="0"/>
          <w:numId w:val="1"/>
        </w:numPr>
        <w:spacing w:after="80"/>
      </w:pPr>
      <w:r>
        <w:t>The tool checks HTTP response headers only; it does not perform an actual iframe embed/exploit (by design — detection only).</w:t>
      </w:r>
    </w:p>
    <w:p w14:paraId="77049B3E">
      <w:pPr>
        <w:pStyle w:val="18"/>
        <w:numPr>
          <w:ilvl w:val="0"/>
          <w:numId w:val="1"/>
        </w:numPr>
        <w:spacing w:after="80"/>
      </w:pPr>
      <w:r>
        <w:t>Does not validate the specific origin list inside a deprecated X-Frame-Options: ALLOW-FROM value beyond presence.</w:t>
      </w:r>
    </w:p>
    <w:p w14:paraId="238B82D8">
      <w:pPr>
        <w:pStyle w:val="18"/>
        <w:numPr>
          <w:ilvl w:val="0"/>
          <w:numId w:val="1"/>
        </w:numPr>
        <w:spacing w:after="80"/>
      </w:pPr>
      <w:r>
        <w:t>Does not account for JavaScript-based frame-busting scripts; header-based detection reflects current best practice.</w:t>
      </w:r>
    </w:p>
    <w:p w14:paraId="1A5DD115">
      <w:pPr>
        <w:pStyle w:val="18"/>
        <w:numPr>
          <w:ilvl w:val="0"/>
          <w:numId w:val="1"/>
        </w:numPr>
        <w:spacing w:after="80"/>
      </w:pPr>
      <w:r>
        <w:t>Single-threaded design — suitable for a small number of authorized lab URLs, not large-scale scanning.</w:t>
      </w:r>
    </w:p>
    <w:p w14:paraId="6318F2B6">
      <w:pPr>
        <w:pStyle w:val="2"/>
        <w:spacing w:before="300" w:after="150"/>
      </w:pPr>
      <w:r>
        <w:t>9. Deliverables Checklist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8560"/>
      </w:tblGrid>
      <w:tr w14:paraId="2EA8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D1AA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856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1F393"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</w:tr>
      <w:tr w14:paraId="5F157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55553">
            <w:r>
              <w:rPr>
                <w:b w:val="0"/>
                <w:bCs w:val="0"/>
                <w:color w:val="000000"/>
                <w:sz w:val="20"/>
                <w:szCs w:val="20"/>
              </w:rPr>
              <w:t>[x]</w:t>
            </w:r>
          </w:p>
        </w:tc>
        <w:tc>
          <w:tcPr>
            <w:tcW w:w="8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757C9">
            <w:r>
              <w:rPr>
                <w:b w:val="0"/>
                <w:bCs w:val="0"/>
                <w:color w:val="000000"/>
                <w:sz w:val="20"/>
                <w:szCs w:val="20"/>
              </w:rPr>
              <w:t>Only authorized lab environments tested</w:t>
            </w:r>
          </w:p>
        </w:tc>
      </w:tr>
      <w:tr w14:paraId="321D6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EA30F">
            <w:r>
              <w:rPr>
                <w:b w:val="0"/>
                <w:bCs w:val="0"/>
                <w:color w:val="000000"/>
                <w:sz w:val="20"/>
                <w:szCs w:val="20"/>
              </w:rPr>
              <w:t>[x]</w:t>
            </w:r>
          </w:p>
        </w:tc>
        <w:tc>
          <w:tcPr>
            <w:tcW w:w="8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8B975">
            <w:r>
              <w:rPr>
                <w:b w:val="0"/>
                <w:bCs w:val="0"/>
                <w:color w:val="000000"/>
                <w:sz w:val="20"/>
                <w:szCs w:val="20"/>
              </w:rPr>
              <w:t>Detection logic tested for true and false positives</w:t>
            </w:r>
          </w:p>
        </w:tc>
      </w:tr>
      <w:tr w14:paraId="55B86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F1F79">
            <w:r>
              <w:rPr>
                <w:b w:val="0"/>
                <w:bCs w:val="0"/>
                <w:color w:val="000000"/>
                <w:sz w:val="20"/>
                <w:szCs w:val="20"/>
              </w:rPr>
              <w:t>[x]</w:t>
            </w:r>
          </w:p>
        </w:tc>
        <w:tc>
          <w:tcPr>
            <w:tcW w:w="8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4BFBD">
            <w:r>
              <w:rPr>
                <w:b w:val="0"/>
                <w:bCs w:val="0"/>
                <w:color w:val="000000"/>
                <w:sz w:val="20"/>
                <w:szCs w:val="20"/>
              </w:rPr>
              <w:t>Report includes evidence, severity, and remediation for each finding</w:t>
            </w:r>
          </w:p>
        </w:tc>
      </w:tr>
      <w:tr w14:paraId="27FA6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F5677">
            <w:r>
              <w:rPr>
                <w:b w:val="0"/>
                <w:bCs w:val="0"/>
                <w:color w:val="000000"/>
                <w:sz w:val="20"/>
                <w:szCs w:val="20"/>
              </w:rPr>
              <w:t>[x]</w:t>
            </w:r>
          </w:p>
        </w:tc>
        <w:tc>
          <w:tcPr>
            <w:tcW w:w="8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4AC69">
            <w:r>
              <w:rPr>
                <w:b w:val="0"/>
                <w:bCs w:val="0"/>
                <w:color w:val="000000"/>
                <w:sz w:val="20"/>
                <w:szCs w:val="20"/>
              </w:rPr>
              <w:t>Tool is reusable against a new list of authorized URLs</w:t>
            </w:r>
          </w:p>
        </w:tc>
      </w:tr>
      <w:tr w14:paraId="3239A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23532">
            <w:r>
              <w:rPr>
                <w:b w:val="0"/>
                <w:bCs w:val="0"/>
                <w:color w:val="000000"/>
                <w:sz w:val="20"/>
                <w:szCs w:val="20"/>
              </w:rPr>
              <w:t>[x]</w:t>
            </w:r>
          </w:p>
        </w:tc>
        <w:tc>
          <w:tcPr>
            <w:tcW w:w="8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BE9E0">
            <w:r>
              <w:rPr>
                <w:b w:val="0"/>
                <w:bCs w:val="0"/>
                <w:color w:val="000000"/>
                <w:sz w:val="20"/>
                <w:szCs w:val="20"/>
              </w:rPr>
              <w:t>Limitations clearly documented</w:t>
            </w:r>
          </w:p>
        </w:tc>
      </w:tr>
      <w:tr w14:paraId="41C38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2358C">
            <w:r>
              <w:rPr>
                <w:b w:val="0"/>
                <w:bCs w:val="0"/>
                <w:color w:val="000000"/>
                <w:sz w:val="20"/>
                <w:szCs w:val="20"/>
              </w:rPr>
              <w:t>[x]</w:t>
            </w:r>
          </w:p>
        </w:tc>
        <w:tc>
          <w:tcPr>
            <w:tcW w:w="8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75F58">
            <w:r>
              <w:rPr>
                <w:b w:val="0"/>
                <w:bCs w:val="0"/>
                <w:color w:val="000000"/>
                <w:sz w:val="20"/>
                <w:szCs w:val="20"/>
              </w:rPr>
              <w:t>Code and report pushed to GitHub</w:t>
            </w:r>
          </w:p>
        </w:tc>
      </w:tr>
    </w:tbl>
    <w:p w14:paraId="5F2BCE63">
      <w:pPr>
        <w:spacing w:before="200"/>
      </w:pPr>
    </w:p>
    <w:p w14:paraId="15E84C86">
      <w:pPr>
        <w:pStyle w:val="2"/>
        <w:spacing w:before="300" w:after="150"/>
      </w:pPr>
      <w:r>
        <w:t>10. Manual Proof-of-Concept Demonstration</w:t>
      </w:r>
    </w:p>
    <w:p w14:paraId="18FE76F1">
      <w:pPr>
        <w:spacing w:after="150"/>
      </w:pPr>
      <w:r>
        <w:t>In addition to the automated header scan, a manual proof-of-concept was built to demonstrate real-world exploitability. A companion Flask page ("Click Records") logs every link click with a timestamp and source IP. When the lab target is embedded inside a transparent iframe overlay on an attacker-controlled page, a victim's click on what appears to be a harmless button is silently forwarded to the underlying page — and captured in the Click Records log below, confirming the click was successfully hijacked.</w:t>
      </w:r>
    </w:p>
    <w:p w14:paraId="3D5E022D">
      <w:pPr>
        <w:pStyle w:val="3"/>
        <w:spacing w:before="200" w:after="100"/>
      </w:pPr>
      <w:r>
        <w:t>Click Records Log (Evidence)</w:t>
      </w:r>
    </w:p>
    <w:p w14:paraId="36E4B259">
      <w:pPr>
        <w:spacing w:after="150"/>
      </w:pPr>
      <w:r>
        <w:rPr>
          <w:sz w:val="20"/>
          <w:szCs w:val="20"/>
        </w:rPr>
        <w:t>Link: google — 2026-09-18 22:40:40 — Source IP: 127.0.0.1</w:t>
      </w:r>
    </w:p>
    <w:p w14:paraId="3BD18115">
      <w:pPr>
        <w:spacing w:after="150"/>
      </w:pPr>
      <w:r>
        <w:rPr>
          <w:sz w:val="20"/>
          <w:szCs w:val="20"/>
        </w:rPr>
        <w:t>Link: youtube — 2026-09-18 22:49:55 — Source IP: 127.0.0.1</w:t>
      </w:r>
    </w:p>
    <w:p w14:paraId="333718E0">
      <w:pPr>
        <w:spacing w:after="150"/>
      </w:pPr>
      <w:r>
        <w:rPr>
          <w:sz w:val="20"/>
          <w:szCs w:val="20"/>
        </w:rPr>
        <w:t>Link: github — 2026-09-18 22:49:59 — Source IP: 127.0.0.1</w:t>
      </w:r>
    </w:p>
    <w:p w14:paraId="484FB46C">
      <w:pPr>
        <w:spacing w:after="150"/>
      </w:pPr>
      <w:r>
        <w:rPr>
          <w:sz w:val="20"/>
          <w:szCs w:val="20"/>
        </w:rPr>
        <w:t>Link: github — 2026-09-18 22:50:03 — Source IP: 127.0.0.1</w:t>
      </w:r>
    </w:p>
    <w:p w14:paraId="63638B48">
      <w:pPr>
        <w:spacing w:after="150"/>
      </w:pPr>
      <w:r>
        <w:t>This log demonstrates that clicks intended for the visible overlay were successfully captured by the underlying framed page, validating the header-based findings in Section 5 through an actual exploitation scenario rather than header inspection alone.</w:t>
      </w:r>
    </w:p>
    <w:p w14:paraId="5A536F1F">
      <w:pPr>
        <w:spacing w:after="150"/>
      </w:pPr>
      <w:r>
        <w:drawing>
          <wp:inline distT="0" distB="0" distL="114300" distR="114300">
            <wp:extent cx="4877435" cy="2154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b="15848"/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05B9">
      <w:pPr>
        <w:spacing w:after="150"/>
      </w:pPr>
      <w:r>
        <w:drawing>
          <wp:inline distT="0" distB="0" distL="114300" distR="114300">
            <wp:extent cx="4377055" cy="2377440"/>
            <wp:effectExtent l="0" t="0" r="444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705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F5E9">
      <w:pPr>
        <w:pStyle w:val="2"/>
        <w:spacing w:before="300" w:after="150"/>
      </w:pPr>
      <w:r>
        <w:t>11. Conclusion</w:t>
      </w:r>
    </w:p>
    <w:p w14:paraId="2FFBE3BE">
      <w:pPr>
        <w:spacing w:after="150"/>
      </w:pPr>
      <w:r>
        <w:t>The lab target currently lacks clickjacking protections on both tested endpoints. Implementing the X-Frame-Options and CSP frame-ancestors headers as recommended will remediate the High-severity findings identified in this assessment. The detection tool built for this exercise is reusable and can be re-run against any new list of authorized URLs to verify remediation or extend coverage.</w:t>
      </w:r>
    </w:p>
    <w:p w14:paraId="40D9E0D4">
      <w:pPr>
        <w:pStyle w:val="2"/>
        <w:spacing w:before="300" w:after="150"/>
      </w:pPr>
      <w:r>
        <w:t>Appendix A: Detection Tool Source Code (clickjack_detector.py)</w:t>
      </w:r>
    </w:p>
    <w:p w14:paraId="1E70A15A">
      <w:pPr>
        <w:spacing w:after="150"/>
      </w:pPr>
      <w:r>
        <w:t>Full source code is maintained in the project's GitHub repository. Key excerpt of the detection logic:</w:t>
      </w:r>
    </w:p>
    <w:p w14:paraId="1AE4BB4F">
      <w:pPr>
        <w:shd w:val="clear" w:fill="F3F4F6"/>
        <w:spacing w:after="150"/>
      </w:pPr>
      <w:r>
        <w:rPr>
          <w:rFonts w:ascii="Courier New" w:hAnsi="Courier New" w:eastAsia="Courier New" w:cs="Courier New"/>
          <w:sz w:val="18"/>
          <w:szCs w:val="18"/>
        </w:rPr>
        <w:t>if not xfo and not frame_ancestors: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result["vulnerable"] = True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result["severity"] = "High"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result["evidence"] = "No X-Frame-Options header and no CSP frame-ancestors directive present."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elif xfo and xfo.upper() not in ("DENY", "SAMEORIGIN"):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result["vulnerable"] = True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result["severity"] = "Medium"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else: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result["vulnerable"] = False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result["severity"] = "None"</w:t>
      </w:r>
    </w:p>
    <w:p w14:paraId="2BF894D4">
      <w:pPr>
        <w:spacing w:after="150"/>
      </w:pPr>
      <w:r>
        <w:rPr>
          <w:rFonts w:hint="default"/>
          <w:b/>
          <w:bCs/>
          <w:lang w:val="en-US"/>
        </w:rPr>
        <w:t>GITHUB LINK</w:t>
      </w:r>
      <w:r>
        <w:rPr>
          <w:rFonts w:hint="default"/>
          <w:lang w:val="en-US"/>
        </w:rPr>
        <w:t>:</w:t>
      </w:r>
      <w:r>
        <w:rPr>
          <w:rFonts w:hint="default"/>
        </w:rPr>
        <w:t>https://github.com/shizasajid62-gif/CLICKJACKING-DETECTION-TOOL</w:t>
      </w:r>
    </w:p>
    <w:sectPr>
      <w:pgSz w:w="12240" w:h="15840"/>
      <w:pgMar w:top="720" w:right="720" w:bottom="720" w:left="720" w:header="708" w:footer="708" w:gutter="0"/>
      <w:pgBorders>
        <w:top w:val="single" w:color="auto" w:sz="2" w:space="1"/>
        <w:left w:val="single" w:color="auto" w:sz="2" w:space="4"/>
        <w:bottom w:val="single" w:color="auto" w:sz="2" w:space="1"/>
        <w:right w:val="single" w:color="auto" w:sz="2" w:space="4"/>
      </w:pgBorders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Nunito Sans ExtraBold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70EAE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6EA757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VVlT4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VVlT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6EA757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D5368AC"/>
    <w:rsid w:val="2A9632EB"/>
    <w:rsid w:val="329D709F"/>
    <w:rsid w:val="48851487"/>
    <w:rsid w:val="6B880FF7"/>
    <w:rsid w:val="6E9C3E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semiHidden/>
    <w:unhideWhenUsed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semiHidden/>
    <w:unhideWhenUsed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semiHidden/>
    <w:unhideWhenUsed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semiHidden/>
    <w:unhideWhenUsed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unhideWhenUsed/>
    <w:qFormat/>
    <w:uiPriority w:val="1"/>
    <w:rPr>
      <w:rFonts w:ascii="Times New Roman" w:hAnsi="Times New Roman" w:eastAsia="SimSun" w:cs="Times New Roman"/>
      <w:lang w:val="en-US" w:eastAsia="zh-CN" w:bidi="ar-SA"/>
    </w:rPr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qFormat/>
    <w:uiPriority w:val="0"/>
    <w:rPr>
      <w:vertAlign w:val="superscript"/>
    </w:rPr>
  </w:style>
  <w:style w:type="paragraph" w:styleId="11">
    <w:name w:val="endnote text"/>
    <w:link w:val="20"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2">
    <w:name w:val="footer"/>
    <w:basedOn w:val="1"/>
    <w:link w:val="22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  <w:lang w:val="en-US" w:eastAsia="zh-CN" w:bidi="ar-SA"/>
    </w:rPr>
  </w:style>
  <w:style w:type="character" w:styleId="13">
    <w:name w:val="footnote reference"/>
    <w:qFormat/>
    <w:uiPriority w:val="0"/>
    <w:rPr>
      <w:vertAlign w:val="superscript"/>
    </w:rPr>
  </w:style>
  <w:style w:type="paragraph" w:styleId="14">
    <w:name w:val="footnote text"/>
    <w:link w:val="19"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header"/>
    <w:basedOn w:val="1"/>
    <w:link w:val="21"/>
    <w:qFormat/>
    <w:uiPriority w:val="0"/>
    <w:pPr>
      <w:widowControl w:val="0"/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  <w:lang w:val="en-US" w:eastAsia="zh-CN" w:bidi="ar-SA"/>
    </w:rPr>
  </w:style>
  <w:style w:type="character" w:styleId="16">
    <w:name w:val="Hyperlink"/>
    <w:qFormat/>
    <w:uiPriority w:val="0"/>
    <w:rPr>
      <w:color w:val="0563C1"/>
      <w:u w:val="single"/>
    </w:rPr>
  </w:style>
  <w:style w:type="paragraph" w:styleId="17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页眉 字符"/>
    <w:basedOn w:val="8"/>
    <w:link w:val="15"/>
    <w:qFormat/>
    <w:uiPriority w:val="0"/>
    <w:rPr>
      <w:sz w:val="18"/>
      <w:szCs w:val="18"/>
    </w:rPr>
  </w:style>
  <w:style w:type="character" w:customStyle="1" w:styleId="22">
    <w:name w:val="页脚 字符"/>
    <w:basedOn w:val="8"/>
    <w:link w:val="1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Blue Book on College Graduates' Employment Positions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814</Words>
  <Characters>5143</Characters>
  <TotalTime>14</TotalTime>
  <ScaleCrop>false</ScaleCrop>
  <LinksUpToDate>false</LinksUpToDate>
  <CharactersWithSpaces>5899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2026-09-18T18:24:00Z</dcterms:created>
  <dc:creator>Un-named</dc:creator>
  <cp:lastModifiedBy>BISMA SAJID 2024-BS-PSY-051</cp:lastModifiedBy>
  <dcterms:modified xsi:type="dcterms:W3CDTF">2026-09-18T19:12:52Z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eyJoZGlkIjoiMzdmODBmNGY2MTZhMjQyZDAxZTY2Njc3ZWVjYjQxMDEiLCJ1c2VySWQiOiIxOTI0MTQ5NTcxOTg4In0=</vt:lpwstr>
  </property>
  <property fmtid="{D5CDD505-2E9C-101B-9397-08002B2CF9AE}" pid="3" name="KSOProductBuildVer">
    <vt:lpwstr>1033-12.1.0.28485</vt:lpwstr>
  </property>
  <property fmtid="{D5CDD505-2E9C-101B-9397-08002B2CF9AE}" pid="4" name="ICV">
    <vt:lpwstr>CB1C3AF969BA4DDBA72562FCEB0B9A49_13</vt:lpwstr>
  </property>
</Properties>
</file>