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15B22">
      <w:pPr>
        <w:snapToGrid w:val="0"/>
        <w:spacing w:line="560" w:lineRule="exact"/>
        <w:jc w:val="lef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ascii="Times New Roman" w:hAnsi="Times New Roman" w:eastAsia="黑体" w:cs="黑体"/>
          <w:sz w:val="32"/>
          <w:szCs w:val="32"/>
        </w:rPr>
        <w:t>2</w:t>
      </w:r>
      <w:r>
        <w:rPr>
          <w:rFonts w:ascii="黑体" w:hAnsi="黑体" w:eastAsia="黑体" w:cs="黑体"/>
          <w:sz w:val="32"/>
          <w:szCs w:val="32"/>
        </w:rPr>
        <w:t xml:space="preserve"> </w:t>
      </w:r>
    </w:p>
    <w:p w14:paraId="0161EDCA">
      <w:pPr>
        <w:adjustRightInd w:val="0"/>
        <w:spacing w:line="560" w:lineRule="exact"/>
        <w:jc w:val="center"/>
        <w:textAlignment w:val="baseline"/>
        <w:rPr>
          <w:rFonts w:ascii="Times New Roman" w:hAnsi="Times New Roman" w:eastAsia="华文中宋" w:cs="Times New Roman"/>
          <w:b/>
          <w:kern w:val="0"/>
          <w:sz w:val="52"/>
        </w:rPr>
      </w:pPr>
    </w:p>
    <w:p w14:paraId="24EC07F8">
      <w:pPr>
        <w:adjustRightInd w:val="0"/>
        <w:spacing w:line="800" w:lineRule="exact"/>
        <w:jc w:val="center"/>
        <w:textAlignment w:val="baseline"/>
        <w:rPr>
          <w:rFonts w:ascii="Times New Roman" w:hAnsi="Times New Roman" w:eastAsia="华文中宋" w:cs="Times New Roman"/>
          <w:b/>
          <w:kern w:val="0"/>
          <w:sz w:val="52"/>
        </w:rPr>
      </w:pPr>
      <w:r>
        <w:rPr>
          <w:rFonts w:ascii="Times New Roman" w:hAnsi="Times New Roman" w:eastAsia="华文中宋" w:cs="Times New Roman"/>
          <w:b/>
          <w:kern w:val="0"/>
          <w:sz w:val="52"/>
        </w:rPr>
        <w:t xml:space="preserve">2026年“理工创新智链”基金 </w:t>
      </w:r>
    </w:p>
    <w:p w14:paraId="0DFA87AB">
      <w:pPr>
        <w:widowControl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eastAsia="华文中宋" w:cs="Times New Roman"/>
          <w:b/>
          <w:kern w:val="0"/>
          <w:sz w:val="52"/>
        </w:rPr>
        <w:t>项目申请书</w:t>
      </w:r>
    </w:p>
    <w:p w14:paraId="5F33708A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53715648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3E07D8C8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4E143537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784A6089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586654A4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68C9EE91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ascii="宋体" w:hAnsi="宋体" w:eastAsia="宋体"/>
          <w:sz w:val="32"/>
        </w:rPr>
        <w:t>项目名称：   面向养老场景的边缘AI智能饮水安全监护系统</w:t>
      </w:r>
    </w:p>
    <w:p w14:paraId="25D22C76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申 请 人：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   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贺诗哲</w:t>
      </w:r>
      <w:r>
        <w:rPr>
          <w:rFonts w:ascii="黑体" w:hAnsi="黑体" w:eastAsia="黑体"/>
          <w:sz w:val="30"/>
          <w:szCs w:val="30"/>
          <w:u w:val="single"/>
        </w:rPr>
        <w:t xml:space="preserve">                    </w:t>
      </w:r>
    </w:p>
    <w:p w14:paraId="0B00610B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联系电话：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15377510822</w:t>
      </w:r>
      <w:r>
        <w:rPr>
          <w:rFonts w:ascii="黑体" w:hAnsi="黑体" w:eastAsia="黑体"/>
          <w:sz w:val="30"/>
          <w:szCs w:val="30"/>
          <w:u w:val="single"/>
        </w:rPr>
        <w:t xml:space="preserve">                  </w:t>
      </w:r>
    </w:p>
    <w:p w14:paraId="2897A2FD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电子邮箱：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1426808482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@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qq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com</w:t>
      </w:r>
      <w:r>
        <w:rPr>
          <w:rFonts w:ascii="黑体" w:hAnsi="黑体" w:eastAsia="黑体"/>
          <w:sz w:val="30"/>
          <w:szCs w:val="30"/>
          <w:u w:val="single"/>
        </w:rPr>
        <w:t xml:space="preserve">             </w:t>
      </w:r>
    </w:p>
    <w:p w14:paraId="5C547C08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所在单位：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  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信息工程学院</w:t>
      </w:r>
      <w:r>
        <w:rPr>
          <w:rFonts w:ascii="黑体" w:hAns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 xml:space="preserve">  </w:t>
      </w:r>
      <w:r>
        <w:rPr>
          <w:rFonts w:ascii="黑体" w:hAnsi="黑体" w:eastAsia="黑体"/>
          <w:sz w:val="30"/>
          <w:szCs w:val="30"/>
          <w:u w:val="single"/>
        </w:rPr>
        <w:t xml:space="preserve">             </w:t>
      </w:r>
    </w:p>
    <w:p w14:paraId="30271A9F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申请日期：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   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2026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年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7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月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16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号</w:t>
      </w:r>
      <w:r>
        <w:rPr>
          <w:rFonts w:ascii="黑体" w:hAnsi="黑体" w:eastAsia="黑体"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</w:p>
    <w:p w14:paraId="673505D3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</w:p>
    <w:p w14:paraId="782D551A">
      <w:pPr>
        <w:widowControl/>
        <w:adjustRightInd w:val="0"/>
        <w:snapToGrid w:val="0"/>
        <w:spacing w:before="156" w:beforeLines="50" w:line="360" w:lineRule="auto"/>
        <w:ind w:firstLine="640" w:firstLineChars="200"/>
        <w:jc w:val="left"/>
        <w:rPr>
          <w:rFonts w:eastAsia="黑体"/>
          <w:sz w:val="32"/>
        </w:rPr>
      </w:pPr>
    </w:p>
    <w:p w14:paraId="7E26C465">
      <w:pPr>
        <w:widowControl/>
        <w:adjustRightInd w:val="0"/>
        <w:snapToGrid w:val="0"/>
        <w:spacing w:before="156" w:beforeLines="50" w:line="360" w:lineRule="auto"/>
        <w:ind w:firstLine="640" w:firstLineChars="200"/>
        <w:jc w:val="center"/>
        <w:rPr>
          <w:rFonts w:ascii="Times New Roman" w:hAnsi="Times New Roman" w:eastAsia="黑体" w:cs="Times New Roman"/>
          <w:sz w:val="32"/>
        </w:rPr>
      </w:pPr>
      <w:r>
        <w:rPr>
          <w:rFonts w:ascii="Times New Roman" w:hAnsi="Times New Roman" w:eastAsia="黑体" w:cs="Times New Roman"/>
          <w:sz w:val="32"/>
        </w:rPr>
        <w:t>2026年6月</w:t>
      </w:r>
    </w:p>
    <w:p w14:paraId="304963EF">
      <w:pPr>
        <w:widowControl/>
        <w:adjustRightInd w:val="0"/>
        <w:snapToGrid w:val="0"/>
        <w:spacing w:before="156" w:beforeLines="50" w:line="360" w:lineRule="auto"/>
        <w:ind w:firstLine="640" w:firstLineChars="200"/>
        <w:jc w:val="left"/>
        <w:rPr>
          <w:rFonts w:eastAsia="黑体"/>
          <w:sz w:val="32"/>
        </w:rPr>
      </w:pPr>
    </w:p>
    <w:p w14:paraId="0A8B8A70">
      <w:pPr>
        <w:widowControl/>
        <w:adjustRightInd w:val="0"/>
        <w:snapToGrid w:val="0"/>
        <w:spacing w:before="156" w:beforeLines="50" w:line="360" w:lineRule="auto"/>
        <w:ind w:firstLine="640" w:firstLineChars="200"/>
        <w:jc w:val="left"/>
        <w:rPr>
          <w:rFonts w:eastAsia="黑体"/>
          <w:sz w:val="32"/>
        </w:rPr>
      </w:pPr>
    </w:p>
    <w:p w14:paraId="264AB086">
      <w:pPr>
        <w:widowControl/>
        <w:adjustRightInd w:val="0"/>
        <w:snapToGrid w:val="0"/>
        <w:spacing w:before="156" w:beforeLines="50" w:line="360" w:lineRule="auto"/>
        <w:jc w:val="left"/>
        <w:rPr>
          <w:rFonts w:eastAsia="黑体"/>
          <w:sz w:val="28"/>
        </w:rPr>
      </w:pPr>
      <w:r>
        <w:rPr>
          <w:rFonts w:eastAsia="黑体"/>
          <w:sz w:val="32"/>
        </w:rPr>
        <w:t>一、</w:t>
      </w:r>
      <w:r>
        <w:rPr>
          <w:rFonts w:eastAsia="黑体"/>
          <w:sz w:val="28"/>
        </w:rPr>
        <w:t>项目</w:t>
      </w:r>
      <w:r>
        <w:rPr>
          <w:rFonts w:hint="eastAsia" w:eastAsia="黑体"/>
          <w:sz w:val="28"/>
        </w:rPr>
        <w:t>组人员构成</w:t>
      </w:r>
      <w:r>
        <w:rPr>
          <w:rFonts w:eastAsia="黑体"/>
          <w:sz w:val="28"/>
        </w:rPr>
        <w:t>基本情况</w:t>
      </w:r>
    </w:p>
    <w:tbl>
      <w:tblPr>
        <w:tblStyle w:val="12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319"/>
        <w:gridCol w:w="1512"/>
        <w:gridCol w:w="1960"/>
        <w:gridCol w:w="1660"/>
        <w:gridCol w:w="1890"/>
      </w:tblGrid>
      <w:tr w14:paraId="29DE9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4" w:hRule="atLeast"/>
          <w:jc w:val="center"/>
        </w:trPr>
        <w:tc>
          <w:tcPr>
            <w:tcW w:w="277" w:type="pct"/>
            <w:vMerge w:val="restart"/>
            <w:vAlign w:val="center"/>
          </w:tcPr>
          <w:p w14:paraId="1A62C33F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项目</w:t>
            </w:r>
            <w:r>
              <w:rPr>
                <w:rFonts w:ascii="宋体" w:hAnsi="宋体" w:eastAsia="宋体"/>
                <w:sz w:val="24"/>
              </w:rPr>
              <w:t>成员</w:t>
            </w:r>
          </w:p>
        </w:tc>
        <w:tc>
          <w:tcPr>
            <w:tcW w:w="747" w:type="pct"/>
            <w:vAlign w:val="center"/>
          </w:tcPr>
          <w:p w14:paraId="59E91510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成员身份</w:t>
            </w:r>
          </w:p>
        </w:tc>
        <w:tc>
          <w:tcPr>
            <w:tcW w:w="856" w:type="pct"/>
            <w:vAlign w:val="center"/>
          </w:tcPr>
          <w:p w14:paraId="5DD9E419">
            <w:pPr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w="1110" w:type="pct"/>
            <w:vAlign w:val="center"/>
          </w:tcPr>
          <w:p w14:paraId="0B107265">
            <w:pPr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学号</w:t>
            </w:r>
          </w:p>
        </w:tc>
        <w:tc>
          <w:tcPr>
            <w:tcW w:w="940" w:type="pct"/>
            <w:vAlign w:val="center"/>
          </w:tcPr>
          <w:p w14:paraId="110141F8">
            <w:pPr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学</w:t>
            </w:r>
            <w:r>
              <w:rPr>
                <w:rFonts w:hint="eastAsia" w:ascii="宋体" w:hAnsi="宋体" w:eastAsia="宋体"/>
                <w:sz w:val="24"/>
              </w:rPr>
              <w:t>院</w:t>
            </w:r>
          </w:p>
        </w:tc>
        <w:tc>
          <w:tcPr>
            <w:tcW w:w="1070" w:type="pct"/>
            <w:vAlign w:val="center"/>
          </w:tcPr>
          <w:p w14:paraId="784C8030">
            <w:pPr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专业班级</w:t>
            </w:r>
          </w:p>
        </w:tc>
      </w:tr>
      <w:tr w14:paraId="069D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277" w:type="pct"/>
            <w:vMerge w:val="continue"/>
            <w:vAlign w:val="center"/>
          </w:tcPr>
          <w:p w14:paraId="5BED9961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45220F88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负责人</w:t>
            </w:r>
          </w:p>
        </w:tc>
        <w:tc>
          <w:tcPr>
            <w:tcW w:w="856" w:type="pct"/>
            <w:vAlign w:val="center"/>
          </w:tcPr>
          <w:p w14:paraId="46BAA075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贺诗哲</w:t>
            </w:r>
          </w:p>
        </w:tc>
        <w:tc>
          <w:tcPr>
            <w:tcW w:w="1110" w:type="pct"/>
            <w:vAlign w:val="center"/>
          </w:tcPr>
          <w:p w14:paraId="00AA905C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1024004718</w:t>
            </w:r>
          </w:p>
        </w:tc>
        <w:tc>
          <w:tcPr>
            <w:tcW w:w="940" w:type="pct"/>
            <w:vAlign w:val="center"/>
          </w:tcPr>
          <w:p w14:paraId="2A70C375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信息工程学院</w:t>
            </w:r>
          </w:p>
        </w:tc>
        <w:tc>
          <w:tcPr>
            <w:tcW w:w="1070" w:type="pct"/>
            <w:vAlign w:val="center"/>
          </w:tcPr>
          <w:p w14:paraId="43073586">
            <w:pPr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集成电路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2401</w:t>
            </w:r>
          </w:p>
        </w:tc>
      </w:tr>
      <w:tr w14:paraId="58C5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277" w:type="pct"/>
            <w:vMerge w:val="continue"/>
            <w:vAlign w:val="center"/>
          </w:tcPr>
          <w:p w14:paraId="5630AEBB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24AC0E22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成员</w:t>
            </w:r>
            <w:r>
              <w:rPr>
                <w:rFonts w:hint="eastAsia" w:ascii="宋体" w:hAnsi="宋体" w:eastAsia="宋体"/>
                <w:sz w:val="24"/>
              </w:rPr>
              <w:t>1</w:t>
            </w:r>
          </w:p>
        </w:tc>
        <w:tc>
          <w:tcPr>
            <w:tcW w:w="856" w:type="pct"/>
            <w:vAlign w:val="center"/>
          </w:tcPr>
          <w:p w14:paraId="77A6EBCA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李永轩</w:t>
            </w:r>
          </w:p>
        </w:tc>
        <w:tc>
          <w:tcPr>
            <w:tcW w:w="1110" w:type="pct"/>
            <w:vAlign w:val="center"/>
          </w:tcPr>
          <w:p w14:paraId="59B0A27C">
            <w:pPr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1024004515</w:t>
            </w:r>
          </w:p>
        </w:tc>
        <w:tc>
          <w:tcPr>
            <w:tcW w:w="940" w:type="pct"/>
            <w:vAlign w:val="center"/>
          </w:tcPr>
          <w:p w14:paraId="685663DC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信息工程学院</w:t>
            </w:r>
          </w:p>
        </w:tc>
        <w:tc>
          <w:tcPr>
            <w:tcW w:w="1070" w:type="pct"/>
            <w:vAlign w:val="center"/>
          </w:tcPr>
          <w:p w14:paraId="5541CF94">
            <w:pPr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集成电路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2401</w:t>
            </w:r>
          </w:p>
        </w:tc>
      </w:tr>
      <w:tr w14:paraId="1F9F3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  <w:jc w:val="center"/>
        </w:trPr>
        <w:tc>
          <w:tcPr>
            <w:tcW w:w="277" w:type="pct"/>
            <w:vMerge w:val="continue"/>
            <w:vAlign w:val="center"/>
          </w:tcPr>
          <w:p w14:paraId="2337C908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2E2801D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成员</w:t>
            </w:r>
            <w:r>
              <w:rPr>
                <w:rFonts w:hint="eastAsia" w:ascii="宋体" w:hAnsi="宋体" w:eastAsia="宋体"/>
                <w:sz w:val="24"/>
              </w:rPr>
              <w:t>2</w:t>
            </w:r>
          </w:p>
        </w:tc>
        <w:tc>
          <w:tcPr>
            <w:tcW w:w="856" w:type="pct"/>
            <w:vAlign w:val="center"/>
          </w:tcPr>
          <w:p w14:paraId="4FDC397A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曹继升</w:t>
            </w:r>
          </w:p>
        </w:tc>
        <w:tc>
          <w:tcPr>
            <w:tcW w:w="1110" w:type="pct"/>
            <w:vAlign w:val="center"/>
          </w:tcPr>
          <w:p w14:paraId="4E95CE04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1024004518</w:t>
            </w:r>
          </w:p>
        </w:tc>
        <w:tc>
          <w:tcPr>
            <w:tcW w:w="940" w:type="pct"/>
            <w:vAlign w:val="center"/>
          </w:tcPr>
          <w:p w14:paraId="640D6158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信息工程学院</w:t>
            </w:r>
          </w:p>
        </w:tc>
        <w:tc>
          <w:tcPr>
            <w:tcW w:w="1070" w:type="pct"/>
            <w:vAlign w:val="center"/>
          </w:tcPr>
          <w:p w14:paraId="705C4A67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电子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2401</w:t>
            </w:r>
          </w:p>
        </w:tc>
      </w:tr>
      <w:tr w14:paraId="2A60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77" w:type="pct"/>
            <w:vMerge w:val="continue"/>
            <w:vAlign w:val="center"/>
          </w:tcPr>
          <w:p w14:paraId="3B33D34E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4E3E1F1E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成员</w:t>
            </w: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856" w:type="pct"/>
            <w:vAlign w:val="center"/>
          </w:tcPr>
          <w:p w14:paraId="403C9C30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尹泽航</w:t>
            </w:r>
          </w:p>
        </w:tc>
        <w:tc>
          <w:tcPr>
            <w:tcW w:w="1110" w:type="pct"/>
            <w:vAlign w:val="center"/>
          </w:tcPr>
          <w:p w14:paraId="7040B28E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1024005222</w:t>
            </w:r>
          </w:p>
        </w:tc>
        <w:tc>
          <w:tcPr>
            <w:tcW w:w="940" w:type="pct"/>
            <w:vAlign w:val="center"/>
          </w:tcPr>
          <w:p w14:paraId="7D0ED89C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计算机与人工智能学院</w:t>
            </w:r>
          </w:p>
        </w:tc>
        <w:tc>
          <w:tcPr>
            <w:tcW w:w="1070" w:type="pct"/>
            <w:vAlign w:val="center"/>
          </w:tcPr>
          <w:p w14:paraId="3D98CF95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default" w:eastAsiaTheme="minorEastAsia" w:ascii="宋体" w:hAnsi="宋体" w:eastAsia="宋体"/>
                <w:sz w:val="24"/>
                <w:lang w:val="en-US" w:eastAsia="zh-CN"/>
              </w:rPr>
              <w:t>大数据</w:t>
            </w:r>
            <w:r>
              <w:rPr>
                <w:rFonts w:hint="default" w:ascii="宋体" w:hAnsi="宋体" w:eastAsiaTheme="minorEastAsia" w:eastAsia="宋体"/>
                <w:sz w:val="24"/>
                <w:lang w:val="en-US" w:eastAsia="zh-CN"/>
              </w:rPr>
              <w:t>2401</w:t>
            </w:r>
          </w:p>
        </w:tc>
      </w:tr>
      <w:tr w14:paraId="26188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277" w:type="pct"/>
            <w:vMerge w:val="continue"/>
            <w:vAlign w:val="center"/>
          </w:tcPr>
          <w:p w14:paraId="4FFBCA2D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098808BA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成员</w:t>
            </w: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  <w:tc>
          <w:tcPr>
            <w:tcW w:w="856" w:type="pct"/>
            <w:vAlign w:val="center"/>
          </w:tcPr>
          <w:p w14:paraId="42C37C05">
            <w:pPr>
              <w:jc w:val="center"/>
              <w:rPr>
                <w:sz w:val="24"/>
              </w:rPr>
            </w:pPr>
          </w:p>
        </w:tc>
        <w:tc>
          <w:tcPr>
            <w:tcW w:w="1110" w:type="pct"/>
            <w:vAlign w:val="center"/>
          </w:tcPr>
          <w:p w14:paraId="6079AB59">
            <w:pPr>
              <w:rPr>
                <w:sz w:val="24"/>
              </w:rPr>
            </w:pPr>
          </w:p>
        </w:tc>
        <w:tc>
          <w:tcPr>
            <w:tcW w:w="940" w:type="pct"/>
            <w:vAlign w:val="center"/>
          </w:tcPr>
          <w:p w14:paraId="36AF65E0">
            <w:pPr>
              <w:jc w:val="center"/>
              <w:rPr>
                <w:sz w:val="24"/>
              </w:rPr>
            </w:pPr>
          </w:p>
        </w:tc>
        <w:tc>
          <w:tcPr>
            <w:tcW w:w="1070" w:type="pct"/>
            <w:vAlign w:val="center"/>
          </w:tcPr>
          <w:p w14:paraId="01E41579">
            <w:pPr>
              <w:rPr>
                <w:sz w:val="24"/>
              </w:rPr>
            </w:pPr>
          </w:p>
        </w:tc>
      </w:tr>
      <w:tr w14:paraId="603D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024" w:type="pct"/>
            <w:gridSpan w:val="2"/>
            <w:vMerge w:val="restart"/>
            <w:vAlign w:val="center"/>
          </w:tcPr>
          <w:p w14:paraId="160B14E7">
            <w:pPr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指导教师</w:t>
            </w:r>
          </w:p>
        </w:tc>
        <w:tc>
          <w:tcPr>
            <w:tcW w:w="856" w:type="pct"/>
            <w:vAlign w:val="center"/>
          </w:tcPr>
          <w:p w14:paraId="422DA56E">
            <w:pPr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w="1110" w:type="pct"/>
            <w:vAlign w:val="center"/>
          </w:tcPr>
          <w:p w14:paraId="6C3039AF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所在单位</w:t>
            </w:r>
          </w:p>
        </w:tc>
        <w:tc>
          <w:tcPr>
            <w:tcW w:w="940" w:type="pct"/>
            <w:vAlign w:val="center"/>
          </w:tcPr>
          <w:p w14:paraId="1121EEC8">
            <w:pPr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职称</w:t>
            </w:r>
          </w:p>
        </w:tc>
        <w:tc>
          <w:tcPr>
            <w:tcW w:w="1070" w:type="pct"/>
            <w:vAlign w:val="center"/>
          </w:tcPr>
          <w:p w14:paraId="5DD21A0A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职工号</w:t>
            </w:r>
          </w:p>
        </w:tc>
      </w:tr>
      <w:tr w14:paraId="3D1E4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024" w:type="pct"/>
            <w:gridSpan w:val="2"/>
            <w:vMerge w:val="continue"/>
            <w:vAlign w:val="center"/>
          </w:tcPr>
          <w:p w14:paraId="3EADC761">
            <w:pPr>
              <w:jc w:val="center"/>
              <w:rPr>
                <w:sz w:val="24"/>
              </w:rPr>
            </w:pPr>
          </w:p>
        </w:tc>
        <w:tc>
          <w:tcPr>
            <w:tcW w:w="856" w:type="pct"/>
            <w:vAlign w:val="center"/>
          </w:tcPr>
          <w:p w14:paraId="2BC6A05E">
            <w:pPr>
              <w:jc w:val="center"/>
              <w:rPr>
                <w:sz w:val="24"/>
              </w:rPr>
            </w:pPr>
          </w:p>
        </w:tc>
        <w:tc>
          <w:tcPr>
            <w:tcW w:w="1110" w:type="pct"/>
            <w:vAlign w:val="center"/>
          </w:tcPr>
          <w:p w14:paraId="7E02FE9A">
            <w:pPr>
              <w:jc w:val="center"/>
              <w:rPr>
                <w:sz w:val="24"/>
              </w:rPr>
            </w:pPr>
          </w:p>
        </w:tc>
        <w:tc>
          <w:tcPr>
            <w:tcW w:w="940" w:type="pct"/>
            <w:vAlign w:val="center"/>
          </w:tcPr>
          <w:p w14:paraId="53EE4C96">
            <w:pPr>
              <w:jc w:val="center"/>
              <w:rPr>
                <w:sz w:val="24"/>
              </w:rPr>
            </w:pPr>
          </w:p>
        </w:tc>
        <w:tc>
          <w:tcPr>
            <w:tcW w:w="1070" w:type="pct"/>
            <w:vAlign w:val="center"/>
          </w:tcPr>
          <w:p w14:paraId="77FCED08">
            <w:pPr>
              <w:jc w:val="center"/>
              <w:rPr>
                <w:sz w:val="24"/>
              </w:rPr>
            </w:pPr>
          </w:p>
        </w:tc>
      </w:tr>
      <w:tr w14:paraId="3174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024" w:type="pct"/>
            <w:gridSpan w:val="2"/>
            <w:vMerge w:val="continue"/>
            <w:vAlign w:val="center"/>
          </w:tcPr>
          <w:p w14:paraId="4D2CCD93">
            <w:pPr>
              <w:jc w:val="center"/>
              <w:rPr>
                <w:sz w:val="24"/>
              </w:rPr>
            </w:pPr>
          </w:p>
        </w:tc>
        <w:tc>
          <w:tcPr>
            <w:tcW w:w="856" w:type="pct"/>
            <w:vAlign w:val="center"/>
          </w:tcPr>
          <w:p w14:paraId="4AD74C14">
            <w:pPr>
              <w:rPr>
                <w:sz w:val="24"/>
              </w:rPr>
            </w:pPr>
          </w:p>
        </w:tc>
        <w:tc>
          <w:tcPr>
            <w:tcW w:w="1110" w:type="pct"/>
            <w:vAlign w:val="center"/>
          </w:tcPr>
          <w:p w14:paraId="408E86A3">
            <w:pPr>
              <w:jc w:val="center"/>
              <w:rPr>
                <w:sz w:val="24"/>
              </w:rPr>
            </w:pPr>
          </w:p>
        </w:tc>
        <w:tc>
          <w:tcPr>
            <w:tcW w:w="940" w:type="pct"/>
            <w:vAlign w:val="center"/>
          </w:tcPr>
          <w:p w14:paraId="36D00038">
            <w:pPr>
              <w:jc w:val="center"/>
              <w:rPr>
                <w:sz w:val="24"/>
              </w:rPr>
            </w:pPr>
          </w:p>
        </w:tc>
        <w:tc>
          <w:tcPr>
            <w:tcW w:w="1070" w:type="pct"/>
            <w:vAlign w:val="center"/>
          </w:tcPr>
          <w:p w14:paraId="64A5387C">
            <w:pPr>
              <w:rPr>
                <w:sz w:val="24"/>
              </w:rPr>
            </w:pPr>
          </w:p>
        </w:tc>
      </w:tr>
      <w:tr w14:paraId="6F87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024" w:type="pct"/>
            <w:gridSpan w:val="2"/>
            <w:vMerge w:val="continue"/>
            <w:vAlign w:val="center"/>
          </w:tcPr>
          <w:p w14:paraId="6DA4A315">
            <w:pPr>
              <w:jc w:val="center"/>
              <w:rPr>
                <w:sz w:val="24"/>
              </w:rPr>
            </w:pPr>
          </w:p>
        </w:tc>
        <w:tc>
          <w:tcPr>
            <w:tcW w:w="856" w:type="pct"/>
            <w:vAlign w:val="center"/>
          </w:tcPr>
          <w:p w14:paraId="60115B1B">
            <w:pPr>
              <w:rPr>
                <w:sz w:val="24"/>
              </w:rPr>
            </w:pPr>
          </w:p>
        </w:tc>
        <w:tc>
          <w:tcPr>
            <w:tcW w:w="1110" w:type="pct"/>
            <w:vAlign w:val="center"/>
          </w:tcPr>
          <w:p w14:paraId="14E10C07">
            <w:pPr>
              <w:jc w:val="center"/>
              <w:rPr>
                <w:sz w:val="24"/>
              </w:rPr>
            </w:pPr>
          </w:p>
        </w:tc>
        <w:tc>
          <w:tcPr>
            <w:tcW w:w="940" w:type="pct"/>
            <w:vAlign w:val="center"/>
          </w:tcPr>
          <w:p w14:paraId="18972DA1">
            <w:pPr>
              <w:jc w:val="center"/>
              <w:rPr>
                <w:sz w:val="24"/>
              </w:rPr>
            </w:pPr>
          </w:p>
        </w:tc>
        <w:tc>
          <w:tcPr>
            <w:tcW w:w="1070" w:type="pct"/>
            <w:vAlign w:val="center"/>
          </w:tcPr>
          <w:p w14:paraId="7ABE3F18">
            <w:pPr>
              <w:rPr>
                <w:sz w:val="24"/>
              </w:rPr>
            </w:pPr>
          </w:p>
        </w:tc>
      </w:tr>
    </w:tbl>
    <w:p w14:paraId="3A314F59">
      <w:pPr>
        <w:spacing w:line="360" w:lineRule="auto"/>
        <w:rPr>
          <w:rFonts w:eastAsia="黑体"/>
          <w:sz w:val="28"/>
        </w:rPr>
      </w:pPr>
    </w:p>
    <w:p w14:paraId="10BDE592">
      <w:pPr>
        <w:pStyle w:val="29"/>
        <w:jc w:val="left"/>
        <w:rPr>
          <w:rFonts w:eastAsia="黑体"/>
          <w:sz w:val="32"/>
        </w:rPr>
      </w:pPr>
      <w:r>
        <w:rPr>
          <w:rFonts w:hint="eastAsia" w:eastAsia="黑体"/>
          <w:sz w:val="32"/>
        </w:rPr>
        <w:t>二、经费概算</w:t>
      </w:r>
    </w:p>
    <w:tbl>
      <w:tblPr>
        <w:tblStyle w:val="12"/>
        <w:tblW w:w="907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2268"/>
        <w:gridCol w:w="3016"/>
      </w:tblGrid>
      <w:tr w14:paraId="70ABF1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522" w:hRule="atLeast"/>
          <w:jc w:val="center"/>
        </w:trPr>
        <w:tc>
          <w:tcPr>
            <w:tcW w:w="1951" w:type="dxa"/>
            <w:vAlign w:val="center"/>
          </w:tcPr>
          <w:p w14:paraId="601CDC84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序号</w:t>
            </w:r>
          </w:p>
        </w:tc>
        <w:tc>
          <w:tcPr>
            <w:tcW w:w="1843" w:type="dxa"/>
            <w:vAlign w:val="center"/>
          </w:tcPr>
          <w:p w14:paraId="4E44A2EC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经费开支科目</w:t>
            </w:r>
          </w:p>
        </w:tc>
        <w:tc>
          <w:tcPr>
            <w:tcW w:w="2268" w:type="dxa"/>
            <w:vAlign w:val="center"/>
          </w:tcPr>
          <w:p w14:paraId="3A2B11F3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金额（万元）</w:t>
            </w:r>
          </w:p>
        </w:tc>
        <w:tc>
          <w:tcPr>
            <w:tcW w:w="3016" w:type="dxa"/>
            <w:vAlign w:val="center"/>
          </w:tcPr>
          <w:p w14:paraId="215C656E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开支说明</w:t>
            </w:r>
          </w:p>
        </w:tc>
      </w:tr>
      <w:tr w14:paraId="38FFAC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51" w:type="dxa"/>
            <w:vAlign w:val="center"/>
          </w:tcPr>
          <w:p w14:paraId="0F65FC7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569401A1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业务费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宋体" w:hAnsi="宋体" w:eastAsia="宋体"/>
              </w:rPr>
              <w:t>0.05</w:t>
            </w:r>
          </w:p>
        </w:tc>
        <w:tc>
          <w:tcPr>
            <w:tcW w:w="3016" w:type="dxa"/>
            <w:vAlign w:val="center"/>
          </w:tcPr>
          <w:p>
            <w:r>
              <w:rPr>
                <w:rFonts w:ascii="宋体" w:hAnsi="宋体" w:eastAsia="宋体"/>
              </w:rPr>
              <w:t>数据采集、样机测试耗材、云端通信测试等</w:t>
            </w:r>
          </w:p>
        </w:tc>
      </w:tr>
      <w:tr w14:paraId="10A08D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1951" w:type="dxa"/>
            <w:vAlign w:val="center"/>
          </w:tcPr>
          <w:p w14:paraId="43812E62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4DDD327A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劳务费</w:t>
            </w:r>
          </w:p>
        </w:tc>
        <w:tc>
          <w:tcPr>
            <w:tcW w:w="2268" w:type="dxa"/>
            <w:vAlign w:val="center"/>
          </w:tcPr>
          <w:p w14:paraId="39E65A19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</w:t>
            </w:r>
          </w:p>
        </w:tc>
        <w:tc>
          <w:tcPr>
            <w:tcW w:w="3016" w:type="dxa"/>
            <w:vAlign w:val="center"/>
          </w:tcPr>
          <w:p>
            <w:r>
              <w:rPr>
                <w:rFonts w:ascii="宋体" w:hAnsi="宋体" w:eastAsia="宋体"/>
              </w:rPr>
              <w:t>模型标注、样机装配与场景测试辅助费用</w:t>
            </w:r>
          </w:p>
        </w:tc>
      </w:tr>
      <w:tr w14:paraId="487F21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1951" w:type="dxa"/>
            <w:vAlign w:val="center"/>
          </w:tcPr>
          <w:p w14:paraId="7A6A061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507975CE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设备费</w:t>
            </w:r>
          </w:p>
        </w:tc>
        <w:tc>
          <w:tcPr>
            <w:tcW w:w="2268" w:type="dxa"/>
            <w:vAlign w:val="center"/>
          </w:tcPr>
          <w:p w14:paraId="5EA92FA2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</w:t>
            </w:r>
          </w:p>
        </w:tc>
        <w:tc>
          <w:tcPr>
            <w:tcW w:w="3016" w:type="dxa"/>
            <w:vAlign w:val="center"/>
          </w:tcPr>
          <w:p>
            <w:r>
              <w:rPr>
                <w:rFonts w:ascii="宋体" w:hAnsi="宋体" w:eastAsia="宋体"/>
              </w:rPr>
              <w:t>STM32H7主控、OV2640摄像头、ESP32-C6、OLED、指纹模块、传感器、水泵及电源隔离器件等</w:t>
            </w:r>
          </w:p>
        </w:tc>
      </w:tr>
      <w:tr w14:paraId="17E9C7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1951" w:type="dxa"/>
            <w:vAlign w:val="center"/>
          </w:tcPr>
          <w:p w14:paraId="502F88CF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4AA0447E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其 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>他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宋体" w:hAnsi="宋体" w:eastAsia="宋体"/>
              </w:rPr>
              <w:t>0.05</w:t>
            </w:r>
          </w:p>
        </w:tc>
        <w:tc>
          <w:tcPr>
            <w:tcW w:w="3016" w:type="dxa"/>
            <w:vAlign w:val="center"/>
          </w:tcPr>
          <w:p>
            <w:r>
              <w:rPr>
                <w:rFonts w:ascii="宋体" w:hAnsi="宋体" w:eastAsia="宋体"/>
              </w:rPr>
              <w:t>外壳加工、水路密封、线束、接插件及安全防护材料</w:t>
            </w:r>
          </w:p>
        </w:tc>
      </w:tr>
      <w:tr w14:paraId="29527D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9" w:hRule="atLeast"/>
          <w:jc w:val="center"/>
        </w:trPr>
        <w:tc>
          <w:tcPr>
            <w:tcW w:w="1951" w:type="dxa"/>
            <w:vAlign w:val="center"/>
          </w:tcPr>
          <w:p w14:paraId="7EA6C4C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5ED7FAA8">
            <w:pPr>
              <w:jc w:val="center"/>
              <w:rPr>
                <w:sz w:val="24"/>
              </w:rPr>
            </w:pPr>
          </w:p>
        </w:tc>
        <w:tc>
          <w:tcPr>
            <w:tcW w:w="2268" w:type="dxa"/>
            <w:vAlign w:val="center"/>
          </w:tcPr>
          <w:p w14:paraId="1EB7DC52">
            <w:pPr>
              <w:jc w:val="center"/>
              <w:rPr>
                <w:sz w:val="24"/>
              </w:rPr>
            </w:pPr>
          </w:p>
        </w:tc>
        <w:tc>
          <w:tcPr>
            <w:tcW w:w="3016" w:type="dxa"/>
            <w:vAlign w:val="center"/>
          </w:tcPr>
          <w:p w14:paraId="0E8BEEBD">
            <w:pPr>
              <w:jc w:val="center"/>
              <w:rPr>
                <w:sz w:val="24"/>
              </w:rPr>
            </w:pPr>
          </w:p>
        </w:tc>
      </w:tr>
      <w:tr w14:paraId="0991ED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atLeast"/>
          <w:jc w:val="center"/>
        </w:trPr>
        <w:tc>
          <w:tcPr>
            <w:tcW w:w="3794" w:type="dxa"/>
            <w:gridSpan w:val="2"/>
            <w:vAlign w:val="center"/>
          </w:tcPr>
          <w:p w14:paraId="5CB61948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合计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宋体" w:hAnsi="宋体" w:eastAsia="宋体"/>
              </w:rPr>
              <w:t>0.40</w:t>
            </w:r>
          </w:p>
        </w:tc>
        <w:tc>
          <w:tcPr>
            <w:tcW w:w="3016" w:type="dxa"/>
            <w:vAlign w:val="center"/>
          </w:tcPr>
          <w:p>
            <w:r>
              <w:rPr>
                <w:rFonts w:ascii="宋体" w:hAnsi="宋体" w:eastAsia="宋体"/>
              </w:rPr>
              <w:t>按样机研制和测试需要统筹使用</w:t>
            </w:r>
          </w:p>
        </w:tc>
      </w:tr>
    </w:tbl>
    <w:p w14:paraId="3E42DB29">
      <w:pPr>
        <w:spacing w:line="360" w:lineRule="auto"/>
        <w:rPr>
          <w:rFonts w:eastAsia="黑体"/>
          <w:sz w:val="28"/>
        </w:rPr>
      </w:pPr>
    </w:p>
    <w:p w14:paraId="25DE9B5F">
      <w:pPr>
        <w:spacing w:line="360" w:lineRule="auto"/>
        <w:rPr>
          <w:rFonts w:eastAsia="黑体"/>
          <w:sz w:val="28"/>
        </w:rPr>
      </w:pPr>
    </w:p>
    <w:p w14:paraId="67FB5F6E">
      <w:pPr>
        <w:spacing w:line="360" w:lineRule="auto"/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eastAsia="黑体" w:cs="Times New Roman"/>
          <w:sz w:val="28"/>
        </w:rPr>
        <w:t>三、项目申请书编写（3000字以内）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5"/>
      </w:tblGrid>
      <w:tr w14:paraId="16CC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5000" w:type="pct"/>
            <w:tcBorders>
              <w:bottom w:val="single" w:color="auto" w:sz="4" w:space="0"/>
            </w:tcBorders>
          </w:tcPr>
          <w:p>
            <w:pPr>
              <w:spacing w:line="300" w:lineRule="auto" w:before="120"/>
            </w:pPr>
            <w:r>
              <w:rPr>
                <w:rFonts w:ascii="宋体" w:hAnsi="宋体" w:eastAsia="宋体"/>
                <w:sz w:val="21"/>
              </w:rPr>
              <w:t>（一）问题提出与研究意义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养老院、康养中心和医院陪护区的饮水服务看似简单，实际长期依赖人工巡视。老年人对口渴和水温的感知下降，接水时手眼协调能力也较弱，容易出现忘记饮水、接水溢出、热水烫伤等问题。护工通常只能凭经验提醒，很难持续记录每位老人的饮水次数和饮水量。现有饮水机多以定量出水、压力/超声波检测为主，对杯型、放置位置、透明杯、倾斜杯口等情况适应性有限，也难以及时识别杯子移开、遮挡、人手误入等异常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本项目围绕团队正在实施的STM32H743工程，拟把“摄像头图像采集、板端AI识别、泵阀实时控制、ESP32-C6联网记录”做成面向养老场景的智能饮水安全监护样机。系统不把网络和大模型作为安全控制前提，杯满自停和异常停泵在本地闭环完成；云端主要承担用户管理、饮水记录和护理端提醒。项目既能回应“理工创新智链”对智能终端、边缘AI和场景应用融合的要求，也有助于形成可展示、可测试、可继续迭代的工程成果。</w:t>
            </w:r>
          </w:p>
          <w:p>
            <w:pPr>
              <w:spacing w:line="300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line="300" w:lineRule="auto" w:before="120"/>
            </w:pPr>
            <w:r>
              <w:rPr>
                <w:rFonts w:ascii="宋体" w:hAnsi="宋体" w:eastAsia="宋体"/>
                <w:sz w:val="21"/>
              </w:rPr>
              <w:t>（二）国内外研究现状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当前智能饮水设备主要集中在温控、定量出水、缺水提醒和手机互联等功能。杯满检测常见方案包括流量计定量、底部压力传感、红外/超声波测距和杯体识别。这些方案工程实现成熟，但信息维度较少，通常只能判断是否有杯或是否达到预设水量；在养老场景中，杯子材质和摆放方式不固定，老人手部遮挡、杯子中途移开等情况也更常见，单一传感器容易误判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边缘AI和TinyML的发展为低功耗终端提供了新的方案。STM32Cube.AI/X-CUBE-AI已支持将轻量神经网络部署到STM32 MCU，MobileNet等模型也适合通过结构裁剪、蒸馏和INT8量化降低算力与存储需求。但现有视觉识别方案多依赖树莓派、上位机或AI开发板，直接在STM32H7上完成图像采集、JPEG解码、预处理、AI推理和泵控联动的案例仍较少。面向养老服务的饮水管理系统则多偏数据记录，缺少与本地安全控制深度结合的样机验证。</w:t>
            </w:r>
          </w:p>
          <w:p>
            <w:pPr>
              <w:spacing w:line="300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line="300" w:lineRule="auto" w:before="120"/>
            </w:pPr>
            <w:r>
              <w:rPr>
                <w:rFonts w:ascii="宋体" w:hAnsi="宋体" w:eastAsia="宋体"/>
                <w:sz w:val="21"/>
              </w:rPr>
              <w:t>（三）研究目标与研究内容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本项目目标是完成一套可运行的智能饮水安全监护样机。主控采用STM32H743IIT6，利用OV2640采集杯口区域图像，经TJpgDec解码和图像预处理后送入轻量化水位识别模型，由X-CUBE-AI在板端完成推理；ESP32-C6负责BLE配网、WiFi/MQTT通信和护理端数据同步。系统支持自动出水、语音出水和机械按键出水三种方式，但所有出水方式都统一接入视觉AI安全判断后端，实现杯满、杯移、遮挡和超时等状态下的停泵保护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主要研究内容包括：1. 完成STM32H7、OV2640、OLED、语音模块、指纹模块、温湿度/水位传感器、水泵驱动、继电器和ESP32-C6的硬件联调，重点处理水路与电路隔离、摄像头视角、出水口与杯口对准等样机问题；2. 基于实际饮水机结构采集水位图像，覆盖无杯、低水位、半杯、满杯、杯移、遮挡和反光等情况，训练适合MCU部署的轻量模型；3. 优化MobileNetV3-Small结构，采用ReLU6替换Hardswish、去除部分SE模块、灰度输入、宽度压缩、知识蒸馏和INT8量化，控制模型大小和推理延迟；4. 开发STM32H7端状态机，将图像采集、AI推理、水泵控制、OLED提示、语音播报和异常保护整合为稳定流程；5. 开发ESP32-C6端用户管理和云端通信，记录老人饮水次数、估算饮水量、使用时间和异常事件，为护理人员提供查看和提醒依据。</w:t>
            </w:r>
          </w:p>
          <w:p>
            <w:pPr>
              <w:spacing w:line="300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line="300" w:lineRule="auto" w:before="120"/>
            </w:pPr>
            <w:r>
              <w:rPr>
                <w:rFonts w:ascii="宋体" w:hAnsi="宋体" w:eastAsia="宋体"/>
                <w:sz w:val="21"/>
              </w:rPr>
              <w:t>（四）研究方法与技术路线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项目采用“样机牵引、数据闭环、分层验证”的方法推进。先搭建可稳定采集图像和控制水泵的硬件平台，再围绕真实杯型、光照和接水动作采集数据；模型训练不追求复杂结构，而以STM32H7内存、算力和实时控制需求为约束；最后通过整机测试验证识别准确率、停泵响应和联网记录可靠性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技术路线分为六步：需求分析与方案设计，明确养老场景中的安全、易用和可管理需求；硬件平台搭建，完成主控、摄像头、执行器、传感器和通信模块驱动；数据集构建与模型训练，在PC端完成标注、训练、蒸馏、ONNX导出和量化；STM32H7部署，完成JPEG帧获取、预处理、X-CUBE-AI推理和出水状态机；ESP32-C6联网，完成BLE配网、MQTT同步、NVS存储和护理端数据接口；整机测试，在不同杯型、水位、光照、老人使用动作和网络状态下进行验证。</w:t>
            </w:r>
          </w:p>
          <w:p>
            <w:pPr>
              <w:spacing w:line="300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line="300" w:lineRule="auto" w:before="120"/>
            </w:pPr>
            <w:r>
              <w:rPr>
                <w:rFonts w:ascii="宋体" w:hAnsi="宋体" w:eastAsia="宋体"/>
                <w:sz w:val="21"/>
              </w:rPr>
              <w:t>（五）预计创新点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1. 将摄像头非接触式水位识别用于饮水机杯满自停，可同时感知杯体、水位、杯移和遮挡，比单一测距或压力方案更适合杯型复杂的养老场景。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2. 在STM32H7上完成视觉AI本地闭环，安全停泵不依赖云端网络，降低延迟和断网风险。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3. 形成“三种出水方式、一个安全后端”的控制架构，自动、语音、按键操作都受同一套AI识别和异常保护约束。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4. 基于真实样机视角构建水位数据集，使模型训练直接面向本项目水路、杯口、光照和安装角度，而不是停留在通用图像演示。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5. 采用STM32H7负责实时控制、ESP32-C6负责联网管理的分工，兼顾安全可靠性和护理数据管理能力。</w:t>
            </w:r>
          </w:p>
          <w:p>
            <w:pPr>
              <w:spacing w:line="300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line="300" w:lineRule="auto" w:before="120"/>
            </w:pPr>
            <w:r>
              <w:rPr>
                <w:rFonts w:ascii="宋体" w:hAnsi="宋体" w:eastAsia="宋体"/>
                <w:sz w:val="21"/>
              </w:rPr>
              <w:t>（六）预期研究成果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1. 智能饮水安全监护样机一台，具备自动、语音、按键三种出水方式，以及杯满自停、杯移/遮挡停泵、OLED提示、语音反馈、指纹识别和云端记录功能。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2. 轻量化水位识别模型一套，目标验证精度不低于95%，单次板端推理时间控制在100 ms以内，完整识别控制链路控制在200 ms以内。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3. 自建水位识别数据集一份，覆盖养老场景常见杯型、放置偏差、反光、遮挡和异常动作。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4. STM32H7端控制程序、ESP32-C6端联网程序和PC端模型训练部署脚本各一套。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5. 项目技术报告和演示材料各一份，形成可复盘的工程调试记录和测试数据。</w:t>
            </w:r>
          </w:p>
          <w:p>
            <w:pPr>
              <w:spacing w:line="300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line="300" w:lineRule="auto" w:before="120"/>
            </w:pPr>
            <w:r>
              <w:rPr>
                <w:rFonts w:ascii="宋体" w:hAnsi="宋体" w:eastAsia="宋体"/>
                <w:sz w:val="21"/>
              </w:rPr>
              <w:t>（七）研究进度安排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2026年7月：完成需求梳理、样机结构方案和硬件清单，稳定STM32H7与OV2640图像采集链路。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2026年8月：完成水泵、传感器、OLED、语音、指纹和ESP32-C6基础联调，开始采集水位图像数据。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2026年9月：完成数据标注、模型训练、蒸馏和量化，导出适合X-CUBE-AI部署的模型。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2026年10月：完成STM32H7端AI推理、出水状态机和异常停泵逻辑，开展单模块测试。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2026年11月：完成ESP32-C6云端通信、用户记录和护理端数据同步，进行整机联调。</w:t>
            </w:r>
          </w:p>
          <w:p>
            <w:pPr>
              <w:spacing w:line="300" w:lineRule="auto"/>
              <w:ind w:firstLine="420"/>
            </w:pPr>
            <w:r>
              <w:rPr>
                <w:rFonts w:ascii="宋体" w:hAnsi="宋体" w:eastAsia="宋体"/>
                <w:sz w:val="21"/>
              </w:rPr>
              <w:t>2026年12月：完成养老场景模拟测试、指标统计、样机完善、结题报告和成果展示。</w:t>
            </w:r>
          </w:p>
        </w:tc>
      </w:tr>
    </w:tbl>
    <w:p w14:paraId="4D306E27">
      <w:pPr>
        <w:widowControl/>
        <w:spacing w:line="560" w:lineRule="exact"/>
        <w:jc w:val="left"/>
        <w:rPr>
          <w:rFonts w:ascii="Times New Roman" w:hAnsi="Times New Roman" w:cs="Times New Roman"/>
          <w:b/>
          <w:bCs/>
          <w:sz w:val="28"/>
        </w:rPr>
      </w:pPr>
    </w:p>
    <w:p w14:paraId="022F73D6">
      <w:pPr>
        <w:widowControl/>
        <w:jc w:val="left"/>
        <w:rPr>
          <w:rFonts w:ascii="Times New Roman" w:hAnsi="Times New Roman" w:cs="Times New Roman"/>
          <w:b/>
          <w:bCs/>
          <w:sz w:val="28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40ADF01-A5AF-467F-9C0A-50734239D68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F229CACB-3FB1-437B-9768-69927F92E57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ew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n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n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new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9C480">
    <w:pPr>
      <w:pStyle w:val="7"/>
    </w:pPr>
  </w:p>
  <w:p w14:paraId="25F43260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C8F32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C8F32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FD94D8"/>
    <w:multiLevelType w:val="singleLevel"/>
    <w:tmpl w:val="2EFD94D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7EE"/>
    <w:rsid w:val="0000080E"/>
    <w:rsid w:val="00004AA1"/>
    <w:rsid w:val="00016CDA"/>
    <w:rsid w:val="00081076"/>
    <w:rsid w:val="000877D1"/>
    <w:rsid w:val="00094FBE"/>
    <w:rsid w:val="000A3475"/>
    <w:rsid w:val="000A7FF2"/>
    <w:rsid w:val="000C1CAE"/>
    <w:rsid w:val="000C22C3"/>
    <w:rsid w:val="000C4888"/>
    <w:rsid w:val="001520E4"/>
    <w:rsid w:val="0019713A"/>
    <w:rsid w:val="001C1644"/>
    <w:rsid w:val="001D4F29"/>
    <w:rsid w:val="002117E2"/>
    <w:rsid w:val="002619CF"/>
    <w:rsid w:val="002C74BF"/>
    <w:rsid w:val="002D0267"/>
    <w:rsid w:val="00331DCE"/>
    <w:rsid w:val="00341A4F"/>
    <w:rsid w:val="0039384D"/>
    <w:rsid w:val="003A783E"/>
    <w:rsid w:val="004147DF"/>
    <w:rsid w:val="00417824"/>
    <w:rsid w:val="004C04B1"/>
    <w:rsid w:val="0050524B"/>
    <w:rsid w:val="005137EE"/>
    <w:rsid w:val="005146A8"/>
    <w:rsid w:val="00591616"/>
    <w:rsid w:val="00594C5D"/>
    <w:rsid w:val="00600A2A"/>
    <w:rsid w:val="00601DA0"/>
    <w:rsid w:val="00614284"/>
    <w:rsid w:val="00630491"/>
    <w:rsid w:val="006B4863"/>
    <w:rsid w:val="006E2014"/>
    <w:rsid w:val="007148B7"/>
    <w:rsid w:val="00725B98"/>
    <w:rsid w:val="00753A6E"/>
    <w:rsid w:val="00763FF8"/>
    <w:rsid w:val="007701A8"/>
    <w:rsid w:val="0078385B"/>
    <w:rsid w:val="00795235"/>
    <w:rsid w:val="007A7237"/>
    <w:rsid w:val="007C4958"/>
    <w:rsid w:val="007F3DAF"/>
    <w:rsid w:val="00802CC6"/>
    <w:rsid w:val="00814A47"/>
    <w:rsid w:val="00825D23"/>
    <w:rsid w:val="00833E89"/>
    <w:rsid w:val="008533A1"/>
    <w:rsid w:val="008A0189"/>
    <w:rsid w:val="008C4166"/>
    <w:rsid w:val="00921C00"/>
    <w:rsid w:val="009254E1"/>
    <w:rsid w:val="00991B6E"/>
    <w:rsid w:val="009B0EFC"/>
    <w:rsid w:val="00A10717"/>
    <w:rsid w:val="00A17BFC"/>
    <w:rsid w:val="00A6207B"/>
    <w:rsid w:val="00A7342B"/>
    <w:rsid w:val="00A9492D"/>
    <w:rsid w:val="00AA79CE"/>
    <w:rsid w:val="00AE797B"/>
    <w:rsid w:val="00AF15AB"/>
    <w:rsid w:val="00B12F44"/>
    <w:rsid w:val="00B31E11"/>
    <w:rsid w:val="00B5105B"/>
    <w:rsid w:val="00B60A35"/>
    <w:rsid w:val="00BC6B93"/>
    <w:rsid w:val="00BF4F1B"/>
    <w:rsid w:val="00C01696"/>
    <w:rsid w:val="00C40CBB"/>
    <w:rsid w:val="00CB71F2"/>
    <w:rsid w:val="00D55DE1"/>
    <w:rsid w:val="00D573B8"/>
    <w:rsid w:val="00E03765"/>
    <w:rsid w:val="00E263FC"/>
    <w:rsid w:val="00E77094"/>
    <w:rsid w:val="00E84BF7"/>
    <w:rsid w:val="00EA4982"/>
    <w:rsid w:val="00F05D1F"/>
    <w:rsid w:val="00F301FE"/>
    <w:rsid w:val="00F72D97"/>
    <w:rsid w:val="00F91A32"/>
    <w:rsid w:val="00FF14C2"/>
    <w:rsid w:val="03343D40"/>
    <w:rsid w:val="05202CEB"/>
    <w:rsid w:val="061439B5"/>
    <w:rsid w:val="086C22C1"/>
    <w:rsid w:val="08F13D49"/>
    <w:rsid w:val="09861D12"/>
    <w:rsid w:val="09F935EE"/>
    <w:rsid w:val="0D8A555D"/>
    <w:rsid w:val="0E166AE9"/>
    <w:rsid w:val="108D6CD1"/>
    <w:rsid w:val="124A07DF"/>
    <w:rsid w:val="145E0C1D"/>
    <w:rsid w:val="1525714C"/>
    <w:rsid w:val="16187E3F"/>
    <w:rsid w:val="17D17F51"/>
    <w:rsid w:val="18610CDC"/>
    <w:rsid w:val="1B680005"/>
    <w:rsid w:val="1BCF41AF"/>
    <w:rsid w:val="1D216C8C"/>
    <w:rsid w:val="1E544E3F"/>
    <w:rsid w:val="1EDA17E8"/>
    <w:rsid w:val="20B501B7"/>
    <w:rsid w:val="22C32593"/>
    <w:rsid w:val="232D0BF2"/>
    <w:rsid w:val="278A18D2"/>
    <w:rsid w:val="2A226B5C"/>
    <w:rsid w:val="2AF051F1"/>
    <w:rsid w:val="2BFF468C"/>
    <w:rsid w:val="2C815051"/>
    <w:rsid w:val="2FAD43AF"/>
    <w:rsid w:val="30332B06"/>
    <w:rsid w:val="33533BFF"/>
    <w:rsid w:val="3393072B"/>
    <w:rsid w:val="354A5A48"/>
    <w:rsid w:val="35711EBA"/>
    <w:rsid w:val="357F059C"/>
    <w:rsid w:val="35B54174"/>
    <w:rsid w:val="36C2278A"/>
    <w:rsid w:val="3C44609B"/>
    <w:rsid w:val="3C700C3E"/>
    <w:rsid w:val="3D702C5A"/>
    <w:rsid w:val="3F47037C"/>
    <w:rsid w:val="427278B9"/>
    <w:rsid w:val="42E14644"/>
    <w:rsid w:val="43240C2C"/>
    <w:rsid w:val="432664FB"/>
    <w:rsid w:val="44134CD1"/>
    <w:rsid w:val="452A7E79"/>
    <w:rsid w:val="483A5B2A"/>
    <w:rsid w:val="489E2C28"/>
    <w:rsid w:val="4D9C7AE5"/>
    <w:rsid w:val="4E6867D6"/>
    <w:rsid w:val="562724C3"/>
    <w:rsid w:val="589E290C"/>
    <w:rsid w:val="59C81C62"/>
    <w:rsid w:val="59D2683F"/>
    <w:rsid w:val="608D6CD1"/>
    <w:rsid w:val="64E24B14"/>
    <w:rsid w:val="660B1854"/>
    <w:rsid w:val="663743F7"/>
    <w:rsid w:val="6B1B6095"/>
    <w:rsid w:val="6D6E3F33"/>
    <w:rsid w:val="6EC071EC"/>
    <w:rsid w:val="6F914B78"/>
    <w:rsid w:val="729C3F60"/>
    <w:rsid w:val="72BA2638"/>
    <w:rsid w:val="72D27981"/>
    <w:rsid w:val="762D3121"/>
    <w:rsid w:val="79907C4E"/>
    <w:rsid w:val="7A9C0875"/>
    <w:rsid w:val="7C150A6C"/>
    <w:rsid w:val="7F0D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8"/>
    <w:qFormat/>
    <w:uiPriority w:val="1"/>
    <w:pPr>
      <w:autoSpaceDE w:val="0"/>
      <w:autoSpaceDN w:val="0"/>
      <w:adjustRightInd w:val="0"/>
      <w:ind w:left="111" w:right="268"/>
      <w:jc w:val="left"/>
    </w:pPr>
    <w:rPr>
      <w:rFonts w:ascii="宋体" w:hAnsi="Times New Roman" w:eastAsia="宋体" w:cs="宋体"/>
      <w:kern w:val="0"/>
      <w:sz w:val="32"/>
      <w:szCs w:val="32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Emphasis"/>
    <w:basedOn w:val="14"/>
    <w:qFormat/>
    <w:uiPriority w:val="20"/>
    <w:rPr>
      <w:i/>
      <w:iCs/>
    </w:rPr>
  </w:style>
  <w:style w:type="character" w:styleId="17">
    <w:name w:val="Hyperlink"/>
    <w:basedOn w:val="14"/>
    <w:semiHidden/>
    <w:unhideWhenUsed/>
    <w:uiPriority w:val="99"/>
    <w:rPr>
      <w:color w:val="0000FF"/>
      <w:u w:val="single"/>
    </w:rPr>
  </w:style>
  <w:style w:type="character" w:customStyle="1" w:styleId="18">
    <w:name w:val="标题 1 字符"/>
    <w:basedOn w:val="14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customStyle="1" w:styleId="19">
    <w:name w:val="arti_metas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arti_publisher"/>
    <w:basedOn w:val="14"/>
    <w:qFormat/>
    <w:uiPriority w:val="0"/>
  </w:style>
  <w:style w:type="character" w:customStyle="1" w:styleId="21">
    <w:name w:val="arti_update"/>
    <w:basedOn w:val="14"/>
    <w:qFormat/>
    <w:uiPriority w:val="0"/>
  </w:style>
  <w:style w:type="character" w:customStyle="1" w:styleId="22">
    <w:name w:val="arti_views"/>
    <w:basedOn w:val="14"/>
    <w:qFormat/>
    <w:uiPriority w:val="0"/>
  </w:style>
  <w:style w:type="character" w:customStyle="1" w:styleId="23">
    <w:name w:val="wp_visitcount"/>
    <w:basedOn w:val="14"/>
    <w:qFormat/>
    <w:uiPriority w:val="0"/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页眉 字符"/>
    <w:basedOn w:val="14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6">
    <w:name w:val="页脚 字符"/>
    <w:basedOn w:val="14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7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8">
    <w:name w:val="正文文本 字符"/>
    <w:basedOn w:val="14"/>
    <w:link w:val="5"/>
    <w:qFormat/>
    <w:uiPriority w:val="1"/>
    <w:rPr>
      <w:rFonts w:ascii="宋体" w:cs="宋体"/>
      <w:sz w:val="32"/>
      <w:szCs w:val="32"/>
    </w:rPr>
  </w:style>
  <w:style w:type="paragraph" w:customStyle="1" w:styleId="29">
    <w:name w:val="正文_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0">
    <w:name w:val="标题 3 字符"/>
    <w:basedOn w:val="14"/>
    <w:link w:val="4"/>
    <w:semiHidden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DF94F9-60BE-433A-8CA6-4328A982D5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227</Words>
  <Characters>236</Characters>
  <Lines>4</Lines>
  <Paragraphs>1</Paragraphs>
  <TotalTime>78</TotalTime>
  <ScaleCrop>false</ScaleCrop>
  <LinksUpToDate>false</LinksUpToDate>
  <CharactersWithSpaces>468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2026-06-06T21:13:00Z</dcterms:created>
  <dc:creator>apple</dc:creator>
  <cp:lastModifiedBy>༄༊࿆ડρrⅈꪀᧁོྂཾ࿆࿐</cp:lastModifiedBy>
  <cp:lastPrinted>2026-06-05T00:27:00Z</cp:lastPrinted>
  <dcterms:modified xsi:type="dcterms:W3CDTF">2026-07-16T14:28:21Z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eyJoZGlkIjoiMDljYzUzMWQ4OWI0YzBkYjYzMDRhZTY5ZjZkYmFmYTgiLCJ1c2VySWQiOiIxNjA3NTA0MzQxIn0=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53317B55D44E42D28B55B07602FCFDB8_13</vt:lpwstr>
  </property>
</Properties>
</file>