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Hei"/>
          <w:b/>
          <w:sz w:val="32"/>
        </w:rPr>
        <w:t>TRACE 与 CADETS 任务图检测消融实验报告</w:t>
      </w:r>
    </w:p>
    <w:p>
      <w:pPr>
        <w:jc w:val="center"/>
      </w:pPr>
      <w:r>
        <w:rPr>
          <w:rFonts w:ascii="Times New Roman" w:hAnsi="Times New Roman" w:eastAsia="SimSun"/>
          <w:b w:val="0"/>
          <w:sz w:val="22"/>
        </w:rPr>
        <w:t>Module1/Module2-only Ablation Study for Task-Graph Detection</w:t>
      </w:r>
    </w:p>
    <w:p>
      <w:pPr>
        <w:jc w:val="center"/>
      </w:pPr>
      <w:r>
        <w:rPr>
          <w:rFonts w:ascii="Times New Roman" w:hAnsi="Times New Roman" w:eastAsia="SimSun"/>
          <w:b w:val="0"/>
          <w:sz w:val="20"/>
        </w:rPr>
        <w:t>2026-07-07</w:t>
      </w:r>
    </w:p>
    <w:p>
      <w:r>
        <w:rPr>
          <w:rFonts w:ascii="Times New Roman" w:hAnsi="Times New Roman" w:eastAsia="SimHei"/>
          <w:b/>
          <w:sz w:val="28"/>
        </w:rPr>
        <w:t>摘要</w:t>
      </w:r>
    </w:p>
    <w:p>
      <w:pPr>
        <w:spacing w:line="36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本报告整理了 2026-07-07 在云端完成的 TRACE 与 CADETS 任务图检测消融实验。本轮实验只运行 module1 与 module2，统一采用“GraphSAGE 与 XGBoost 融合比率 1:1、数据增强倍数 count // 1000、先增强后划分训练集/测试集”的配置，并围绕图统计晚期融合开关、节点特征组织方式和任务切图策略三类变量开展对比。报告重点呈现任务图数量、模块2 fit_predict 指标、全量任务上的正类任务 ID，以及得分范围等任务图检测层面的结果，不包含下游攻击战术分析指标。</w:t>
      </w:r>
    </w:p>
    <w:p>
      <w:r>
        <w:rPr>
          <w:rFonts w:ascii="Times New Roman" w:hAnsi="Times New Roman" w:eastAsia="SimHei"/>
          <w:b/>
          <w:sz w:val="28"/>
        </w:rPr>
        <w:t>1 实验设置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实验对象：TRACE 与 CADETS 数据集。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运行范围：仅执行 module1 与 module2；每个实验都从 module1 重新开始跑。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统一配置：task_graph_stat_fusion_weight=0.5，task_tapas_augmentation_divisor=1000，task_tapas_augmentation_before_split=true。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模块2指标来源：fit_predict 的 holdout 评估；正类任务 ID 来源：同一训练模型下的 load_and_predict 全量预测。</w:t>
      </w:r>
    </w:p>
    <w:p>
      <w:pPr>
        <w:jc w:val="center"/>
      </w:pPr>
      <w:r>
        <w:rPr>
          <w:rFonts w:ascii="Times New Roman" w:hAnsi="Times New Roman" w:eastAsia="SimHei"/>
          <w:b/>
          <w:sz w:val="20"/>
        </w:rPr>
        <w:t>表 1  消融实验设计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变量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对照设置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研究目的</w:t>
            </w:r>
          </w:p>
        </w:tc>
      </w:tr>
      <w:tr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1.1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图统计晚期融合开关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当前方案 vs 关闭 late fusion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验证图统计辅助分类器是否在 GraphSAGE 主干之外提供稳定增益</w:t>
            </w:r>
          </w:p>
        </w:tc>
      </w:tr>
      <w:tr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1.2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节点特征组织方式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late fusion / early concat / sequence only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比较统计特征更适合作为独立分支，还是直接并入节点表示</w:t>
            </w:r>
          </w:p>
        </w:tc>
      </w:tr>
      <w:tr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任务切图策略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fanout 阈值、include/exclude segmented、connected</w:t>
            </w:r>
          </w:p>
        </w:tc>
        <w:tc>
          <w:tcPr>
            <w:tcW w:type="dxa" w:w="23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分析切图粒度对任务数量、模块2指标和正类任务选取结果的影响</w:t>
            </w:r>
          </w:p>
        </w:tc>
      </w:tr>
    </w:tbl>
    <w:p>
      <w:r>
        <w:rPr>
          <w:rFonts w:ascii="Times New Roman" w:hAnsi="Times New Roman" w:eastAsia="SimHei"/>
          <w:b/>
          <w:sz w:val="28"/>
        </w:rPr>
        <w:t>2 结果总表</w:t>
      </w:r>
    </w:p>
    <w:p>
      <w:pPr>
        <w:jc w:val="center"/>
      </w:pPr>
      <w:r>
        <w:rPr>
          <w:rFonts w:ascii="Times New Roman" w:hAnsi="Times New Roman" w:eastAsia="SimHei"/>
          <w:b/>
          <w:sz w:val="20"/>
        </w:rPr>
        <w:t>表 2A  TRACE 数据集消融结果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实验组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具体设置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任务图数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Accuracy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Precision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Recall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F1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ROC-AUC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正类任务与得分范围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1.1/1.2/1.3 基线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当前方案：序列表示 + 图统计晚期融合（1:1），fanout&gt;2，exclude segmented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1108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4: task_0345, task_0546, task_0557, task_0558</w:t>
              <w:br/>
              <w:t>score(min/median/max)=0.0004 / 0.0014 / 0.9298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1.1 图统计晚期融合开关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关闭图统计晚期融合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1108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4: task_0345, task_0546, task_0557, task_0558</w:t>
              <w:br/>
              <w:t>score(min/median/max)=0.0000 / 0.0006 / 0.9977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1.2 节点特征组织方式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早期拼接：序列表示 + 统计特征直接拼接后输入主干模型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1108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4: task_0345, task_0546, task_0557, task_0558</w:t>
              <w:br/>
              <w:t>score(min/median/max)=0.0000 / 0.0002 / 0.9954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1.2 节点特征组织方式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仅使用序列表示，不使用统计特征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1108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4: task_0345, task_0546, task_0557, task_0558</w:t>
              <w:br/>
              <w:t>score(min/median/max)=0.0000 / 0.0004 / 0.9938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fanout&gt;2，include segmented children upstream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1209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4: task_0373, task_0587, task_0599, task_0600</w:t>
              <w:br/>
              <w:t>score(min/median/max)=0.0005 / 0.0017 / 0.9155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fanout&gt;3，exclude segmented children upstream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855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0.9942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0.4971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0.5000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0.4985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2: task_0278, task_0445</w:t>
              <w:br/>
              <w:t>score(min/median/max)=0.0017 / 0.0017 / 0.0165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fanout&gt;3，include segmented children upstream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949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0.9947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0.4974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0.5000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0.4987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2: task_0485, task_0495</w:t>
              <w:br/>
              <w:t>score(min/median/max)=0.0016 / 0.0026 / 0.4987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connected components 整体连通切图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14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-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1: task_0000</w:t>
              <w:br/>
              <w:t>score(min/median/max)=0.1379 / 0.1433 / 0.2921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SimHei"/>
          <w:b/>
          <w:sz w:val="20"/>
        </w:rPr>
        <w:t>表 2B  CADETS 数据集消融结果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实验组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具体设置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任务图数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Accuracy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Precision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Recall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F1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ROC-AUC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正类任务与得分范围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1.1/1.2/1.3 基线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当前方案：序列表示 + 图统计晚期融合（1:1），fanout&gt;2，exclude segmented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5247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0.8750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0.9990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0.9281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10: task_0001, task_0005, task_0006, task_0012, task_0013, task_0024, task_0034, task_0076, task_0086, task_1021</w:t>
              <w:br/>
              <w:t>score(min/median/max)=0.0001 / 0.0001 / 0.9997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1.1 图统计晚期融合开关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关闭图统计晚期融合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5247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0.9972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0.9986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0.7500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0.8326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0.6679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3: task_0005, task_0013, task_1021</w:t>
              <w:br/>
              <w:t>score(min/median/max)=0.0000 / 0.0000 / 0.8365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1.2 节点特征组织方式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早期拼接：序列表示 + 统计特征直接拼接后输入主干模型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5247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0.8750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0.9990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0.9281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10: task_0001, task_0005, task_0006, task_0012, task_0013, task_0024, task_0034, task_0076, task_0086, task_1021</w:t>
              <w:br/>
              <w:t>score(min/median/max)=0.0000 / 0.0001 / 1.0000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1.2 节点特征组织方式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仅使用序列表示，不使用统计特征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5247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0.8750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0.9990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0.9281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0.9994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10: task_0001, task_0005, task_0006, task_0012, task_0013, task_0024, task_0034, task_0076, task_0086, task_1021</w:t>
              <w:br/>
              <w:t>score(min/median/max)=0.0000 / 0.0002 / 1.0000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fanout&gt;2，include segmented children upstream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5287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0.8750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0.9991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0.9281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9: task_0005, task_0006, task_0012, task_0013, task_0024, task_0034, task_0035, task_0086, task_1029</w:t>
              <w:br/>
              <w:t>score(min/median/max)=0.0001 / 0.0001 / 0.9997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fanout&gt;3，exclude segmented children upstream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3161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8: task_0001, task_0005, task_0006, task_0012, task_0013, task_0024, task_0034, task_0656</w:t>
              <w:br/>
              <w:t>score(min/median/max)=0.0001 / 0.0001 / 0.9997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fanout&gt;3，include segmented children upstream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3164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1.0000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9: task_0001, task_0005, task_0006, task_0012, task_0013, task_0024, task_0034, task_0076, task_0657</w:t>
              <w:br/>
              <w:t>score(min/median/max)=0.0001 / 0.0002 / 0.9998</w:t>
            </w:r>
          </w:p>
        </w:tc>
      </w:tr>
      <w:tr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1.3 任务切图策略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connected components 整体连通切图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136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0.9643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0.4821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0.5000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0.4909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0.5185</w:t>
            </w:r>
          </w:p>
        </w:tc>
        <w:tc>
          <w:tcPr>
            <w:tcW w:type="dxa" w:w="105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5: task_0002, task_0005, task_0006, task_0013, task_0027</w:t>
              <w:br/>
              <w:t>score(min/median/max)=0.0052 / 0.0300 / 0.4159</w:t>
            </w:r>
          </w:p>
        </w:tc>
      </w:tr>
    </w:tbl>
    <w:p>
      <w:r>
        <w:rPr>
          <w:rFonts w:ascii="Times New Roman" w:hAnsi="Times New Roman" w:eastAsia="SimHei"/>
          <w:b/>
          <w:sz w:val="28"/>
        </w:rPr>
        <w:t>3 TRACE 实验结果分析</w:t>
      </w:r>
    </w:p>
    <w:p>
      <w:pPr>
        <w:spacing w:line="36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在 TRACE 数据集上，当前 1:1 late fusion、早期拼接和仅序列表征三种特征组织方式，在模块2 fit_predict 指标上全部达到 1.0000，说明在当前任务图粒度下，节点特征组织方式并不是主要瓶颈。TRACE 的差异主要来自任务切图策略，而不是分类器结构本身。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- 1.1 图统计晚期融合开关：开启或关闭 late fusion 都保持满分，说明 TRACE 上图统计分支不是决定性因素。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- 1.2 节点特征组织方式：late fusion、early concat、sequence only 三者完全打平，说明序列表示本身已足够分离当前 TRACE 的正负任务图。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- 1.3 任务切图策略：fanout&gt;2, exclude segmented 维持当前稳定正类任务集合（task_0345/task_0546/task_0557/task_0558）；threshold 提高到 3 后，F1 直接降到约 0.498，说明切图过粗会显著破坏正类任务覆盖；connected 仅产出 14 张任务图，虽然表面指标满分，但只剩 task_0000 一个正类任务，失去任务粒度意义。</w:t>
      </w:r>
    </w:p>
    <w:p>
      <w:r>
        <w:rPr>
          <w:rFonts w:ascii="Times New Roman" w:hAnsi="Times New Roman" w:eastAsia="SimHei"/>
          <w:b/>
          <w:sz w:val="28"/>
        </w:rPr>
        <w:t>4 CADETS 实验结果分析</w:t>
      </w:r>
    </w:p>
    <w:p>
      <w:pPr>
        <w:spacing w:line="36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CADETS 对图统计分支和切图粒度更敏感。与 TRACE 相比，CADETS 的任务图规模更大、结构更复杂，因此图统计 late fusion 和切图阈值都会显著改变模块2的召回、F1 以及最终选中的正类任务集合。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- 1.1 图统计晚期融合开关：当前方案 F1=0.9281、Recall=0.9990、ROC-AUC≈1.0；关闭 late fusion 后 Recall 掉到 0.7500、F1 掉到 0.8326、ROC-AUC 掉到 0.6679，说明图统计辅助分支对 CADETS 明显提供稳定增益。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- 1.2 节点特征组织方式：early concat 和 sequence only 与当前方案几乎打平，均保持 F1≈0.9281。这说明在当前配置下，CADETS 的主要收益来自“是否保留图统计辅助信息”，而不是统计特征到底早拼还是晚拼。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- 1.3 任务切图策略：fanout&gt;2 的 include/exclude 两种都接近当前基线；threshold 提高到 3 后，模块2指标反而提升到 1.0，但对应的任务图数量从 5247 缩到约 316x，且正类任务集合发生变化，因此这一结果更像“切图粒度变化带来的检测对象变化”，还不能直接推断为对下游攻击战术分析同样更优；connected 方案仅有 136 张任务图，F1 掉到 0.4909，是最差方案。</w:t>
      </w:r>
    </w:p>
    <w:p>
      <w:r>
        <w:rPr>
          <w:rFonts w:ascii="Times New Roman" w:hAnsi="Times New Roman" w:eastAsia="SimHei"/>
          <w:b/>
          <w:sz w:val="28"/>
        </w:rPr>
        <w:t>5 结论与后续建议</w:t>
      </w:r>
    </w:p>
    <w:p>
      <w:pPr>
        <w:spacing w:line="36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综合本轮 module1/module2-only 消融结果，可以得到三点结论。第一，TRACE 目前最稳的仍是 fanout&gt;2 且 exclude segmented children upstream 的分支式切图策略；threshold=3 或 connected 都会显著改变甚至破坏正类任务粒度。第二，CADETS 上图统计晚期融合具有明确收益，不建议关闭。第三，CADETS 的 threshold=3 在模块2层面表现最好，但由于它显著改变了任务图数量和正类任务集合，因此需要单独进入后续 module3-module6 链路做进一步验证，不能仅凭模块2指标直接替换当前主线。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若后续继续做任务图检测优化，建议优先保留 1:1 的 GraphSAGE/XGBoost 融合，并把切图策略作为主要研究变量。</w:t>
      </w:r>
    </w:p>
    <w:p>
      <w:pPr>
        <w:spacing w:line="360" w:lineRule="auto"/>
        <w:ind w:left="420" w:hanging="283"/>
      </w:pPr>
      <w:r>
        <w:rPr>
          <w:rFonts w:ascii="Times New Roman" w:hAnsi="Times New Roman" w:eastAsia="SimSun"/>
          <w:b w:val="0"/>
          <w:sz w:val="22"/>
        </w:rPr>
        <w:t>- 若后续继续做攻击战术检测，应重点比较 CADETS 的 fanout&gt;2 与 fanout&gt;3 两类切图，在相同 GT 直筛口径下检查证据图、候选链和战术命中情况。</w:t>
      </w:r>
    </w:p>
    <w:sectPr w:rsidR="00FC693F" w:rsidRPr="0006063C" w:rsidSect="00034616">
      <w:pgSz w:w="12240" w:h="15840" w:orient="landscape"/>
      <w:pgMar w:top="1440" w:right="1247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