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告警和性能监控</w:t>
      </w:r>
      <w:bookmarkStart w:id="0" w:name="_GoBack"/>
      <w:bookmarkEnd w:id="0"/>
      <w:r>
        <w:rPr>
          <w:rFonts w:hint="eastAsia"/>
          <w:lang w:val="en-US" w:eastAsia="zh-CN"/>
        </w:rPr>
        <w:t>功能说明（V2.6.4.1）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1、告警监控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当前告警列表展示和详细情况展示；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按告警等级呈现告警的次数；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和历史告警统计计数查询，可查询一天、一周、一个月、三个月和半年。</w:t>
      </w:r>
    </w:p>
    <w:p>
      <w:r>
        <w:drawing>
          <wp:inline distT="0" distB="0" distL="114300" distR="114300">
            <wp:extent cx="5272405" cy="240093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2、性能监控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监控接入指标，包括在线用户数、在线基站数和注册请求数，每10s抓取统计数据。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2.1接入指标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“在线用户数”和“在线基站数”为统计时刻的及时数据；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“初始注册请求数”、“周期注册请求数”、“移动性注册请求数”为累计计数器，为网络功能启动后的累计量；</w:t>
      </w:r>
    </w:p>
    <w:p>
      <w:r>
        <w:rPr>
          <w:rFonts w:hint="eastAsia"/>
          <w:lang w:val="en-US" w:eastAsia="zh-CN"/>
        </w:rPr>
        <w:t>“注册请求数”为计算的每分钟内的各类注册的请求数。</w:t>
      </w:r>
    </w:p>
    <w:p>
      <w:r>
        <w:drawing>
          <wp:inline distT="0" distB="0" distL="114300" distR="114300">
            <wp:extent cx="5263515" cy="240093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2.2数据转发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数据转发统计基站和UPF之间N3口读取和发送保报文的次数。其中“N3接口发送包数”和“N3接口接收包数”为UPF启动后的累计量，“用户数据转发”曲线图呈现的是每数据抓取的时间间隔内（默认配置10S）的收发报文的读取和发送的次数。</w:t>
      </w:r>
    </w:p>
    <w:p>
      <w:r>
        <w:drawing>
          <wp:inline distT="0" distB="0" distL="114300" distR="114300">
            <wp:extent cx="5260975" cy="2433955"/>
            <wp:effectExtent l="0" t="0" r="1206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2.3物理资源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统计了物理服务器的运行时间、总内存、CPU核数、CPUIowait、使用率、文件系统和网卡的收发包情况。</w:t>
      </w:r>
    </w:p>
    <w:p>
      <w:r>
        <w:drawing>
          <wp:inline distT="0" distB="0" distL="114300" distR="114300">
            <wp:extent cx="5267325" cy="24377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缺陷与不足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目前只有AMF、SMF、PCF和UPF有监控，其他网元缺失；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告警部分本版本只实现了NF在线的监控，后续版本需补充优化；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展示的指标可以后续按需求优化补充、样式可按需求继续优化；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物理资源的监控，目前模式只监控了一个节点，后续需要增加对多节点的监控。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0BE2B"/>
    <w:multiLevelType w:val="singleLevel"/>
    <w:tmpl w:val="DBB0BE2B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6DB35F5D"/>
    <w:multiLevelType w:val="singleLevel"/>
    <w:tmpl w:val="6DB35F5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378814FC"/>
    <w:rsid w:val="0769092F"/>
    <w:rsid w:val="21FE4018"/>
    <w:rsid w:val="2C1837E7"/>
    <w:rsid w:val="2DED517D"/>
    <w:rsid w:val="2F6C63C4"/>
    <w:rsid w:val="378814FC"/>
    <w:rsid w:val="3FDD4D88"/>
    <w:rsid w:val="472667D7"/>
    <w:rsid w:val="565B29A0"/>
    <w:rsid w:val="7AD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2023-09-16T00:00:00Z</dcterms:created>
  <dc:creator>WPS_1687777345</dc:creator>
  <cp:lastModifiedBy>WPS_1687777345</cp:lastModifiedBy>
  <dcterms:modified xsi:type="dcterms:W3CDTF">2023-09-16T01:32:52Z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CFF1F367C0584823A32206B4EB57A424_11</vt:lpwstr>
  </property>
</Properties>
</file>