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1A77E">
      <w:pPr>
        <w:spacing w:before="0" w:after="60" w:line="336" w:lineRule="auto"/>
      </w:pPr>
    </w:p>
    <w:p w14:paraId="579BE505">
      <w:pPr>
        <w:spacing w:before="0" w:after="60" w:line="336" w:lineRule="auto"/>
      </w:pPr>
    </w:p>
    <w:p w14:paraId="1AF2AA9A">
      <w:pPr>
        <w:spacing w:before="0" w:after="60" w:line="336" w:lineRule="auto"/>
      </w:pPr>
    </w:p>
    <w:p w14:paraId="0027A83A">
      <w:pPr>
        <w:spacing w:before="0" w:after="120" w:line="336" w:lineRule="auto"/>
        <w:jc w:val="center"/>
      </w:pPr>
      <w:r>
        <w:rPr>
          <w:rFonts w:ascii="黑体" w:hAnsi="黑体" w:eastAsia="黑体"/>
          <w:b/>
          <w:sz w:val="40"/>
        </w:rPr>
        <w:t>第六届全国高校电子信息类专业课程实验教学案例设计竞赛（RIGOL杯）</w:t>
      </w:r>
    </w:p>
    <w:p w14:paraId="5E502144">
      <w:pPr>
        <w:spacing w:before="0" w:after="200" w:line="336" w:lineRule="auto"/>
        <w:jc w:val="center"/>
      </w:pPr>
      <w:r>
        <w:rPr>
          <w:rFonts w:ascii="黑体" w:hAnsi="黑体" w:eastAsia="黑体"/>
          <w:b/>
          <w:sz w:val="44"/>
        </w:rPr>
        <w:t>实验项目设计报告</w:t>
      </w:r>
    </w:p>
    <w:p w14:paraId="01DD6FE9">
      <w:pPr>
        <w:spacing w:before="0" w:after="60" w:line="336" w:lineRule="auto"/>
      </w:pPr>
    </w:p>
    <w:p w14:paraId="12040324">
      <w:pPr>
        <w:spacing w:before="0" w:after="60" w:line="336" w:lineRule="auto"/>
      </w:pPr>
    </w:p>
    <w:p w14:paraId="26E983CE">
      <w:pPr>
        <w:spacing w:after="160"/>
        <w:ind w:firstLine="1120" w:firstLineChars="400"/>
        <w:jc w:val="left"/>
        <w:rPr>
          <w:rFonts w:hint="eastAsia" w:ascii="宋体" w:hAnsi="宋体" w:eastAsia="宋体"/>
          <w:b/>
          <w:sz w:val="28"/>
          <w:lang w:val="en-US" w:eastAsia="zh-CN"/>
        </w:rPr>
      </w:pPr>
      <w:r>
        <w:rPr>
          <w:rFonts w:ascii="宋体" w:hAnsi="宋体" w:eastAsia="宋体"/>
          <w:b w:val="0"/>
          <w:sz w:val="28"/>
        </w:rPr>
        <w:t>案例名称：</w:t>
      </w:r>
      <w:r>
        <w:rPr>
          <w:rFonts w:ascii="宋体" w:hAnsi="宋体" w:eastAsia="宋体"/>
          <w:b/>
          <w:sz w:val="28"/>
        </w:rPr>
        <w:t>毫欧电阻分选仪的制作与</w:t>
      </w:r>
      <w:r>
        <w:rPr>
          <w:rFonts w:hint="eastAsia" w:ascii="宋体" w:hAnsi="宋体" w:eastAsia="宋体"/>
          <w:b/>
          <w:sz w:val="28"/>
          <w:lang w:val="en-US" w:eastAsia="zh-CN"/>
        </w:rPr>
        <w:t>调试</w:t>
      </w:r>
    </w:p>
    <w:p w14:paraId="0F15BBE7">
      <w:pPr>
        <w:spacing w:after="160"/>
        <w:ind w:firstLine="1120" w:firstLineChars="400"/>
        <w:jc w:val="left"/>
      </w:pPr>
      <w:r>
        <w:rPr>
          <w:rFonts w:ascii="宋体" w:hAnsi="宋体" w:eastAsia="宋体"/>
          <w:b w:val="0"/>
          <w:sz w:val="28"/>
        </w:rPr>
        <w:t>所属课程：</w:t>
      </w:r>
      <w:r>
        <w:rPr>
          <w:rFonts w:ascii="宋体" w:hAnsi="宋体" w:eastAsia="宋体"/>
          <w:b/>
          <w:sz w:val="28"/>
        </w:rPr>
        <w:t>《电子产品装调》</w:t>
      </w:r>
    </w:p>
    <w:p w14:paraId="7E6642E1">
      <w:pPr>
        <w:spacing w:after="160"/>
        <w:ind w:firstLine="1120" w:firstLineChars="400"/>
        <w:jc w:val="left"/>
      </w:pPr>
      <w:r>
        <w:rPr>
          <w:rFonts w:ascii="宋体" w:hAnsi="宋体" w:eastAsia="宋体"/>
          <w:b w:val="0"/>
          <w:sz w:val="28"/>
        </w:rPr>
        <w:t>适用专业：</w:t>
      </w:r>
      <w:r>
        <w:rPr>
          <w:rFonts w:ascii="宋体" w:hAnsi="宋体" w:eastAsia="宋体"/>
          <w:b/>
          <w:sz w:val="28"/>
        </w:rPr>
        <w:t>应用电子技术</w:t>
      </w:r>
    </w:p>
    <w:p w14:paraId="63CE94B8">
      <w:pPr>
        <w:spacing w:after="160"/>
        <w:ind w:firstLine="1120" w:firstLineChars="400"/>
        <w:jc w:val="left"/>
      </w:pPr>
      <w:r>
        <w:rPr>
          <w:rFonts w:ascii="宋体" w:hAnsi="宋体" w:eastAsia="宋体"/>
          <w:b w:val="0"/>
          <w:sz w:val="28"/>
        </w:rPr>
        <w:t>组    别：</w:t>
      </w:r>
      <w:r>
        <w:rPr>
          <w:rFonts w:ascii="宋体" w:hAnsi="宋体" w:eastAsia="宋体"/>
          <w:b/>
          <w:sz w:val="28"/>
        </w:rPr>
        <w:t>高职高专</w:t>
      </w:r>
    </w:p>
    <w:p w14:paraId="5A23AE3B">
      <w:pPr>
        <w:spacing w:after="160"/>
        <w:ind w:firstLine="1120" w:firstLineChars="400"/>
        <w:jc w:val="left"/>
      </w:pPr>
      <w:bookmarkStart w:id="37" w:name="_GoBack"/>
      <w:bookmarkEnd w:id="37"/>
      <w:r>
        <w:rPr>
          <w:rFonts w:ascii="宋体" w:hAnsi="宋体" w:eastAsia="宋体"/>
          <w:b w:val="0"/>
          <w:sz w:val="28"/>
        </w:rPr>
        <w:t>参赛赛区：</w:t>
      </w:r>
      <w:r>
        <w:rPr>
          <w:rFonts w:ascii="宋体" w:hAnsi="宋体" w:eastAsia="宋体"/>
          <w:b/>
          <w:sz w:val="28"/>
        </w:rPr>
        <w:t>华东赛区</w:t>
      </w:r>
    </w:p>
    <w:p w14:paraId="28D1CAAF">
      <w:pPr>
        <w:spacing w:after="160"/>
        <w:ind w:firstLine="1120" w:firstLineChars="400"/>
        <w:jc w:val="both"/>
      </w:pPr>
      <w:r>
        <w:rPr>
          <w:rFonts w:ascii="宋体" w:hAnsi="宋体" w:eastAsia="宋体"/>
          <w:b w:val="0"/>
          <w:sz w:val="28"/>
        </w:rPr>
        <w:t>日    期：</w:t>
      </w:r>
      <w:r>
        <w:rPr>
          <w:rFonts w:ascii="宋体" w:hAnsi="宋体" w:eastAsia="宋体"/>
          <w:b/>
          <w:sz w:val="28"/>
        </w:rPr>
        <w:t>2026年10月</w:t>
      </w:r>
    </w:p>
    <w:p w14:paraId="1F9FAB3E">
      <w:pPr>
        <w:sectPr>
          <w:headerReference r:id="rId5" w:type="default"/>
          <w:pgSz w:w="11906" w:h="16838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8014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5C70BD8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52"/>
              <w:szCs w:val="52"/>
            </w:rPr>
          </w:pPr>
          <w:r>
            <w:rPr>
              <w:rFonts w:ascii="宋体" w:hAnsi="宋体" w:eastAsia="宋体"/>
              <w:sz w:val="48"/>
              <w:szCs w:val="52"/>
            </w:rPr>
            <w:t>目</w:t>
          </w:r>
          <w:r>
            <w:rPr>
              <w:rFonts w:hint="eastAsia" w:ascii="宋体" w:hAnsi="宋体" w:eastAsia="宋体"/>
              <w:sz w:val="48"/>
              <w:szCs w:val="52"/>
              <w:lang w:val="en-US" w:eastAsia="zh-CN"/>
            </w:rPr>
            <w:t xml:space="preserve">  </w:t>
          </w:r>
          <w:r>
            <w:rPr>
              <w:rFonts w:ascii="宋体" w:hAnsi="宋体" w:eastAsia="宋体"/>
              <w:sz w:val="48"/>
              <w:szCs w:val="52"/>
            </w:rPr>
            <w:t>录</w:t>
          </w:r>
        </w:p>
        <w:p w14:paraId="4683E18B">
          <w:pPr>
            <w:pStyle w:val="26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_Toc6234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一、</w:t>
          </w:r>
          <w:r>
            <w:rPr>
              <w:rFonts w:ascii="黑体" w:hAnsi="黑体" w:eastAsia="黑体"/>
            </w:rPr>
            <w:t>背景介绍</w:t>
          </w:r>
          <w:r>
            <w:tab/>
          </w:r>
          <w:r>
            <w:fldChar w:fldCharType="begin"/>
          </w:r>
          <w:r>
            <w:instrText xml:space="preserve"> PAGEREF _Toc6234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F135DE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_Toc21535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二）</w:t>
          </w:r>
          <w:r>
            <w:rPr>
              <w:rFonts w:ascii="黑体" w:hAnsi="黑体" w:eastAsia="黑体"/>
            </w:rPr>
            <w:t>学情教情</w:t>
          </w:r>
          <w:r>
            <w:tab/>
          </w:r>
          <w:r>
            <w:fldChar w:fldCharType="begin"/>
          </w:r>
          <w:r>
            <w:instrText xml:space="preserve"> PAGEREF _Toc21535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C55E30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_Toc4049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三）</w:t>
          </w:r>
          <w:r>
            <w:rPr>
              <w:rFonts w:ascii="黑体" w:hAnsi="黑体" w:eastAsia="黑体"/>
            </w:rPr>
            <w:t>调研总结</w:t>
          </w:r>
          <w:r>
            <w:tab/>
          </w:r>
          <w:r>
            <w:fldChar w:fldCharType="begin"/>
          </w:r>
          <w:r>
            <w:instrText xml:space="preserve"> PAGEREF _Toc4049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940ECA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_Toc10028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四）</w:t>
          </w:r>
          <w:r>
            <w:rPr>
              <w:rFonts w:ascii="黑体" w:hAnsi="黑体" w:eastAsia="黑体"/>
            </w:rPr>
            <w:t>拟解决问题</w:t>
          </w:r>
          <w:r>
            <w:tab/>
          </w:r>
          <w:r>
            <w:fldChar w:fldCharType="begin"/>
          </w:r>
          <w:r>
            <w:instrText xml:space="preserve"> PAGEREF _Toc10028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DF6F5E8">
          <w:pPr>
            <w:pStyle w:val="2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_Toc31605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二、</w:t>
          </w:r>
          <w:r>
            <w:rPr>
              <w:rFonts w:ascii="黑体" w:hAnsi="黑体" w:eastAsia="黑体"/>
            </w:rPr>
            <w:t>总体设计</w:t>
          </w:r>
          <w:r>
            <w:tab/>
          </w:r>
          <w:r>
            <w:fldChar w:fldCharType="begin"/>
          </w:r>
          <w:r>
            <w:instrText xml:space="preserve"> PAGEREF _Toc31605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16D29BE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_Toc642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一）</w:t>
          </w:r>
          <w:r>
            <w:rPr>
              <w:rFonts w:ascii="黑体" w:hAnsi="黑体" w:eastAsia="黑体"/>
            </w:rPr>
            <w:t>整体思路</w:t>
          </w:r>
          <w:r>
            <w:tab/>
          </w:r>
          <w:r>
            <w:fldChar w:fldCharType="begin"/>
          </w:r>
          <w:r>
            <w:instrText xml:space="preserve"> PAGEREF _Toc642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02666A8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_Toc10450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二）</w:t>
          </w:r>
          <w:r>
            <w:rPr>
              <w:rFonts w:ascii="黑体" w:hAnsi="黑体" w:eastAsia="黑体"/>
            </w:rPr>
            <w:t>设计目的</w:t>
          </w:r>
          <w:r>
            <w:tab/>
          </w:r>
          <w:r>
            <w:fldChar w:fldCharType="begin"/>
          </w:r>
          <w:r>
            <w:instrText xml:space="preserve"> PAGEREF _Toc10450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4F8550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_Toc28139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三）</w:t>
          </w:r>
          <w:r>
            <w:rPr>
              <w:rFonts w:ascii="黑体" w:hAnsi="黑体" w:eastAsia="黑体"/>
            </w:rPr>
            <w:t>实验</w:t>
          </w:r>
          <w:r>
            <w:rPr>
              <w:rFonts w:hint="eastAsia" w:ascii="黑体" w:hAnsi="黑体" w:eastAsia="黑体"/>
              <w:lang w:val="en-US" w:eastAsia="zh-CN"/>
            </w:rPr>
            <w:t>与教学</w:t>
          </w:r>
          <w:r>
            <w:rPr>
              <w:rFonts w:ascii="黑体" w:hAnsi="黑体" w:eastAsia="黑体"/>
            </w:rPr>
            <w:t>目标</w:t>
          </w:r>
          <w:r>
            <w:tab/>
          </w:r>
          <w:r>
            <w:fldChar w:fldCharType="begin"/>
          </w:r>
          <w:r>
            <w:instrText xml:space="preserve"> PAGEREF _Toc28139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2172108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_Toc30518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四）</w:t>
          </w:r>
          <w:r>
            <w:rPr>
              <w:rFonts w:ascii="黑体" w:hAnsi="黑体" w:eastAsia="黑体"/>
            </w:rPr>
            <w:t>内容与任务</w:t>
          </w:r>
          <w:r>
            <w:tab/>
          </w:r>
          <w:r>
            <w:fldChar w:fldCharType="begin"/>
          </w:r>
          <w:r>
            <w:instrText xml:space="preserve"> PAGEREF _Toc30518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3A3909">
          <w:pPr>
            <w:pStyle w:val="2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_Toc3970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三、</w:t>
          </w:r>
          <w:r>
            <w:rPr>
              <w:rFonts w:ascii="黑体" w:hAnsi="黑体" w:eastAsia="黑体"/>
            </w:rPr>
            <w:t>实验设计与实施</w:t>
          </w:r>
          <w:r>
            <w:tab/>
          </w:r>
          <w:r>
            <w:fldChar w:fldCharType="begin"/>
          </w:r>
          <w:r>
            <w:instrText xml:space="preserve"> PAGEREF _Toc3970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6A1113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_Toc12362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一）</w:t>
          </w:r>
          <w:r>
            <w:rPr>
              <w:rFonts w:ascii="黑体" w:hAnsi="黑体" w:eastAsia="黑体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_Toc12362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E8B0B1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_Toc15962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二）</w:t>
          </w:r>
          <w:r>
            <w:rPr>
              <w:rFonts w:ascii="黑体" w:hAnsi="黑体" w:eastAsia="黑体"/>
            </w:rPr>
            <w:t>电路组成与工作原理</w:t>
          </w:r>
          <w:r>
            <w:tab/>
          </w:r>
          <w:r>
            <w:fldChar w:fldCharType="begin"/>
          </w:r>
          <w:r>
            <w:instrText xml:space="preserve"> PAGEREF _Toc15962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511201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_Toc31389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三）</w:t>
          </w:r>
          <w:r>
            <w:rPr>
              <w:rFonts w:ascii="黑体" w:hAnsi="黑体" w:eastAsia="黑体"/>
            </w:rPr>
            <w:t>原理框图</w:t>
          </w:r>
          <w:r>
            <w:tab/>
          </w:r>
          <w:r>
            <w:fldChar w:fldCharType="begin"/>
          </w:r>
          <w:r>
            <w:instrText xml:space="preserve"> PAGEREF _Toc31389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3184A8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_Toc11120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四）</w:t>
          </w:r>
          <w:r>
            <w:rPr>
              <w:rFonts w:ascii="黑体" w:hAnsi="黑体" w:eastAsia="黑体"/>
            </w:rPr>
            <w:t>实验环境与器材</w:t>
          </w:r>
          <w:r>
            <w:tab/>
          </w:r>
          <w:r>
            <w:fldChar w:fldCharType="begin"/>
          </w:r>
          <w:r>
            <w:instrText xml:space="preserve"> PAGEREF _Toc11120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01FC8A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_Toc23891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五）</w:t>
          </w:r>
          <w:r>
            <w:rPr>
              <w:rFonts w:ascii="黑体" w:hAnsi="黑体" w:eastAsia="黑体"/>
            </w:rPr>
            <w:t>实验步骤与实施过程</w:t>
          </w:r>
          <w:r>
            <w:tab/>
          </w:r>
          <w:r>
            <w:fldChar w:fldCharType="begin"/>
          </w:r>
          <w:r>
            <w:instrText xml:space="preserve"> PAGEREF _Toc23891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3908EC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_Toc23298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六）</w:t>
          </w:r>
          <w:r>
            <w:rPr>
              <w:rFonts w:ascii="黑体" w:hAnsi="黑体" w:eastAsia="黑体"/>
            </w:rPr>
            <w:t>实验结果与要求</w:t>
          </w:r>
          <w:r>
            <w:tab/>
          </w:r>
          <w:r>
            <w:fldChar w:fldCharType="begin"/>
          </w:r>
          <w:r>
            <w:instrText xml:space="preserve"> PAGEREF _Toc23298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D67A0C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_Toc18079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七）故障排查策略</w:t>
          </w:r>
          <w:r>
            <w:tab/>
          </w:r>
          <w:r>
            <w:fldChar w:fldCharType="begin"/>
          </w:r>
          <w:r>
            <w:instrText xml:space="preserve"> PAGEREF _Toc18079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1736660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_Toc14782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八）</w:t>
          </w:r>
          <w:r>
            <w:rPr>
              <w:rFonts w:ascii="黑体" w:hAnsi="黑体" w:eastAsia="黑体"/>
            </w:rPr>
            <w:t>安全规范与质量控制</w:t>
          </w:r>
          <w:r>
            <w:tab/>
          </w:r>
          <w:r>
            <w:fldChar w:fldCharType="begin"/>
          </w:r>
          <w:r>
            <w:instrText xml:space="preserve"> PAGEREF _Toc14782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2B6552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_Toc21164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九）</w:t>
          </w:r>
          <w:r>
            <w:rPr>
              <w:rFonts w:ascii="黑体" w:hAnsi="黑体" w:eastAsia="黑体"/>
            </w:rPr>
            <w:t>实验结果与验收要求</w:t>
          </w:r>
          <w:r>
            <w:tab/>
          </w:r>
          <w:r>
            <w:fldChar w:fldCharType="begin"/>
          </w:r>
          <w:r>
            <w:instrText xml:space="preserve"> PAGEREF _Toc21164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912713F">
          <w:pPr>
            <w:pStyle w:val="2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_Toc13426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四、</w:t>
          </w:r>
          <w:r>
            <w:rPr>
              <w:rFonts w:ascii="黑体" w:hAnsi="黑体" w:eastAsia="黑体"/>
            </w:rPr>
            <w:t>教学设计与实施</w:t>
          </w:r>
          <w:r>
            <w:tab/>
          </w:r>
          <w:r>
            <w:fldChar w:fldCharType="begin"/>
          </w:r>
          <w:r>
            <w:instrText xml:space="preserve"> PAGEREF _Toc13426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6618004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_Toc16157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一）教学设计</w:t>
          </w:r>
          <w:r>
            <w:rPr>
              <w:rFonts w:ascii="黑体" w:hAnsi="黑体" w:eastAsia="黑体"/>
            </w:rPr>
            <w:t>思路</w:t>
          </w:r>
          <w:r>
            <w:tab/>
          </w:r>
          <w:r>
            <w:fldChar w:fldCharType="begin"/>
          </w:r>
          <w:r>
            <w:instrText xml:space="preserve"> PAGEREF _Toc16157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AE19F20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_Toc11803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二）</w:t>
          </w:r>
          <w:r>
            <w:rPr>
              <w:rFonts w:ascii="黑体" w:hAnsi="黑体" w:eastAsia="黑体"/>
            </w:rPr>
            <w:t>教学目标</w:t>
          </w:r>
          <w:r>
            <w:tab/>
          </w:r>
          <w:r>
            <w:fldChar w:fldCharType="begin"/>
          </w:r>
          <w:r>
            <w:instrText xml:space="preserve"> PAGEREF _Toc11803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B45769B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_Toc5970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三）</w:t>
          </w:r>
          <w:r>
            <w:rPr>
              <w:rFonts w:ascii="黑体" w:hAnsi="黑体" w:eastAsia="黑体"/>
            </w:rPr>
            <w:t>教学</w:t>
          </w:r>
          <w:r>
            <w:rPr>
              <w:rFonts w:hint="eastAsia" w:ascii="黑体" w:hAnsi="黑体" w:eastAsia="黑体"/>
              <w:lang w:val="en-US" w:eastAsia="zh-CN"/>
            </w:rPr>
            <w:t>重难点</w:t>
          </w:r>
          <w:r>
            <w:tab/>
          </w:r>
          <w:r>
            <w:fldChar w:fldCharType="begin"/>
          </w:r>
          <w:r>
            <w:instrText xml:space="preserve"> PAGEREF _Toc5970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B9F468F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_Toc20358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（四） 分层任务与差异化指导</w:t>
          </w:r>
          <w:r>
            <w:tab/>
          </w:r>
          <w:r>
            <w:fldChar w:fldCharType="begin"/>
          </w:r>
          <w:r>
            <w:instrText xml:space="preserve"> PAGEREF _Toc20358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E7C5F3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_Toc18451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五）</w:t>
          </w:r>
          <w:r>
            <w:rPr>
              <w:rFonts w:hint="eastAsia" w:ascii="黑体" w:hAnsi="黑体" w:eastAsia="黑体"/>
            </w:rPr>
            <w:t>教学实施中的关键措施</w:t>
          </w:r>
          <w:r>
            <w:tab/>
          </w:r>
          <w:r>
            <w:fldChar w:fldCharType="begin"/>
          </w:r>
          <w:r>
            <w:instrText xml:space="preserve"> PAGEREF _Toc18451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E12CFEA">
          <w:pPr>
            <w:pStyle w:val="29"/>
            <w:tabs>
              <w:tab w:val="right" w:leader="dot" w:pos="9026"/>
            </w:tabs>
            <w:sectPr>
              <w:footerReference r:id="rId6" w:type="default"/>
              <w:pgSz w:w="11906" w:h="16838"/>
              <w:pgMar w:top="1440" w:right="1440" w:bottom="1440" w:left="1440" w:header="720" w:footer="720" w:gutter="0"/>
              <w:pgNumType w:fmt="decimal" w:start="1"/>
              <w:cols w:space="720" w:num="1"/>
              <w:docGrid w:linePitch="360" w:charSpace="0"/>
            </w:sectPr>
          </w:pPr>
        </w:p>
        <w:p w14:paraId="4DD1A9BD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_Toc17632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（六）评价方案与评分标准</w:t>
          </w:r>
          <w:r>
            <w:tab/>
          </w:r>
          <w:r>
            <w:fldChar w:fldCharType="begin"/>
          </w:r>
          <w:r>
            <w:instrText xml:space="preserve"> PAGEREF _Toc17632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EB8CE8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_Toc32080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七）</w:t>
          </w:r>
          <w:r>
            <w:rPr>
              <w:rFonts w:ascii="黑体" w:hAnsi="黑体" w:eastAsia="黑体"/>
            </w:rPr>
            <w:t>教学效果</w:t>
          </w:r>
          <w:r>
            <w:tab/>
          </w:r>
          <w:r>
            <w:fldChar w:fldCharType="begin"/>
          </w:r>
          <w:r>
            <w:instrText xml:space="preserve"> PAGEREF _Toc32080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E6952F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_Toc24809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（八）课程思政与职业素养融入</w:t>
          </w:r>
          <w:r>
            <w:tab/>
          </w:r>
          <w:r>
            <w:fldChar w:fldCharType="begin"/>
          </w:r>
          <w:r>
            <w:instrText xml:space="preserve"> PAGEREF _Toc24809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D9F1C15">
          <w:pPr>
            <w:pStyle w:val="2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_Toc786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五、</w:t>
          </w:r>
          <w:r>
            <w:rPr>
              <w:rFonts w:ascii="黑体" w:hAnsi="黑体" w:eastAsia="黑体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_Toc786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C339777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_Toc6827 </w:instrText>
          </w:r>
          <w:r>
            <w:fldChar w:fldCharType="separate"/>
          </w:r>
          <w:r>
            <w:rPr>
              <w:rFonts w:hint="eastAsia" w:ascii="黑体" w:hAnsi="黑体" w:eastAsia="黑体"/>
              <w:lang w:eastAsia="zh-CN"/>
            </w:rPr>
            <w:t>（</w:t>
          </w:r>
          <w:r>
            <w:rPr>
              <w:rFonts w:hint="eastAsia" w:ascii="黑体" w:hAnsi="黑体" w:eastAsia="黑体"/>
              <w:lang w:val="en-US" w:eastAsia="zh-CN"/>
            </w:rPr>
            <w:t>一）案例特色与</w:t>
          </w:r>
          <w:r>
            <w:rPr>
              <w:rFonts w:ascii="黑体" w:hAnsi="黑体" w:eastAsia="黑体"/>
            </w:rPr>
            <w:t>创新点</w:t>
          </w:r>
          <w:r>
            <w:tab/>
          </w:r>
          <w:r>
            <w:fldChar w:fldCharType="begin"/>
          </w:r>
          <w:r>
            <w:instrText xml:space="preserve"> PAGEREF _Toc6827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C1CC35B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_Toc27351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（二）存在的不足</w:t>
          </w:r>
          <w:r>
            <w:tab/>
          </w:r>
          <w:r>
            <w:fldChar w:fldCharType="begin"/>
          </w:r>
          <w:r>
            <w:instrText xml:space="preserve"> PAGEREF _Toc27351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D8F5E9C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_Toc16857 </w:instrText>
          </w:r>
          <w:r>
            <w:fldChar w:fldCharType="separate"/>
          </w:r>
          <w:r>
            <w:rPr>
              <w:rFonts w:hint="eastAsia" w:ascii="黑体" w:hAnsi="黑体"/>
              <w:lang w:eastAsia="zh-CN"/>
            </w:rPr>
            <w:t>（</w:t>
          </w:r>
          <w:r>
            <w:rPr>
              <w:rFonts w:hint="eastAsia" w:ascii="黑体" w:hAnsi="黑体"/>
              <w:lang w:val="en-US" w:eastAsia="zh-CN"/>
            </w:rPr>
            <w:t>三）</w:t>
          </w:r>
          <w:r>
            <w:rPr>
              <w:rFonts w:hint="eastAsia" w:ascii="黑体" w:hAnsi="黑体" w:eastAsia="黑体"/>
              <w:lang w:val="en-US" w:eastAsia="zh-CN"/>
            </w:rPr>
            <w:t>改进方向</w:t>
          </w:r>
          <w:r>
            <w:tab/>
          </w:r>
          <w:r>
            <w:fldChar w:fldCharType="begin"/>
          </w:r>
          <w:r>
            <w:instrText xml:space="preserve"> PAGEREF _Toc16857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86DF5A5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（四）总结</w:t>
          </w:r>
          <w:r>
            <w:tab/>
          </w:r>
          <w:r>
            <w:fldChar w:fldCharType="begin"/>
          </w:r>
          <w:r>
            <w:instrText xml:space="preserve"> PAGEREF _Toc240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D5ED7EF">
          <w:pPr>
            <w:pStyle w:val="2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_Toc26441 </w:instrText>
          </w:r>
          <w:r>
            <w:fldChar w:fldCharType="separate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>附    件</w:t>
          </w:r>
          <w:r>
            <w:tab/>
          </w:r>
          <w:r>
            <w:fldChar w:fldCharType="begin"/>
          </w:r>
          <w:r>
            <w:instrText xml:space="preserve"> PAGEREF _Toc26441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13DE781">
          <w:pPr>
            <w:pStyle w:val="2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_Toc14737 </w:instrText>
          </w:r>
          <w:r>
            <w:fldChar w:fldCharType="separate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>附表1</w:t>
          </w:r>
          <w:r>
            <w:tab/>
          </w:r>
          <w:r>
            <w:fldChar w:fldCharType="begin"/>
          </w:r>
          <w:r>
            <w:instrText xml:space="preserve"> PAGEREF _Toc14737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16DE73E">
          <w:pPr>
            <w:pStyle w:val="29"/>
            <w:tabs>
              <w:tab w:val="right" w:leader="dot" w:pos="9026"/>
            </w:tabs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</w:pP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instrText xml:space="preserve"> HYPERLINK \l _Toc8746 </w:instrTex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>附图1 毫欧电阻分选仪电路图</w: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ab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instrText xml:space="preserve"> PAGEREF _Toc8746 \h </w:instrTex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>18</w: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end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end"/>
          </w:r>
        </w:p>
        <w:p w14:paraId="6294FBF2">
          <w:pPr>
            <w:pStyle w:val="29"/>
            <w:tabs>
              <w:tab w:val="right" w:leader="dot" w:pos="9026"/>
            </w:tabs>
          </w:pP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instrText xml:space="preserve"> HYPERLINK \l _Toc15294 </w:instrTex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>附图2 表头部分电路图</w: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ab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begin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instrText xml:space="preserve"> PAGEREF _Toc15294 \h </w:instrTex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t>19</w:t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end"/>
          </w:r>
          <w:r>
            <w:rPr>
              <w:rFonts w:hint="eastAsia" w:ascii="黑体" w:hAnsi="黑体" w:eastAsia="黑体" w:cstheme="minorBidi"/>
              <w:sz w:val="22"/>
              <w:szCs w:val="22"/>
              <w:lang w:val="en-US" w:eastAsia="zh-CN" w:bidi="ar-SA"/>
            </w:rPr>
            <w:fldChar w:fldCharType="end"/>
          </w:r>
        </w:p>
        <w:p w14:paraId="0BBA741F">
          <w:pPr>
            <w:sectPr>
              <w:footerReference r:id="rId7" w:type="default"/>
              <w:pgSz w:w="11906" w:h="16838"/>
              <w:pgMar w:top="1440" w:right="1440" w:bottom="1440" w:left="1440" w:header="720" w:footer="720" w:gutter="0"/>
              <w:pgNumType w:fmt="decimal" w:start="1"/>
              <w:cols w:space="720" w:num="1"/>
              <w:docGrid w:linePitch="360" w:charSpace="0"/>
            </w:sectPr>
          </w:pPr>
          <w:r>
            <w:fldChar w:fldCharType="end"/>
          </w:r>
        </w:p>
        <w:p w14:paraId="73DAB11D"/>
      </w:sdtContent>
    </w:sdt>
    <w:p w14:paraId="4E608C24">
      <w:pPr>
        <w:spacing w:before="0" w:after="200" w:line="336" w:lineRule="auto"/>
        <w:jc w:val="center"/>
      </w:pPr>
      <w:r>
        <w:rPr>
          <w:rFonts w:ascii="黑体" w:hAnsi="黑体" w:eastAsia="黑体"/>
          <w:b/>
          <w:sz w:val="36"/>
        </w:rPr>
        <w:t>正    文</w:t>
      </w:r>
    </w:p>
    <w:p w14:paraId="6D7D8BC4">
      <w:pPr>
        <w:pStyle w:val="3"/>
        <w:bidi w:val="0"/>
        <w:rPr>
          <w:color w:val="auto"/>
        </w:rPr>
      </w:pPr>
      <w:bookmarkStart w:id="0" w:name="_Toc6234"/>
      <w:r>
        <w:rPr>
          <w:rFonts w:hint="eastAsia" w:ascii="黑体" w:hAnsi="黑体" w:eastAsia="黑体"/>
          <w:b/>
          <w:color w:val="auto"/>
          <w:sz w:val="32"/>
          <w:lang w:val="en-US" w:eastAsia="zh-CN"/>
        </w:rPr>
        <w:t>一、</w:t>
      </w:r>
      <w:r>
        <w:rPr>
          <w:rFonts w:ascii="黑体" w:hAnsi="黑体" w:eastAsia="黑体"/>
          <w:b/>
          <w:color w:val="auto"/>
          <w:sz w:val="32"/>
        </w:rPr>
        <w:t>背景介绍</w:t>
      </w:r>
      <w:bookmarkEnd w:id="0"/>
    </w:p>
    <w:p w14:paraId="64803DD6">
      <w:pPr>
        <w:spacing w:before="160" w:after="80" w:line="336" w:lineRule="auto"/>
        <w:rPr>
          <w:rFonts w:ascii="宋体" w:hAnsi="宋体" w:eastAsia="宋体"/>
          <w:b w:val="0"/>
          <w:sz w:val="24"/>
        </w:rPr>
      </w:pPr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一）</w:t>
      </w:r>
      <w:r>
        <w:rPr>
          <w:rFonts w:ascii="黑体" w:hAnsi="黑体" w:eastAsia="黑体"/>
          <w:b/>
          <w:sz w:val="28"/>
        </w:rPr>
        <w:t>课程简介</w:t>
      </w:r>
    </w:p>
    <w:p w14:paraId="3E15B2A4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《电子产品装调》是应用电子技术专业的专业必修实训课，课程标准规定25学时、1学分，本课程通过典型电子产品的安装、调试和检测，使学生掌握典型电子产品电路的识图、安装、调试和检测的核心技能，具备分析和解决生产、生活中的实际问题的能力。对学生进行职业意识培养和职业道德教育，提高学生的综合素质与职业能力，增强学生适应职业变化的能力，为学生职业生涯的发展奠定基础。</w:t>
      </w:r>
    </w:p>
    <w:p w14:paraId="1CB11672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课程共包含三个项目：本次参赛的项目是</w:t>
      </w:r>
      <w:r>
        <w:rPr>
          <w:rFonts w:hint="eastAsia" w:ascii="宋体" w:hAnsi="宋体" w:eastAsia="宋体"/>
          <w:b w:val="0"/>
          <w:sz w:val="24"/>
        </w:rPr>
        <w:t>“毫欧电阻分选仪的</w:t>
      </w:r>
      <w:r>
        <w:rPr>
          <w:rFonts w:hint="eastAsia" w:ascii="宋体" w:hAnsi="宋体" w:eastAsia="宋体"/>
          <w:b w:val="0"/>
          <w:sz w:val="24"/>
          <w:lang w:eastAsia="zh-CN"/>
        </w:rPr>
        <w:t>制作与调试</w:t>
      </w:r>
      <w:r>
        <w:rPr>
          <w:rFonts w:hint="eastAsia" w:ascii="宋体" w:hAnsi="宋体" w:eastAsia="宋体"/>
          <w:b w:val="0"/>
          <w:sz w:val="24"/>
        </w:rPr>
        <w:t>”</w:t>
      </w:r>
      <w:r>
        <w:rPr>
          <w:rFonts w:hint="eastAsia" w:ascii="宋体" w:hAnsi="宋体" w:eastAsia="宋体"/>
          <w:b w:val="0"/>
          <w:sz w:val="24"/>
          <w:lang w:eastAsia="zh-CN"/>
        </w:rPr>
        <w:t>，</w:t>
      </w:r>
      <w:r>
        <w:rPr>
          <w:rFonts w:hint="eastAsia" w:ascii="宋体" w:hAnsi="宋体" w:eastAsia="宋体"/>
          <w:b w:val="0"/>
          <w:sz w:val="24"/>
        </w:rPr>
        <w:t>为9学时，学习成果是完成</w:t>
      </w:r>
      <w:r>
        <w:rPr>
          <w:rFonts w:ascii="宋体" w:hAnsi="宋体" w:eastAsia="宋体"/>
          <w:b w:val="0"/>
          <w:sz w:val="24"/>
        </w:rPr>
        <w:t>典型工业测量仪器——毫欧电阻分选仪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的制作</w:t>
      </w:r>
      <w:r>
        <w:rPr>
          <w:rFonts w:ascii="宋体" w:hAnsi="宋体" w:eastAsia="宋体"/>
          <w:b w:val="0"/>
          <w:sz w:val="24"/>
        </w:rPr>
        <w:t>，强调从系统原理框图、原理图、元器件清单出发，到元器件检测、电路装接、整机调试、校准与分选功能验证的完整工艺训练，体现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做中学、做中教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的职教理念，同时对接电子产品制板与装配、电子元器件检测等岗位能力。</w:t>
      </w:r>
    </w:p>
    <w:p w14:paraId="06344983">
      <w:pPr>
        <w:pStyle w:val="4"/>
        <w:bidi w:val="0"/>
      </w:pPr>
      <w:bookmarkStart w:id="1" w:name="_Toc21535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二）</w:t>
      </w:r>
      <w:r>
        <w:rPr>
          <w:rFonts w:ascii="黑体" w:hAnsi="黑体" w:eastAsia="黑体"/>
          <w:b/>
          <w:sz w:val="28"/>
        </w:rPr>
        <w:t>学情教情</w:t>
      </w:r>
      <w:bookmarkEnd w:id="1"/>
    </w:p>
    <w:p w14:paraId="74FE9F47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学习对象为应用电子专业大一的学生，</w:t>
      </w:r>
      <w:r>
        <w:rPr>
          <w:rFonts w:ascii="宋体" w:hAnsi="宋体" w:eastAsia="宋体"/>
          <w:b w:val="0"/>
          <w:sz w:val="24"/>
        </w:rPr>
        <w:t>学生已掌握基本放大电路、运算放大器、直流稳压电源、电压比较器等单元电路原理，能使用数字万用表和示波器进行静态与动态测量，但普遍存在三个突出问题：一是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会搭单元电路、不会读系统框图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，缺乏对整机信号链的整体认识；二是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照指导书接线可以、独立排查故障不行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，工程调试与排故能力薄弱；三是对毫欧级低电阻测量这类工业真实需求接触较少，学习与应用脱节。此外，高职学生动手意愿强、理论学习耐心不足，需要以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看得见、听得着、测得出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的真实产品激发学习内驱力。</w:t>
      </w:r>
    </w:p>
    <w:p w14:paraId="77A02E7E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从教学组织看，教师需要兼顾电路分析、仪器操作、焊接规范、故障排查和工程记录，单纯讲解原理或只安排焊接均难以形成完整能力。为此，本案例采用“任务驱动、模块拆解、分组协作、数据验证、过程评价”的组织方式，教师先示范安全操作和关键测量，再让学生按模块完成搭建、测试和优化。对基础薄弱学生提供接线图、检查清单和分步任务；对能力较强学生增加误差分析、阈值调整及结构优化等拓展任务。</w:t>
      </w:r>
    </w:p>
    <w:p w14:paraId="74B9126D">
      <w:pPr>
        <w:pStyle w:val="4"/>
        <w:bidi w:val="0"/>
      </w:pPr>
      <w:bookmarkStart w:id="2" w:name="_Toc4049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三）</w:t>
      </w:r>
      <w:r>
        <w:rPr>
          <w:rFonts w:ascii="黑体" w:hAnsi="黑体" w:eastAsia="黑体"/>
          <w:b/>
          <w:sz w:val="28"/>
        </w:rPr>
        <w:t>调研总结</w:t>
      </w:r>
      <w:bookmarkEnd w:id="2"/>
    </w:p>
    <w:p w14:paraId="51CEEFE0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</w:rPr>
        <w:t>从电子产品生产与质量检验场景看，</w:t>
      </w:r>
      <w:r>
        <w:rPr>
          <w:rFonts w:ascii="宋体" w:hAnsi="宋体" w:eastAsia="宋体"/>
          <w:b w:val="0"/>
          <w:sz w:val="24"/>
        </w:rPr>
        <w:t>在线束加工、连接器生产、电机绕组检测、继电器与开关触点检测、电源接地导通等工业现场，经常需要测量毫欧级（mΩ）接触电阻和导线电阻。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目前，</w:t>
      </w:r>
      <w:r>
        <w:rPr>
          <w:rFonts w:ascii="宋体" w:hAnsi="宋体" w:eastAsia="宋体"/>
          <w:b w:val="0"/>
          <w:sz w:val="24"/>
        </w:rPr>
        <w:t>普通数字万用表电阻档最小分辨率一般为0.1Ω，且测量电流小，引线电阻和接触电阻占比大，根本无法满足毫欧级测量要求；台式微欧计精度虽高但价格昂贵，不适合学生人手一台开展实训；电子制造企业质检岗位普遍采用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恒流激励+电压采样+阈值分选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的方案对低阻元件进行合格/超限筛选。因此，设计一台量程0～200mΩ、具备声光分选功能的毫欧电阻分选仪，既贴合岗位真实工作任务，又覆盖模拟电子技术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与数字电子技术的</w:t>
      </w:r>
      <w:r>
        <w:rPr>
          <w:rFonts w:ascii="宋体" w:hAnsi="宋体" w:eastAsia="宋体"/>
          <w:b w:val="0"/>
          <w:sz w:val="24"/>
        </w:rPr>
        <w:t>核心知识点，是理想的实训项目载体。</w:t>
      </w:r>
    </w:p>
    <w:p w14:paraId="17D7F34B">
      <w:pPr>
        <w:pStyle w:val="4"/>
        <w:bidi w:val="0"/>
      </w:pPr>
      <w:bookmarkStart w:id="3" w:name="_Toc10028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四）</w:t>
      </w:r>
      <w:r>
        <w:rPr>
          <w:rFonts w:ascii="黑体" w:hAnsi="黑体" w:eastAsia="黑体"/>
          <w:b/>
          <w:sz w:val="28"/>
        </w:rPr>
        <w:t>拟解决问题</w:t>
      </w:r>
      <w:bookmarkEnd w:id="3"/>
    </w:p>
    <w:p w14:paraId="072CBDE2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本案例拟解决的关键问题：</w:t>
      </w:r>
    </w:p>
    <w:p w14:paraId="25F16E6A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①如何采用恒流源法实现毫欧级电阻的精确电压采样；</w:t>
      </w:r>
    </w:p>
    <w:p w14:paraId="55479B47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②如何通过开尔文（四端子）测量思想消除引线电阻和接触电阻的影响；</w:t>
      </w:r>
    </w:p>
    <w:p w14:paraId="5BC6BD1E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③如何将电源、恒流源、信号放大、基准调零、滞回比较、定时振荡、功放报警等多个单元电路集成为一台可校准、可重复、可分选的完整仪器；</w:t>
      </w:r>
    </w:p>
    <w:p w14:paraId="6406B2A9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④如何在课程标准规定的9学时内，通过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任务分解、先模块后整机、单元验收制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的组织方式，让基础不一的高职学生都能完成装调任务并达成知识、能力、素质三维目标。</w:t>
      </w:r>
    </w:p>
    <w:p w14:paraId="4DF4C8E3">
      <w:pPr>
        <w:pStyle w:val="3"/>
        <w:bidi w:val="0"/>
      </w:pPr>
      <w:bookmarkStart w:id="4" w:name="_Toc31605"/>
      <w:r>
        <w:rPr>
          <w:rFonts w:hint="eastAsia" w:ascii="黑体" w:hAnsi="黑体" w:eastAsia="黑体"/>
          <w:b/>
          <w:sz w:val="32"/>
          <w:lang w:val="en-US" w:eastAsia="zh-CN"/>
        </w:rPr>
        <w:t>二、</w:t>
      </w:r>
      <w:r>
        <w:rPr>
          <w:rFonts w:ascii="黑体" w:hAnsi="黑体" w:eastAsia="黑体"/>
          <w:b/>
          <w:sz w:val="32"/>
        </w:rPr>
        <w:t>总体设计</w:t>
      </w:r>
      <w:bookmarkEnd w:id="4"/>
    </w:p>
    <w:p w14:paraId="5BB858E0">
      <w:pPr>
        <w:pStyle w:val="4"/>
        <w:bidi w:val="0"/>
      </w:pPr>
      <w:bookmarkStart w:id="5" w:name="_Toc642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一）</w:t>
      </w:r>
      <w:r>
        <w:rPr>
          <w:rFonts w:ascii="黑体" w:hAnsi="黑体" w:eastAsia="黑体"/>
          <w:b/>
          <w:sz w:val="28"/>
        </w:rPr>
        <w:t>整体思路</w:t>
      </w:r>
      <w:bookmarkEnd w:id="5"/>
    </w:p>
    <w:p w14:paraId="54D97642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</w:rPr>
        <w:t>案例遵循“以产品任务承载知识、以测量数据验证原理、以工程流程组织教学、以过程证据评价能力”的设计理念。整体采用实验与教学一体化设计：先提出低阻值元件分选需求，再引导学生拆解仪器功能，继而完成电路模块认知、元件与仪器准备、装配检查、分模块调试、整机联调、标准件验证、误差分析和分选应用。每一个环节既是实验步骤，也是可观察、可评价的学习任务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课时安排</w:t>
      </w:r>
      <w:r>
        <w:rPr>
          <w:rFonts w:ascii="宋体" w:hAnsi="宋体" w:eastAsia="宋体"/>
          <w:b w:val="0"/>
          <w:sz w:val="24"/>
        </w:rPr>
        <w:t>具体如表1所示。</w:t>
      </w:r>
    </w:p>
    <w:p w14:paraId="5C96F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b w:val="0"/>
          <w:bCs/>
        </w:rPr>
      </w:pPr>
      <w:r>
        <w:rPr>
          <w:rFonts w:ascii="宋体" w:hAnsi="宋体" w:eastAsia="宋体"/>
          <w:b w:val="0"/>
          <w:bCs/>
          <w:sz w:val="21"/>
        </w:rPr>
        <w:t>表1  学时分配与任务对应表（共9学时）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850"/>
        <w:gridCol w:w="3969"/>
        <w:gridCol w:w="2721"/>
      </w:tblGrid>
      <w:tr w14:paraId="07BD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B3E75B7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次序</w:t>
            </w:r>
          </w:p>
        </w:tc>
        <w:tc>
          <w:tcPr>
            <w:tcW w:w="850" w:type="dxa"/>
          </w:tcPr>
          <w:p w14:paraId="3AE18F5D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学时</w:t>
            </w:r>
          </w:p>
        </w:tc>
        <w:tc>
          <w:tcPr>
            <w:tcW w:w="3969" w:type="dxa"/>
          </w:tcPr>
          <w:p w14:paraId="079A426B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  <w:tc>
          <w:tcPr>
            <w:tcW w:w="2721" w:type="dxa"/>
          </w:tcPr>
          <w:p w14:paraId="47A75287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阶段成果</w:t>
            </w:r>
          </w:p>
        </w:tc>
      </w:tr>
      <w:tr w14:paraId="3C7B8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8CB662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第1次课</w:t>
            </w:r>
          </w:p>
        </w:tc>
        <w:tc>
          <w:tcPr>
            <w:tcW w:w="850" w:type="dxa"/>
          </w:tcPr>
          <w:p w14:paraId="68BC0F36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3969" w:type="dxa"/>
          </w:tcPr>
          <w:p w14:paraId="689D91F5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原理框图与原理图识读、模块划分、元器件清点与检测</w:t>
            </w:r>
          </w:p>
        </w:tc>
        <w:tc>
          <w:tcPr>
            <w:tcW w:w="2721" w:type="dxa"/>
          </w:tcPr>
          <w:p w14:paraId="00D7CB75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元器件检测记录表</w:t>
            </w:r>
          </w:p>
        </w:tc>
      </w:tr>
      <w:tr w14:paraId="57B2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4A193EC4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第2次课</w:t>
            </w:r>
          </w:p>
        </w:tc>
        <w:tc>
          <w:tcPr>
            <w:tcW w:w="850" w:type="dxa"/>
          </w:tcPr>
          <w:p w14:paraId="5BC3FCAB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3969" w:type="dxa"/>
          </w:tcPr>
          <w:p w14:paraId="6C732A0E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电源单元装接与测试、恒流源装接与调试</w:t>
            </w:r>
          </w:p>
        </w:tc>
        <w:tc>
          <w:tcPr>
            <w:tcW w:w="2721" w:type="dxa"/>
          </w:tcPr>
          <w:p w14:paraId="2EFAA4B5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±5V/2.5V/100mA验收合格</w:t>
            </w:r>
          </w:p>
        </w:tc>
      </w:tr>
      <w:tr w14:paraId="068F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6EB0A11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第3次课</w:t>
            </w:r>
          </w:p>
        </w:tc>
        <w:tc>
          <w:tcPr>
            <w:tcW w:w="850" w:type="dxa"/>
          </w:tcPr>
          <w:p w14:paraId="17FBD561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3969" w:type="dxa"/>
          </w:tcPr>
          <w:p w14:paraId="5782E2EA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放大与调零电路装接、滞回比较与声光报警电路装接</w:t>
            </w:r>
          </w:p>
        </w:tc>
        <w:tc>
          <w:tcPr>
            <w:tcW w:w="2721" w:type="dxa"/>
          </w:tcPr>
          <w:p w14:paraId="3CE1D49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各单元功能测试通过</w:t>
            </w:r>
          </w:p>
        </w:tc>
      </w:tr>
      <w:tr w14:paraId="767A9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45AD09B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第4次课</w:t>
            </w:r>
          </w:p>
        </w:tc>
        <w:tc>
          <w:tcPr>
            <w:tcW w:w="850" w:type="dxa"/>
          </w:tcPr>
          <w:p w14:paraId="2688D064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3969" w:type="dxa"/>
          </w:tcPr>
          <w:p w14:paraId="385CC93D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整机联调、标准电阻校准、分选功能验证</w:t>
            </w:r>
          </w:p>
        </w:tc>
        <w:tc>
          <w:tcPr>
            <w:tcW w:w="2721" w:type="dxa"/>
          </w:tcPr>
          <w:p w14:paraId="1C56A830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整机校准完成、分选动作正确</w:t>
            </w:r>
          </w:p>
        </w:tc>
      </w:tr>
      <w:tr w14:paraId="3EE02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0D0921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第5次课</w:t>
            </w:r>
          </w:p>
        </w:tc>
        <w:tc>
          <w:tcPr>
            <w:tcW w:w="850" w:type="dxa"/>
          </w:tcPr>
          <w:p w14:paraId="26E40332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3969" w:type="dxa"/>
          </w:tcPr>
          <w:p w14:paraId="2A3271E3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性能测试、数据处理与误差分析、实验报告与答辩</w:t>
            </w:r>
          </w:p>
        </w:tc>
        <w:tc>
          <w:tcPr>
            <w:tcW w:w="2721" w:type="dxa"/>
          </w:tcPr>
          <w:p w14:paraId="72B7D20B"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测试数据表、实验报告</w:t>
            </w:r>
          </w:p>
        </w:tc>
      </w:tr>
    </w:tbl>
    <w:p w14:paraId="3C91DD88">
      <w:pPr>
        <w:pStyle w:val="4"/>
        <w:bidi w:val="0"/>
      </w:pPr>
      <w:bookmarkStart w:id="6" w:name="_Toc10450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二）</w:t>
      </w:r>
      <w:r>
        <w:rPr>
          <w:rFonts w:ascii="黑体" w:hAnsi="黑体" w:eastAsia="黑体"/>
          <w:b/>
          <w:sz w:val="28"/>
        </w:rPr>
        <w:t>设计目的</w:t>
      </w:r>
      <w:bookmarkEnd w:id="6"/>
    </w:p>
    <w:p w14:paraId="542067E3">
      <w:pPr>
        <w:spacing w:before="0" w:after="60" w:line="336" w:lineRule="auto"/>
        <w:ind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设计目的具体为：</w:t>
      </w:r>
    </w:p>
    <w:p w14:paraId="4B5EA14E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①让学生经历一台真实测量仪器从原理框图到整机的完整实现过程，建立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原理框图—单元电路—整机联调—校准测试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的工程思维；</w:t>
      </w:r>
    </w:p>
    <w:p w14:paraId="251CDDF7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②通过毫欧级测量这一工业真实需求，训练恒流源、直流放大、基准源、滞回比较、定时振荡、功放等单元电路的综合应用能力；</w:t>
      </w:r>
    </w:p>
    <w:p w14:paraId="5F4A9D24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③通过开尔文四端子测量、标准电阻校准等设计，让学生理解精密测量的工程方法；</w:t>
      </w:r>
    </w:p>
    <w:p w14:paraId="796D279D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④通过单元验收制和故障排查训练，提升学生独立分析与排故能力；</w:t>
      </w:r>
    </w:p>
    <w:p w14:paraId="16396877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⑤在装调全过程融入焊接工艺规范、安全用电、6S管理和精益求精的工匠精神培养。</w:t>
      </w:r>
    </w:p>
    <w:p w14:paraId="64C666A6">
      <w:pPr>
        <w:pStyle w:val="4"/>
        <w:bidi w:val="0"/>
      </w:pPr>
      <w:bookmarkStart w:id="7" w:name="_Toc28139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三）</w:t>
      </w:r>
      <w:r>
        <w:rPr>
          <w:rFonts w:ascii="黑体" w:hAnsi="黑体" w:eastAsia="黑体"/>
          <w:b/>
          <w:sz w:val="28"/>
        </w:rPr>
        <w:t>实验</w:t>
      </w:r>
      <w:r>
        <w:rPr>
          <w:rFonts w:hint="eastAsia" w:ascii="黑体" w:hAnsi="黑体" w:eastAsia="黑体"/>
          <w:b/>
          <w:sz w:val="28"/>
          <w:lang w:val="en-US" w:eastAsia="zh-CN"/>
        </w:rPr>
        <w:t>与教学</w:t>
      </w:r>
      <w:r>
        <w:rPr>
          <w:rFonts w:ascii="黑体" w:hAnsi="黑体" w:eastAsia="黑体"/>
          <w:b/>
          <w:sz w:val="28"/>
        </w:rPr>
        <w:t>目标</w:t>
      </w:r>
      <w:bookmarkEnd w:id="7"/>
    </w:p>
    <w:p w14:paraId="31E26BD3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实验与教学目标如表2所示。</w:t>
      </w:r>
    </w:p>
    <w:p w14:paraId="00C07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rFonts w:hint="default" w:ascii="宋体" w:hAnsi="宋体" w:eastAsia="宋体"/>
          <w:b w:val="0"/>
          <w:bCs/>
          <w:sz w:val="21"/>
          <w:lang w:val="en-US" w:eastAsia="zh-CN"/>
        </w:rPr>
      </w:pPr>
      <w:r>
        <w:rPr>
          <w:rFonts w:hint="eastAsia" w:ascii="宋体" w:hAnsi="宋体" w:eastAsia="宋体"/>
          <w:b w:val="0"/>
          <w:bCs/>
          <w:sz w:val="21"/>
          <w:lang w:val="en-US" w:eastAsia="zh-CN"/>
        </w:rPr>
        <w:t>表2 实验与教学目标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9"/>
        <w:gridCol w:w="6893"/>
      </w:tblGrid>
      <w:tr w14:paraId="2BE6EE1C">
        <w:trPr>
          <w:jc w:val="center"/>
        </w:trPr>
        <w:tc>
          <w:tcPr>
            <w:tcW w:w="2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63B5E3E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目标维度</w:t>
            </w:r>
          </w:p>
        </w:tc>
        <w:tc>
          <w:tcPr>
            <w:tcW w:w="68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1237115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具体目标</w:t>
            </w:r>
          </w:p>
        </w:tc>
      </w:tr>
      <w:tr w14:paraId="10D78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54575DA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知识目标</w:t>
            </w:r>
          </w:p>
        </w:tc>
        <w:tc>
          <w:tcPr>
            <w:tcW w:w="68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CF9EA18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理解毫欧级电阻测量的基本思路，能说明恒流激励、微小电压检测、运算放大器调理、基准比较、滞回、数字显示和声光提示的作用；能读懂主要功能模块及其信号流向。</w:t>
            </w:r>
          </w:p>
        </w:tc>
      </w:tr>
      <w:tr w14:paraId="11F78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2BB1C36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技能目标</w:t>
            </w:r>
          </w:p>
        </w:tc>
        <w:tc>
          <w:tcPr>
            <w:tcW w:w="68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6C9CC6B">
            <w:pPr>
              <w:spacing w:after="0" w:line="264" w:lineRule="auto"/>
              <w:ind w:firstLine="0"/>
            </w:pPr>
            <w:r>
              <w:rPr>
                <w:rFonts w:hint="eastAsia" w:ascii="宋体" w:hAnsi="宋体" w:eastAsia="宋体"/>
                <w:sz w:val="18"/>
              </w:rPr>
              <w:t>能独立识读毫欧电阻分选仪系统原理框图和原理图，划分功能模块并对照元器件清单领料；能完成各单元电路的装接与单元测试；能完成整机联调、电气调零、增益与满量程校准、分选阈值设定及常见故障排查；能规范使用万用表、示波器进行参数测量并如实记录数据</w:t>
            </w:r>
          </w:p>
        </w:tc>
      </w:tr>
      <w:tr w14:paraId="2B632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6359319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工程目标</w:t>
            </w:r>
          </w:p>
        </w:tc>
        <w:tc>
          <w:tcPr>
            <w:tcW w:w="68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4E04C97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能依据需求建立可验证的测试流程，能用重复测量和对照实验分析稳定性、重复性和误差来源，能形成结构清晰、数据可追溯的实验报告。</w:t>
            </w:r>
          </w:p>
        </w:tc>
      </w:tr>
      <w:tr w14:paraId="1C6FC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A9D80FC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职业素养目标</w:t>
            </w:r>
          </w:p>
        </w:tc>
        <w:tc>
          <w:tcPr>
            <w:tcW w:w="689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9AE1A06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8"/>
              </w:rPr>
              <w:t>养成先检查后上电、先测电源后测信号、先记录后调整的工作习惯；落实防静电、限流供电、断电测阻、工具归位和团队协作要求，形成质量意识与规范意识。</w:t>
            </w:r>
          </w:p>
        </w:tc>
      </w:tr>
    </w:tbl>
    <w:p w14:paraId="592491FC">
      <w:pPr>
        <w:spacing w:before="0" w:after="60" w:line="336" w:lineRule="auto"/>
        <w:ind w:firstLine="480"/>
      </w:pPr>
    </w:p>
    <w:p w14:paraId="44DAD5BA">
      <w:pPr>
        <w:pStyle w:val="4"/>
        <w:bidi w:val="0"/>
      </w:pPr>
      <w:bookmarkStart w:id="8" w:name="_Toc30518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四）</w:t>
      </w:r>
      <w:r>
        <w:rPr>
          <w:rFonts w:ascii="黑体" w:hAnsi="黑体" w:eastAsia="黑体"/>
          <w:b/>
          <w:sz w:val="28"/>
        </w:rPr>
        <w:t>内容与任务</w:t>
      </w:r>
      <w:bookmarkEnd w:id="8"/>
    </w:p>
    <w:p w14:paraId="558585D7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实验内容与课时分配如表3所示。</w:t>
      </w:r>
    </w:p>
    <w:p w14:paraId="1DC6CE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rFonts w:hint="default" w:ascii="宋体" w:hAnsi="宋体" w:eastAsia="宋体"/>
          <w:b w:val="0"/>
          <w:bCs/>
          <w:sz w:val="21"/>
          <w:lang w:val="en-US" w:eastAsia="zh-CN"/>
        </w:rPr>
      </w:pPr>
      <w:r>
        <w:rPr>
          <w:rFonts w:hint="eastAsia" w:ascii="宋体" w:hAnsi="宋体" w:eastAsia="宋体"/>
          <w:b w:val="0"/>
          <w:bCs/>
          <w:sz w:val="21"/>
          <w:lang w:val="en-US" w:eastAsia="zh-CN"/>
        </w:rPr>
        <w:t>表3 实验内容与课时分配表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4"/>
        <w:gridCol w:w="2164"/>
        <w:gridCol w:w="4738"/>
        <w:gridCol w:w="1116"/>
      </w:tblGrid>
      <w:tr w14:paraId="67ED5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1BEEC3C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阶段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60641E3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任务名称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C2A065D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主要内容与产出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0641C7A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课时</w:t>
            </w:r>
          </w:p>
        </w:tc>
      </w:tr>
      <w:tr w14:paraId="7943E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7102A2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任务1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30E4347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理解产品需求与工作原理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A748A9A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明确被测对象、分选需求和评价指标；绘制功能框图，标出输入、信号处理、显示、比较、提示和供电模块。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46CB569">
            <w:pPr>
              <w:spacing w:after="0" w:line="264" w:lineRule="auto"/>
              <w:ind w:firstLine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val="en-US" w:eastAsia="zh-CN"/>
              </w:rPr>
              <w:t>1</w:t>
            </w:r>
          </w:p>
        </w:tc>
      </w:tr>
      <w:tr w14:paraId="40C18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710924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任务2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EE5112A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识图与器件准备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B7C8680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核对原理图版本、元件清单、极性器件、集成电路引脚和测试点；形成器件核对表及风险清单。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68234C8">
            <w:pPr>
              <w:spacing w:after="0" w:line="264" w:lineRule="auto"/>
              <w:ind w:firstLine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val="en-US" w:eastAsia="zh-CN"/>
              </w:rPr>
              <w:t>1</w:t>
            </w:r>
          </w:p>
        </w:tc>
      </w:tr>
      <w:tr w14:paraId="68C45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0D4ECCF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任务3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7BEA4A3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装配与静态检查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CAFA2E1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完成或检查电路板焊接；检查短路、虚焊、极性和连接器；断电测量电源轨间电阻。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93BFF6E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</w:tr>
      <w:tr w14:paraId="21219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8AFC1B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任务4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6C5587F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电源与基准调试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934A4A4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分级上电，测量+5 V、−5 V及相关基准节点；记录纹波、偏差和发热现象。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E7CD165">
            <w:pPr>
              <w:spacing w:after="0" w:line="264" w:lineRule="auto"/>
              <w:ind w:firstLine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val="en-US" w:eastAsia="zh-CN"/>
              </w:rPr>
              <w:t>1</w:t>
            </w:r>
          </w:p>
        </w:tc>
      </w:tr>
      <w:tr w14:paraId="50FA3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8A6A67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任务5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6BD2909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测量调理与显示调试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A4AE2E2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验证恒流激励、前级调理、信号转换及数字显示；以已知标准电阻作对照。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37E8011">
            <w:pPr>
              <w:spacing w:after="0" w:line="264" w:lineRule="auto"/>
              <w:ind w:firstLine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val="en-US" w:eastAsia="zh-CN"/>
              </w:rPr>
              <w:t>1</w:t>
            </w:r>
          </w:p>
        </w:tc>
      </w:tr>
      <w:tr w14:paraId="11D00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DF6A7B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任务6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A71F3CD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分选阈值与声光提示调试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56EC9C5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设置/调整阈值，检查合格与不合格指示、蜂鸣器提示及切换稳定性。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D6CBE9C">
            <w:pPr>
              <w:spacing w:after="0" w:line="264" w:lineRule="auto"/>
              <w:ind w:firstLine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val="en-US" w:eastAsia="zh-CN"/>
              </w:rPr>
              <w:t>1</w:t>
            </w:r>
          </w:p>
        </w:tc>
      </w:tr>
      <w:tr w14:paraId="327B3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0E4F1A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任务7</w:t>
            </w:r>
          </w:p>
        </w:tc>
        <w:tc>
          <w:tcPr>
            <w:tcW w:w="21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4C35CAD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整机验证、误差分析与报告</w:t>
            </w:r>
          </w:p>
        </w:tc>
        <w:tc>
          <w:tcPr>
            <w:tcW w:w="47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69DC8C5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开展覆盖量程或典型阻值的重复测量，整理数据、分析误差、提出改进建议并提交报告。</w:t>
            </w:r>
          </w:p>
        </w:tc>
        <w:tc>
          <w:tcPr>
            <w:tcW w:w="111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9A2D9C7">
            <w:pPr>
              <w:spacing w:after="0" w:line="264" w:lineRule="auto"/>
              <w:ind w:firstLine="0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val="en-US" w:eastAsia="zh-CN"/>
              </w:rPr>
              <w:t>2</w:t>
            </w:r>
          </w:p>
        </w:tc>
      </w:tr>
    </w:tbl>
    <w:p w14:paraId="610ACB82">
      <w:pPr>
        <w:spacing w:before="0" w:after="60" w:line="336" w:lineRule="auto"/>
        <w:ind w:firstLine="480"/>
      </w:pPr>
    </w:p>
    <w:p w14:paraId="34A2B294">
      <w:pPr>
        <w:pStyle w:val="3"/>
        <w:bidi w:val="0"/>
      </w:pPr>
      <w:bookmarkStart w:id="9" w:name="_Toc3970"/>
      <w:r>
        <w:rPr>
          <w:rFonts w:hint="eastAsia" w:ascii="黑体" w:hAnsi="黑体" w:eastAsia="黑体"/>
          <w:b/>
          <w:sz w:val="32"/>
          <w:lang w:val="en-US" w:eastAsia="zh-CN"/>
        </w:rPr>
        <w:t>三、</w:t>
      </w:r>
      <w:r>
        <w:rPr>
          <w:rFonts w:ascii="黑体" w:hAnsi="黑体" w:eastAsia="黑体"/>
          <w:b/>
          <w:sz w:val="32"/>
        </w:rPr>
        <w:t>实验设计与实施</w:t>
      </w:r>
      <w:bookmarkEnd w:id="9"/>
    </w:p>
    <w:p w14:paraId="3B9A6D6E">
      <w:pPr>
        <w:pStyle w:val="4"/>
        <w:bidi w:val="0"/>
      </w:pPr>
      <w:bookmarkStart w:id="10" w:name="_Toc12362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一）</w:t>
      </w:r>
      <w:r>
        <w:rPr>
          <w:rFonts w:ascii="黑体" w:hAnsi="黑体" w:eastAsia="黑体"/>
          <w:b/>
          <w:sz w:val="28"/>
        </w:rPr>
        <w:t>实验原理</w:t>
      </w:r>
      <w:bookmarkEnd w:id="10"/>
    </w:p>
    <w:p w14:paraId="6D7B0FE9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</w:rPr>
        <w:t>毫欧电阻分选仪</w:t>
      </w:r>
      <w:r>
        <w:rPr>
          <w:rFonts w:ascii="宋体" w:hAnsi="宋体" w:eastAsia="宋体"/>
          <w:b w:val="0"/>
          <w:sz w:val="24"/>
        </w:rPr>
        <w:t>基于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恒流源激励+直流放大+阈值分选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测量原理。由100mA精密恒流源向被测电阻Rx提供恒定激励电流，根据欧姆定律在Rx两端产生压降Vx=I×Rx；该微弱电压经100倍直流放大后送2V量程表头指示。当Rx=200mΩ时，Vx=100mA×200mΩ=20mV，放大100倍后为2.0V，恰好对应表头满量程，量程与放大倍数匹配合理，无需量程切换。</w:t>
      </w:r>
    </w:p>
    <w:p w14:paraId="18E537FA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为消除测量导线电阻和接触电阻的影响，测量端采用开尔文四端子思想：恒流回路与电压采样回路分开走线，电压采样直接取自被测电阻两端，采样回路几乎不取电流，引线电阻上不产生有效压降，从而保证毫欧级测量精度。整机通过两组转换开关在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被测电阻（0～200mΩ）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与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100mΩ±1%标准电阻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之间切换，实现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测量—校准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一键转换。</w:t>
      </w:r>
    </w:p>
    <w:p w14:paraId="71991063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分选（报警）通道原理：放大后的电压信号一路送表头显示，另一路送入单向滞回比较器，与0～200mΩ连续可调的设定值比较。当测量值大于设定值（超限）时，红色发光管点亮，并经0.1s定时电路触发振荡电路，振荡信号经音调调节、音量调节后由功放驱动喇叭报警（0.5m距离约100dBA）；当测量值小于等于设定值（合格）时，绿色发光管点亮、喇叭不发声。单向滞回特性使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测量值小于设定值时无回差、大于设定值时有回差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，有效避免阈值附近信号抖动导致的分选指示频繁跳变。</w:t>
      </w:r>
    </w:p>
    <w:p w14:paraId="4264DA49">
      <w:pPr>
        <w:pStyle w:val="4"/>
        <w:bidi w:val="0"/>
      </w:pPr>
      <w:bookmarkStart w:id="11" w:name="_Toc15962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二）</w:t>
      </w:r>
      <w:r>
        <w:rPr>
          <w:rFonts w:ascii="黑体" w:hAnsi="黑体" w:eastAsia="黑体"/>
          <w:b/>
          <w:sz w:val="28"/>
        </w:rPr>
        <w:t>电路组成与工作原理</w:t>
      </w:r>
      <w:bookmarkEnd w:id="11"/>
    </w:p>
    <w:p w14:paraId="2D9B8D08">
      <w:pPr>
        <w:spacing w:before="80" w:after="40" w:line="336" w:lineRule="auto"/>
      </w:pPr>
      <w:r>
        <w:rPr>
          <w:rFonts w:ascii="宋体" w:hAnsi="宋体" w:eastAsia="宋体"/>
          <w:b/>
          <w:sz w:val="24"/>
        </w:rPr>
        <w:t>1</w:t>
      </w:r>
      <w:r>
        <w:rPr>
          <w:rFonts w:hint="eastAsia" w:ascii="宋体" w:hAnsi="宋体" w:eastAsia="宋体"/>
          <w:b/>
          <w:sz w:val="24"/>
          <w:lang w:val="en-US" w:eastAsia="zh-CN"/>
        </w:rPr>
        <w:t>.</w:t>
      </w:r>
      <w:r>
        <w:rPr>
          <w:rFonts w:ascii="宋体" w:hAnsi="宋体" w:eastAsia="宋体"/>
          <w:b/>
          <w:sz w:val="24"/>
        </w:rPr>
        <w:t>电源模块</w:t>
      </w:r>
    </w:p>
    <w:p w14:paraId="1AD2575B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市电经电源开关送入变压器，副边双绕组输出经桥堆整流、电解电容滤波后产生正负直流电压，再经三端稳压器7805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与</w:t>
      </w:r>
      <w:r>
        <w:rPr>
          <w:rFonts w:ascii="宋体" w:hAnsi="宋体" w:eastAsia="宋体"/>
          <w:b w:val="0"/>
          <w:sz w:val="24"/>
        </w:rPr>
        <w:t>7905得到±5V稳压输出，为运放、恒流源、比较器和功放供电；+5V经基准电路产生2.5V基准电压，并配合负基准为调零电路、校准电路提供双向精密参考。要求±5V输出偏差≤±0.2V、纹波≤10mV。</w:t>
      </w:r>
    </w:p>
    <w:p w14:paraId="5E612E06">
      <w:pPr>
        <w:spacing w:before="80" w:after="40" w:line="336" w:lineRule="auto"/>
      </w:pPr>
      <w:r>
        <w:rPr>
          <w:rFonts w:hint="eastAsia" w:ascii="宋体" w:hAnsi="宋体" w:eastAsia="宋体"/>
          <w:b/>
          <w:sz w:val="24"/>
          <w:lang w:val="en-US" w:eastAsia="zh-CN"/>
        </w:rPr>
        <w:t>2.</w:t>
      </w:r>
      <w:r>
        <w:rPr>
          <w:rFonts w:ascii="宋体" w:hAnsi="宋体" w:eastAsia="宋体"/>
          <w:b/>
          <w:sz w:val="24"/>
        </w:rPr>
        <w:t>恒流源与测量切换模块</w:t>
      </w:r>
    </w:p>
    <w:p w14:paraId="5D6640D4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恒流源以运放为误差放大器、以取样电阻构成闭环负反馈，将输出电流稳定在100mA；负载在0～200mΩ范围内变化时电流基本不变。第一组转换开关选择恒流源接入被测电阻或100mΩ±1%标准电阻；被测/标准电阻上的压降再经第二组转换开关送放大输入级，实现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测量—校准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一键切换。</w:t>
      </w:r>
    </w:p>
    <w:p w14:paraId="3D6061B9">
      <w:pPr>
        <w:spacing w:before="80" w:after="40" w:line="336" w:lineRule="auto"/>
      </w:pPr>
      <w:r>
        <w:rPr>
          <w:rFonts w:hint="eastAsia" w:ascii="宋体" w:hAnsi="宋体" w:eastAsia="宋体"/>
          <w:b/>
          <w:sz w:val="24"/>
          <w:lang w:val="en-US" w:eastAsia="zh-CN"/>
        </w:rPr>
        <w:t>3.</w:t>
      </w:r>
      <w:r>
        <w:rPr>
          <w:rFonts w:ascii="宋体" w:hAnsi="宋体" w:eastAsia="宋体"/>
          <w:b/>
          <w:sz w:val="24"/>
        </w:rPr>
        <w:t>放大与调零模块</w:t>
      </w:r>
    </w:p>
    <w:p w14:paraId="4BCD4FB0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表头输入为2V量程，被测电阻上的毫伏级信号先经100倍直流放大（如Rf/R1=100kΩ/1kΩ），再送入调零电路。调零电路由2.5V基准和负基准双向供电，配合约2.2V的设定电压实现输入为零时表头电气调零，抑制运放失调电压及其温漂带来的零点漂移；抗饱和电路同时防止输入过载时运放进入深度饱和。</w:t>
      </w:r>
    </w:p>
    <w:p w14:paraId="2A38624C">
      <w:pPr>
        <w:spacing w:before="80" w:after="40" w:line="336" w:lineRule="auto"/>
      </w:pPr>
      <w:r>
        <w:rPr>
          <w:rFonts w:hint="eastAsia" w:ascii="宋体" w:hAnsi="宋体" w:eastAsia="宋体"/>
          <w:b/>
          <w:sz w:val="24"/>
          <w:lang w:val="en-US" w:eastAsia="zh-CN"/>
        </w:rPr>
        <w:t>4.</w:t>
      </w:r>
      <w:r>
        <w:rPr>
          <w:rFonts w:ascii="宋体" w:hAnsi="宋体" w:eastAsia="宋体"/>
          <w:b/>
          <w:sz w:val="24"/>
        </w:rPr>
        <w:t>校准与设定模块</w:t>
      </w:r>
    </w:p>
    <w:p w14:paraId="5EA61E64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校准电路输出0.9V～1.1V可调电压，由独立基准供电，切换到标准电阻档时用于满量程校准，使表头准确指示100mΩ；设定端可在0～200mΩ范围内连续调整分选阈值，对应不同规格电阻的合格/超限判据。</w:t>
      </w:r>
    </w:p>
    <w:p w14:paraId="149522F6">
      <w:pPr>
        <w:spacing w:before="80" w:after="40" w:line="336" w:lineRule="auto"/>
      </w:pPr>
      <w:r>
        <w:rPr>
          <w:rFonts w:hint="eastAsia" w:ascii="宋体" w:hAnsi="宋体" w:eastAsia="宋体"/>
          <w:b/>
          <w:sz w:val="24"/>
          <w:lang w:val="en-US" w:eastAsia="zh-CN"/>
        </w:rPr>
        <w:t>5.</w:t>
      </w:r>
      <w:r>
        <w:rPr>
          <w:rFonts w:ascii="宋体" w:hAnsi="宋体" w:eastAsia="宋体"/>
          <w:b/>
          <w:sz w:val="24"/>
        </w:rPr>
        <w:t>声光报警模块</w:t>
      </w:r>
    </w:p>
    <w:p w14:paraId="1E69904E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放大后的信号送入单向滞回比较器，比较结果一路驱动红/绿LED指示分选结论，另一路经0.1s定时电路控制振荡电路起振；振荡频率经音调调节电位器改变，音量经音量调节电位器控制，最后送功放推动8Ω喇叭发出报警音，0.5m距离处约100dBA。</w:t>
      </w:r>
    </w:p>
    <w:p w14:paraId="2111D65D">
      <w:pPr>
        <w:pStyle w:val="4"/>
        <w:bidi w:val="0"/>
        <w:rPr>
          <w:rFonts w:ascii="黑体" w:hAnsi="黑体" w:eastAsia="黑体"/>
          <w:b/>
          <w:sz w:val="28"/>
        </w:rPr>
      </w:pPr>
      <w:bookmarkStart w:id="12" w:name="_Toc31389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三）</w:t>
      </w:r>
      <w:r>
        <w:rPr>
          <w:rFonts w:ascii="黑体" w:hAnsi="黑体" w:eastAsia="黑体"/>
          <w:b/>
          <w:sz w:val="28"/>
        </w:rPr>
        <w:t>原理框图</w:t>
      </w:r>
      <w:bookmarkEnd w:id="12"/>
    </w:p>
    <w:p w14:paraId="154347BB">
      <w:pPr>
        <w:spacing w:before="0" w:after="60" w:line="336" w:lineRule="auto"/>
        <w:ind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</w:rPr>
        <w:t>整机信号流向：市电→变压器→整流滤波→±5V稳压→2.5V基准/负基准→恒流源（100mA）→转换开关（被测电阻/标准电阻）→四端子采样→100倍直流放大→表头显示＋单向滞回比较→红/绿LED与0.1s定时→振荡→音调/音量调节→功放→喇叭报警。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原理框图如图1所示。电路原理图见附图1-2。</w:t>
      </w:r>
    </w:p>
    <w:p w14:paraId="49C12A0F">
      <w:pPr>
        <w:spacing w:before="160" w:after="80" w:line="336" w:lineRule="auto"/>
      </w:pPr>
      <w:r>
        <w:drawing>
          <wp:inline distT="0" distB="0" distL="114300" distR="114300">
            <wp:extent cx="5715635" cy="3723005"/>
            <wp:effectExtent l="0" t="0" r="12065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A560">
      <w:pPr>
        <w:spacing w:before="160" w:after="80" w:line="336" w:lineRule="auto"/>
        <w:jc w:val="center"/>
      </w:pPr>
      <w:r>
        <w:rPr>
          <w:rFonts w:hint="eastAsia" w:eastAsia="宋体"/>
          <w:lang w:val="en-US" w:eastAsia="zh-CN"/>
        </w:rPr>
        <w:t>图1 毫欧电阻分选仪原理框图</w:t>
      </w:r>
    </w:p>
    <w:p w14:paraId="43F73A7D">
      <w:pPr>
        <w:pStyle w:val="4"/>
        <w:bidi w:val="0"/>
      </w:pPr>
      <w:bookmarkStart w:id="13" w:name="_Toc11120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四）</w:t>
      </w:r>
      <w:r>
        <w:rPr>
          <w:rFonts w:ascii="黑体" w:hAnsi="黑体" w:eastAsia="黑体"/>
          <w:b/>
          <w:sz w:val="28"/>
        </w:rPr>
        <w:t>实验环境与器材</w:t>
      </w:r>
      <w:bookmarkEnd w:id="13"/>
    </w:p>
    <w:p w14:paraId="459693A7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实验场地：电子产品装调实训室</w:t>
      </w:r>
      <w:r>
        <w:rPr>
          <w:rFonts w:hint="eastAsia" w:ascii="宋体" w:hAnsi="宋体" w:eastAsia="宋体"/>
          <w:b w:val="0"/>
          <w:sz w:val="24"/>
          <w:lang w:eastAsia="zh-CN"/>
        </w:rPr>
        <w:t>，</w:t>
      </w:r>
      <w:r>
        <w:rPr>
          <w:rFonts w:ascii="宋体" w:hAnsi="宋体" w:eastAsia="宋体"/>
          <w:b w:val="0"/>
          <w:sz w:val="24"/>
        </w:rPr>
        <w:t>配备实训工位、220V市电、防静电胶垫。</w:t>
      </w:r>
    </w:p>
    <w:p w14:paraId="77197440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主要仪器：直流稳定电源、双踪示波器、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五</w:t>
      </w:r>
      <w:r>
        <w:rPr>
          <w:rFonts w:ascii="宋体" w:hAnsi="宋体" w:eastAsia="宋体"/>
          <w:b w:val="0"/>
          <w:sz w:val="24"/>
        </w:rPr>
        <w:t>位半数字万用表。</w:t>
      </w:r>
    </w:p>
    <w:p w14:paraId="7C3646BC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工具：恒温焊台、防静电手环、镊子、斜口钳、吸锡器等。</w:t>
      </w:r>
    </w:p>
    <w:p w14:paraId="7821DA3E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装接方式：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PCB板</w:t>
      </w:r>
      <w:r>
        <w:rPr>
          <w:rFonts w:ascii="宋体" w:hAnsi="宋体" w:eastAsia="宋体"/>
          <w:b w:val="0"/>
          <w:sz w:val="24"/>
        </w:rPr>
        <w:t>焊接装调。</w:t>
      </w:r>
    </w:p>
    <w:p w14:paraId="6A8FA418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测量标准器：100mΩ±1%标准电阻及0～200mΩ系列标准电阻（10/50/100/150/200mΩ）。</w:t>
      </w:r>
    </w:p>
    <w:p w14:paraId="0ECF9BC6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主要元器件见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附</w:t>
      </w:r>
      <w:r>
        <w:rPr>
          <w:rFonts w:ascii="宋体" w:hAnsi="宋体" w:eastAsia="宋体"/>
          <w:b w:val="0"/>
          <w:sz w:val="24"/>
        </w:rPr>
        <w:t>表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1</w:t>
      </w:r>
      <w:r>
        <w:rPr>
          <w:rFonts w:ascii="宋体" w:hAnsi="宋体" w:eastAsia="宋体"/>
          <w:b w:val="0"/>
          <w:sz w:val="24"/>
        </w:rPr>
        <w:t>。</w:t>
      </w:r>
    </w:p>
    <w:p w14:paraId="4B1A7CC0">
      <w:pPr>
        <w:pStyle w:val="4"/>
        <w:bidi w:val="0"/>
      </w:pPr>
      <w:bookmarkStart w:id="14" w:name="_Toc23891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五）</w:t>
      </w:r>
      <w:r>
        <w:rPr>
          <w:rFonts w:ascii="黑体" w:hAnsi="黑体" w:eastAsia="黑体"/>
          <w:b/>
          <w:sz w:val="28"/>
        </w:rPr>
        <w:t>实验步骤与实施过程</w:t>
      </w:r>
      <w:bookmarkEnd w:id="14"/>
    </w:p>
    <w:p w14:paraId="4F3CC8AF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实验步骤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七个任务</w:t>
      </w:r>
      <w:r>
        <w:rPr>
          <w:rFonts w:ascii="宋体" w:hAnsi="宋体" w:eastAsia="宋体"/>
          <w:b w:val="0"/>
          <w:sz w:val="24"/>
        </w:rPr>
        <w:t>组织实施，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>共9课时，</w:t>
      </w:r>
      <w:r>
        <w:rPr>
          <w:rFonts w:ascii="宋体" w:hAnsi="宋体" w:eastAsia="宋体"/>
          <w:b w:val="0"/>
          <w:sz w:val="24"/>
        </w:rPr>
        <w:t>每一步均执行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单元验收制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：前序模块未通过验收不得进入后续环节。</w:t>
      </w:r>
    </w:p>
    <w:p w14:paraId="5ADDEBBE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1.</w:t>
      </w:r>
      <w:r>
        <w:rPr>
          <w:rFonts w:ascii="黑体" w:hAnsi="黑体" w:eastAsia="黑体"/>
          <w:b/>
          <w:sz w:val="24"/>
        </w:rPr>
        <w:t>任务1：读图并建立测试计划</w:t>
      </w:r>
    </w:p>
    <w:p w14:paraId="105C8ABE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步骤1：观察功能框图，按信号流向标注恒流激励、测量转换/放大、表头显示、基准比较、声光提示和电源模块。步骤2：在V1.2原理图中圈出电源输入、正负电源轨、关键运放、基准节点、显示模块、比较输出和扬声器驱动。步骤3：对照实物板识别连接器、可调电位器、测试点和极性元件。步骤4：小组制定测试顺序，明确每一步的测试点、仪器、预期现象、允许调整的元件和断电条件。产出为一张带标注的模块图和一份测试计划表。</w:t>
      </w:r>
    </w:p>
    <w:p w14:paraId="2C142781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2.</w:t>
      </w:r>
      <w:r>
        <w:rPr>
          <w:rFonts w:ascii="黑体" w:hAnsi="黑体" w:eastAsia="黑体"/>
          <w:b/>
          <w:sz w:val="24"/>
        </w:rPr>
        <w:t>任务2：器件核对与装配检查</w:t>
      </w:r>
    </w:p>
    <w:p w14:paraId="75656398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步骤1：核对元件名称、型号、封装、数量和极性，重点检查集成电路方向、二极管方向、电解电容极性、三极管/MOSFET引脚及连接器方向。步骤2：目视检查焊点是否饱满、是否存在连锡、虚焊、焊盘损伤或残留金属屑。步骤3：在不接电源的情况下，用万用表测量电源输入端、+5 V与地、−5 V与地以及正负电源轨之间是否存在异常低阻。步骤4：对照原理图复查电源和信号地连接，记录发现的问题并在教师确认后整改。严禁在未完成静态检查时直接上电。</w:t>
      </w:r>
    </w:p>
    <w:p w14:paraId="0D2C3FED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3.</w:t>
      </w:r>
      <w:r>
        <w:rPr>
          <w:rFonts w:ascii="黑体" w:hAnsi="黑体" w:eastAsia="黑体"/>
          <w:b/>
          <w:sz w:val="24"/>
        </w:rPr>
        <w:t>任务3：电源与基准模块验证</w:t>
      </w:r>
    </w:p>
    <w:p w14:paraId="0DAB986B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步骤1：将电源调至设计要求的输入条件，初次上电时设置保守的限流值；如出现电流突增、异味、冒烟或器件快速发热，立即断电。步骤2：测量输入端、整流滤波后节点和稳压输出，记录电压及纹波。步骤3：测量+5 V、−5 V以及原理图标注的基准节点，确认极性与数值是否符合设计预期。步骤4：在不同负载状态下观察电压变化和稳压器温升。步骤5：若电压异常，按输入供电、整流方向、滤波电容极性、稳压器引脚、负载短路的顺序排查。该任务通过后，教师在检查表上签字，方可开展后续信号测试。</w:t>
      </w:r>
    </w:p>
    <w:p w14:paraId="019CFFB3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4.</w:t>
      </w:r>
      <w:r>
        <w:rPr>
          <w:rFonts w:ascii="黑体" w:hAnsi="黑体" w:eastAsia="黑体"/>
          <w:b/>
          <w:sz w:val="24"/>
        </w:rPr>
        <w:t>任务4：恒流激励与测量调理验证</w:t>
      </w:r>
    </w:p>
    <w:p w14:paraId="300709A9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步骤1：确认恒流源输出端和被测端，先不接标准电阻，测量输出是否稳定并确认没有超过设计允许的电流。步骤2：接入已知低阻参考件，保证夹具接触可靠，记录激励电流或等效测试条件。步骤3：测量被测件两端微小电压，若电压低于普通万用表分辨率，应使用合适量程、低热电势连接方式或更高分辨率仪器，并说明仪器限制。步骤4：沿放大链路依次测量运放输入端、反馈节点和输出端，比较输入变化与输出变化关系。步骤5：使用至少三个不同阻值的参考件进行对照，检查输出是否随电阻变化呈合理趋势。步骤6：记录零点偏移、噪声、稳定时间及重复性，不通过随意调整多个电位器来掩盖异常。</w:t>
      </w:r>
    </w:p>
    <w:p w14:paraId="0F53F4B0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5.</w:t>
      </w:r>
      <w:r>
        <w:rPr>
          <w:rFonts w:ascii="黑体" w:hAnsi="黑体" w:eastAsia="黑体"/>
          <w:b/>
          <w:sz w:val="24"/>
        </w:rPr>
        <w:t>任务5：数字显示模块调试</w:t>
      </w:r>
    </w:p>
    <w:p w14:paraId="566CE547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步骤1：确认ICL7107及数码管焊接方向、供电、参考端和输入端连接。步骤2：先测量显示模块电源和参考节点，再接入稳定信号。步骤3：记录显示初始状态、稳定时间、读数波动和小数点位置。步骤4：输入多个已知条件，检查读数变化方向是否正确，显示是否连续、是否存在跳数或满量程现象。步骤5：若显示异常，依次检查输入信号是否到达、参考电压是否正确、积分/自动调零网络是否连接正常、振荡元件是否安装正确、数码管段线是否有虚焊。步骤6：将显示读数与参考仪器结果对比，计算绝对差值；在参考值不确定度不明时，不应过度声称仪器精度。</w:t>
      </w:r>
    </w:p>
    <w:p w14:paraId="3912AAD9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6.</w:t>
      </w:r>
      <w:r>
        <w:rPr>
          <w:rFonts w:ascii="黑体" w:hAnsi="黑体" w:eastAsia="黑体"/>
          <w:b/>
          <w:sz w:val="24"/>
        </w:rPr>
        <w:t>任务6：阈值、分选指示与声响提示调试</w:t>
      </w:r>
    </w:p>
    <w:p w14:paraId="1E7088DB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步骤1：确认比较器供电、基准节点和输出节点，先通过万用表测量静态逻辑状态。步骤2：准备低于、接近和高于设定阈值的参考电阻，按由低到高、再由高到低的顺序逐步测试。步骤3：记录每个参考件对应的显示值、指示灯状态和声音提示状态，判断分选逻辑是否与预设标准一致。步骤4：若设置了滞回，分别记录上升方向和下降方向的切换点，避免仅测一个方向。步骤5：检查蜂鸣器/扬声器驱动是否有异常噪声、音量过低或持续鸣叫；示波器测量振荡器时，应先确认参考地和输出结构。步骤6：调整阈值后重复测试，保存调整前后数据。</w:t>
      </w:r>
    </w:p>
    <w:p w14:paraId="0312FAF4">
      <w:pPr>
        <w:keepNext/>
        <w:spacing w:before="140" w:after="80" w:line="288" w:lineRule="auto"/>
        <w:ind w:firstLine="0"/>
      </w:pPr>
      <w:r>
        <w:rPr>
          <w:rFonts w:hint="eastAsia" w:ascii="黑体" w:hAnsi="黑体" w:eastAsia="黑体"/>
          <w:b/>
          <w:sz w:val="24"/>
          <w:lang w:val="en-US" w:eastAsia="zh-CN"/>
        </w:rPr>
        <w:t>7.</w:t>
      </w:r>
      <w:r>
        <w:rPr>
          <w:rFonts w:ascii="黑体" w:hAnsi="黑体" w:eastAsia="黑体"/>
          <w:b/>
          <w:sz w:val="24"/>
        </w:rPr>
        <w:t>任务7：整机验证与误差分析</w:t>
      </w:r>
    </w:p>
    <w:p w14:paraId="7681389C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选择若干已知低阻参考件，至少进行多次重复测量；每次测量保持一致的接线、夹持压力、等待时间和环境条件。记录参考值、仪器显示值、差值、重复测量范围、分选结果、指示灯和声音状态。若条件允许，可增加不同连接线长度、重新夹持、轻微改变接触位置等对照试验，以区分仪器误差和接触误差。最终给出适用范围和限制说明，不将单次测量结果视为充分证据。</w:t>
      </w:r>
    </w:p>
    <w:p w14:paraId="684A77E3">
      <w:pPr>
        <w:pStyle w:val="4"/>
        <w:bidi w:val="0"/>
      </w:pPr>
      <w:bookmarkStart w:id="15" w:name="_Toc23298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六）</w:t>
      </w:r>
      <w:r>
        <w:rPr>
          <w:rFonts w:ascii="黑体" w:hAnsi="黑体" w:eastAsia="黑体"/>
          <w:b/>
          <w:sz w:val="28"/>
        </w:rPr>
        <w:t>实验结果与要求</w:t>
      </w:r>
      <w:bookmarkEnd w:id="15"/>
    </w:p>
    <w:p w14:paraId="484DB77E">
      <w:pPr>
        <w:spacing w:before="0" w:after="60" w:line="336" w:lineRule="auto"/>
        <w:ind w:firstLine="480"/>
      </w:pPr>
      <w:r>
        <w:rPr>
          <w:rFonts w:ascii="宋体" w:hAnsi="宋体" w:eastAsia="宋体"/>
          <w:b w:val="0"/>
          <w:sz w:val="24"/>
        </w:rPr>
        <w:t>整机校准后应达到的技术指标及测试方法如表4所示，作为过程考核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实践操作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环节的验收依据。</w:t>
      </w:r>
    </w:p>
    <w:p w14:paraId="3828C6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b w:val="0"/>
          <w:bCs/>
        </w:rPr>
      </w:pPr>
      <w:r>
        <w:rPr>
          <w:rFonts w:ascii="宋体" w:hAnsi="宋体" w:eastAsia="宋体"/>
          <w:b w:val="0"/>
          <w:bCs/>
          <w:sz w:val="21"/>
        </w:rPr>
        <w:t>表4  主要技术指标与测试方法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175"/>
        <w:gridCol w:w="3798"/>
      </w:tblGrid>
      <w:tr w14:paraId="74AD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A5CC6D5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指标项目</w:t>
            </w:r>
          </w:p>
        </w:tc>
        <w:tc>
          <w:tcPr>
            <w:tcW w:w="3175" w:type="dxa"/>
          </w:tcPr>
          <w:p w14:paraId="1B5B1278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  <w:tc>
          <w:tcPr>
            <w:tcW w:w="3798" w:type="dxa"/>
          </w:tcPr>
          <w:p w14:paraId="7290A687">
            <w:pPr>
              <w:spacing w:after="0" w:line="264" w:lineRule="auto"/>
            </w:pPr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</w:tr>
      <w:tr w14:paraId="01451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C961FB9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测量量程</w:t>
            </w:r>
          </w:p>
        </w:tc>
        <w:tc>
          <w:tcPr>
            <w:tcW w:w="3175" w:type="dxa"/>
          </w:tcPr>
          <w:p w14:paraId="44AA775B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0～200mΩ</w:t>
            </w:r>
          </w:p>
        </w:tc>
        <w:tc>
          <w:tcPr>
            <w:tcW w:w="3798" w:type="dxa"/>
          </w:tcPr>
          <w:p w14:paraId="3221BF48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系列标准电阻逐点验证</w:t>
            </w:r>
          </w:p>
        </w:tc>
      </w:tr>
      <w:tr w14:paraId="4133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E2967D3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示值误差</w:t>
            </w:r>
          </w:p>
        </w:tc>
        <w:tc>
          <w:tcPr>
            <w:tcW w:w="3175" w:type="dxa"/>
          </w:tcPr>
          <w:p w14:paraId="51B226CB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≤±(2%读数+2个字)</w:t>
            </w:r>
          </w:p>
        </w:tc>
        <w:tc>
          <w:tcPr>
            <w:tcW w:w="3798" w:type="dxa"/>
          </w:tcPr>
          <w:p w14:paraId="5338AF60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与标准电阻标称值比较</w:t>
            </w:r>
          </w:p>
        </w:tc>
      </w:tr>
      <w:tr w14:paraId="7E7B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221EFE3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恒流源输出</w:t>
            </w:r>
          </w:p>
        </w:tc>
        <w:tc>
          <w:tcPr>
            <w:tcW w:w="3175" w:type="dxa"/>
          </w:tcPr>
          <w:p w14:paraId="2F0CF440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100mA，负载调整率满足整机精度</w:t>
            </w:r>
          </w:p>
        </w:tc>
        <w:tc>
          <w:tcPr>
            <w:tcW w:w="3798" w:type="dxa"/>
          </w:tcPr>
          <w:p w14:paraId="5E4B3E87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万用表串联实测、改变负载观察</w:t>
            </w:r>
          </w:p>
        </w:tc>
      </w:tr>
      <w:tr w14:paraId="1203F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935E774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零点漂移</w:t>
            </w:r>
          </w:p>
        </w:tc>
        <w:tc>
          <w:tcPr>
            <w:tcW w:w="3175" w:type="dxa"/>
          </w:tcPr>
          <w:p w14:paraId="19A6BE2D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调零后15min内无明显漂移</w:t>
            </w:r>
          </w:p>
        </w:tc>
        <w:tc>
          <w:tcPr>
            <w:tcW w:w="3798" w:type="dxa"/>
          </w:tcPr>
          <w:p w14:paraId="72849202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输入短路持续观察表头</w:t>
            </w:r>
          </w:p>
        </w:tc>
      </w:tr>
      <w:tr w14:paraId="6806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F43D858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分选指示</w:t>
            </w:r>
          </w:p>
        </w:tc>
        <w:tc>
          <w:tcPr>
            <w:tcW w:w="3175" w:type="dxa"/>
          </w:tcPr>
          <w:p w14:paraId="6A3AAABE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合格绿灯/超限红灯动作正确、无临界抖动</w:t>
            </w:r>
          </w:p>
        </w:tc>
        <w:tc>
          <w:tcPr>
            <w:tcW w:w="3798" w:type="dxa"/>
          </w:tcPr>
          <w:p w14:paraId="58243882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阈值附近标准电阻反复验证</w:t>
            </w:r>
          </w:p>
        </w:tc>
      </w:tr>
      <w:tr w14:paraId="48C6F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530B728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报警功能</w:t>
            </w:r>
          </w:p>
        </w:tc>
        <w:tc>
          <w:tcPr>
            <w:tcW w:w="3175" w:type="dxa"/>
          </w:tcPr>
          <w:p w14:paraId="2C3356F6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超限时喇叭报警，0.5m距离约100dBA</w:t>
            </w:r>
          </w:p>
        </w:tc>
        <w:tc>
          <w:tcPr>
            <w:tcW w:w="3798" w:type="dxa"/>
          </w:tcPr>
          <w:p w14:paraId="57282747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听觉判断/声级计测量</w:t>
            </w:r>
          </w:p>
        </w:tc>
      </w:tr>
      <w:tr w14:paraId="746B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0538A22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装接工艺</w:t>
            </w:r>
          </w:p>
        </w:tc>
        <w:tc>
          <w:tcPr>
            <w:tcW w:w="3175" w:type="dxa"/>
          </w:tcPr>
          <w:p w14:paraId="5678B16C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焊点光亮饱满、无虚焊桥连、布线整齐</w:t>
            </w:r>
          </w:p>
        </w:tc>
        <w:tc>
          <w:tcPr>
            <w:tcW w:w="3798" w:type="dxa"/>
          </w:tcPr>
          <w:p w14:paraId="507AA6BE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工艺评审评分</w:t>
            </w:r>
          </w:p>
        </w:tc>
      </w:tr>
    </w:tbl>
    <w:p w14:paraId="6B804CD8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实验结论参考：在标准电阻校准后，对0～200mΩ范围内多个采样点测量，仪器示值误差可控制在±(2%读数+2个字)以内；设定阈值后，被测电阻超过设定值时红色LED点亮并触发喇叭报警，低于设定值时绿色LED点亮，滞回特性有效抑制临界抖动；四线法较两线法可显著降低引线电阻引入的测量误差。</w:t>
      </w:r>
    </w:p>
    <w:p w14:paraId="4DB32CF7">
      <w:pPr>
        <w:pStyle w:val="4"/>
        <w:bidi w:val="0"/>
        <w:rPr>
          <w:rFonts w:hint="eastAsia"/>
          <w:lang w:val="en-US" w:eastAsia="zh-CN"/>
        </w:rPr>
      </w:pPr>
      <w:bookmarkStart w:id="16" w:name="_Toc18079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七）故障排查策略</w:t>
      </w:r>
      <w:bookmarkEnd w:id="16"/>
    </w:p>
    <w:p w14:paraId="7CF321DD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仪器故障排查策略如表5所示。</w:t>
      </w:r>
    </w:p>
    <w:p w14:paraId="3626CA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rFonts w:hint="eastAsia" w:ascii="宋体" w:hAnsi="宋体" w:eastAsia="宋体"/>
          <w:b w:val="0"/>
          <w:bCs/>
          <w:sz w:val="21"/>
          <w:lang w:val="en-US" w:eastAsia="zh-CN"/>
        </w:rPr>
      </w:pPr>
      <w:r>
        <w:rPr>
          <w:rFonts w:hint="eastAsia" w:ascii="宋体" w:hAnsi="宋体" w:eastAsia="宋体"/>
          <w:b w:val="0"/>
          <w:bCs/>
          <w:sz w:val="21"/>
          <w:lang w:val="en-US" w:eastAsia="zh-CN"/>
        </w:rPr>
        <w:t>表5  故障排查策略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3475"/>
        <w:gridCol w:w="3447"/>
      </w:tblGrid>
      <w:tr w14:paraId="3D693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4043CEA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现象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26AA9B7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优先检查项目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953213E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排查方法与记录要求</w:t>
            </w:r>
          </w:p>
        </w:tc>
      </w:tr>
      <w:tr w14:paraId="43BD7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422FC9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上电电流异常或器件发热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0F2F0D6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输入电源、整流极性、稳压器引脚、供电轨短路、集成电路方向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F4AF06A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立即断电；断电测量电源轨电阻，分区断开负载，逐级恢复并记录电流变化。</w:t>
            </w:r>
          </w:p>
        </w:tc>
      </w:tr>
      <w:tr w14:paraId="0B8EE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2714B0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+5 V或−5 V异常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08985FF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输入幅值、整流二极管、滤波电容、稳压器焊接与散热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8B7975E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逐点测量稳压器输入/输出；核对器件引脚定义与实际封装，不凭外观判断引脚。</w:t>
            </w:r>
          </w:p>
        </w:tc>
      </w:tr>
      <w:tr w14:paraId="58DB7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22A3EB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显示为零或满量程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66FA3D4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测量输入、参考端、模拟地、ICL7107外围网络和显示连接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A5F67B9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先确认显示模块供电与参考，再沿信号路径测量；一次只改变一个条件。</w:t>
            </w:r>
          </w:p>
        </w:tc>
      </w:tr>
      <w:tr w14:paraId="71EE3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84CB01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读数漂移或跳数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2D23245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恒流源稳定性、接触电阻、基准、噪声、焊点和接地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50516C5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固定夹具和导线，重复测量并记录时间；观察关键节点纹波，区分接触问题与电路问题。</w:t>
            </w:r>
          </w:p>
        </w:tc>
      </w:tr>
      <w:tr w14:paraId="290B4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DCC719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分选指示不切换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7B01E9D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阈值设定、比较器输入/输出、基准极性、驱动三极管及LED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4D8383B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分别测量比较器输入和输出；使用阈值两侧的参考件验证逻辑。</w:t>
            </w:r>
          </w:p>
        </w:tc>
      </w:tr>
      <w:tr w14:paraId="58CB2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5634EE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声音持续或无声</w:t>
            </w:r>
          </w:p>
        </w:tc>
        <w:tc>
          <w:tcPr>
            <w:tcW w:w="347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9E5D3D3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振荡器、逻辑控制、功放供电、扬声器连线</w:t>
            </w:r>
          </w:p>
        </w:tc>
        <w:tc>
          <w:tcPr>
            <w:tcW w:w="34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D4E35C3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分段检查控制信号与振荡波形；确认功放输出接法，避免将桥接输出端误接地。</w:t>
            </w:r>
          </w:p>
        </w:tc>
      </w:tr>
    </w:tbl>
    <w:p w14:paraId="3A9B3152">
      <w:pPr>
        <w:pStyle w:val="4"/>
        <w:bidi w:val="0"/>
      </w:pPr>
      <w:bookmarkStart w:id="17" w:name="_Toc14782"/>
      <w:r>
        <w:rPr>
          <w:rFonts w:hint="eastAsia" w:ascii="黑体" w:hAnsi="黑体" w:eastAsia="黑体"/>
          <w:b/>
          <w:sz w:val="24"/>
          <w:lang w:eastAsia="zh-CN"/>
        </w:rPr>
        <w:t>（</w:t>
      </w:r>
      <w:r>
        <w:rPr>
          <w:rFonts w:hint="eastAsia" w:ascii="黑体" w:hAnsi="黑体" w:eastAsia="黑体"/>
          <w:b/>
          <w:sz w:val="24"/>
          <w:lang w:val="en-US" w:eastAsia="zh-CN"/>
        </w:rPr>
        <w:t>八）</w:t>
      </w:r>
      <w:r>
        <w:rPr>
          <w:rFonts w:ascii="黑体" w:hAnsi="黑体" w:eastAsia="黑体"/>
          <w:b/>
          <w:sz w:val="24"/>
        </w:rPr>
        <w:t>安全规范与质量控制</w:t>
      </w:r>
      <w:bookmarkEnd w:id="17"/>
    </w:p>
    <w:p w14:paraId="37C27B2F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1. 任何电阻、电容或集成电路的插拔、焊接、测阻和线路改动均应在断电并确认电容放电后进行。2. 初次上电采用限流方式，手边保持断电开关可及；出现异常电流、异味、冒烟或异常温升立即断电并报告。3. 测量带电节点时，先确认仪器量程、探头衰减比和接地方式；不得把示波器保护地夹接到非地节点。4. 焊接时使用排烟设备，避免烫伤，结束后关闭焊台并清点工具。5. 每次调整电位器或更换元件前后均应记录条件和结果，避免多变量同时变化造成无法追溯。6. 对参考电阻的标称值、容差、夹具和连接方法进行记录，确保组间数据具有可比性。</w:t>
      </w:r>
    </w:p>
    <w:p w14:paraId="74A64AC3">
      <w:pPr>
        <w:pStyle w:val="4"/>
        <w:bidi w:val="0"/>
      </w:pPr>
      <w:bookmarkStart w:id="18" w:name="_Toc21164"/>
      <w:r>
        <w:rPr>
          <w:rFonts w:hint="eastAsia" w:ascii="黑体" w:hAnsi="黑体" w:eastAsia="黑体"/>
          <w:b/>
          <w:sz w:val="24"/>
          <w:lang w:eastAsia="zh-CN"/>
        </w:rPr>
        <w:t>（</w:t>
      </w:r>
      <w:r>
        <w:rPr>
          <w:rFonts w:hint="eastAsia" w:ascii="黑体" w:hAnsi="黑体" w:eastAsia="黑体"/>
          <w:b/>
          <w:sz w:val="24"/>
          <w:lang w:val="en-US" w:eastAsia="zh-CN"/>
        </w:rPr>
        <w:t>九）</w:t>
      </w:r>
      <w:r>
        <w:rPr>
          <w:rFonts w:ascii="黑体" w:hAnsi="黑体" w:eastAsia="黑体"/>
          <w:b/>
          <w:sz w:val="24"/>
        </w:rPr>
        <w:t>实验结果与验收要求</w:t>
      </w:r>
      <w:bookmarkEnd w:id="18"/>
    </w:p>
    <w:p w14:paraId="4A345904">
      <w:pPr>
        <w:spacing w:before="0" w:after="60" w:line="336" w:lineRule="auto"/>
        <w:ind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验收以实际完成情况和数据为依据，至少包括：功能框图及测试计划完整；装配和静态检查记录齐全；电源轨与基准节点有实测记录；测量调理和显示功能经参考件验证；阈值两侧的分选状态可重复观察；声光提示与分选逻辑一致；完成重复测量、误差讨论和实验报告。若某项未通过，应提交故障现象、排查过程、已验证的原因和下一步计划。由于现有材料主要包含原理框图和电路图，本报告不虚构整机实测精度、通过率或最终实验成绩，相关结果由实际实施后补录。</w:t>
      </w:r>
    </w:p>
    <w:p w14:paraId="1505B6C8">
      <w:pPr>
        <w:spacing w:before="0" w:after="60" w:line="336" w:lineRule="auto"/>
        <w:rPr>
          <w:rFonts w:hint="default" w:ascii="宋体" w:hAnsi="宋体" w:eastAsia="宋体"/>
          <w:b w:val="0"/>
          <w:sz w:val="24"/>
          <w:lang w:val="en-US" w:eastAsia="zh-CN"/>
        </w:rPr>
      </w:pPr>
    </w:p>
    <w:p w14:paraId="5FDE15D7">
      <w:pPr>
        <w:pStyle w:val="3"/>
        <w:bidi w:val="0"/>
      </w:pPr>
      <w:bookmarkStart w:id="19" w:name="_Toc13426"/>
      <w:r>
        <w:rPr>
          <w:rFonts w:hint="eastAsia" w:ascii="黑体" w:hAnsi="黑体" w:eastAsia="黑体"/>
          <w:b/>
          <w:sz w:val="32"/>
          <w:lang w:val="en-US" w:eastAsia="zh-CN"/>
        </w:rPr>
        <w:t>四、</w:t>
      </w:r>
      <w:r>
        <w:rPr>
          <w:rFonts w:ascii="黑体" w:hAnsi="黑体" w:eastAsia="黑体"/>
          <w:b/>
          <w:sz w:val="32"/>
        </w:rPr>
        <w:t>教学设计与实施</w:t>
      </w:r>
      <w:bookmarkEnd w:id="19"/>
    </w:p>
    <w:p w14:paraId="70D5771A">
      <w:pPr>
        <w:pStyle w:val="4"/>
        <w:bidi w:val="0"/>
      </w:pPr>
      <w:bookmarkStart w:id="20" w:name="_Toc16157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一）教学设计</w:t>
      </w:r>
      <w:r>
        <w:rPr>
          <w:rFonts w:ascii="黑体" w:hAnsi="黑体" w:eastAsia="黑体"/>
          <w:b/>
          <w:sz w:val="28"/>
        </w:rPr>
        <w:t>思路</w:t>
      </w:r>
      <w:bookmarkEnd w:id="20"/>
    </w:p>
    <w:p w14:paraId="452B87D8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</w:rPr>
        <w:t>教学以真实工程问题引入，以产品功能链为主线，以模块化调试为抓手，以证据化评价为落点。课堂不把原理讲授、焊接训练和仪器操作割裂开来，而是将每一项知识点放入一个可验证的问题中。例如，学生先观察低阻测量值为何会随夹持方式变化，再分析恒流激励和接触电阻的影响；在调试显示模块时，先测电源和参考端，再讨论为什么不能通过盲目调节电位器解决跳数问题。通过“提出问题—分析原理—制定方案—动手测量—解释数据—改进方案”的闭环，促进知识迁移和工程思维发展。</w:t>
      </w:r>
    </w:p>
    <w:p w14:paraId="07A7C71E">
      <w:pPr>
        <w:pStyle w:val="4"/>
        <w:bidi w:val="0"/>
      </w:pPr>
      <w:bookmarkStart w:id="21" w:name="_Toc11803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二）</w:t>
      </w:r>
      <w:r>
        <w:rPr>
          <w:rFonts w:ascii="黑体" w:hAnsi="黑体" w:eastAsia="黑体"/>
          <w:b/>
          <w:sz w:val="28"/>
        </w:rPr>
        <w:t>教学目标</w:t>
      </w:r>
      <w:bookmarkEnd w:id="21"/>
    </w:p>
    <w:p w14:paraId="1F25A4FF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hint="eastAsia" w:ascii="宋体" w:hAnsi="宋体" w:eastAsia="宋体"/>
          <w:b w:val="0"/>
          <w:sz w:val="24"/>
        </w:rPr>
        <w:t>能说清：能够用自己的语言解释恒流激励、低阻压降、运放调理、基准比较、滞回、数字显示和声光提示的作用，能沿原理图指出关键节点。</w:t>
      </w:r>
    </w:p>
    <w:p w14:paraId="05887E8A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hint="eastAsia" w:ascii="宋体" w:hAnsi="宋体" w:eastAsia="宋体"/>
          <w:b w:val="0"/>
          <w:sz w:val="24"/>
        </w:rPr>
        <w:t>能规范操作：能够按安全流程连接供电、万用表和示波器，能在上电前完成静态检查，能正确记录仪器量程、接线方式和测量条件。</w:t>
      </w:r>
    </w:p>
    <w:p w14:paraId="5A1A4785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能完成调试：能够按电源、基准、信号调理、显示、比较和声光提示的顺序分模块验证，能使用参考件完成阈值两侧的分选测试。</w:t>
      </w:r>
    </w:p>
    <w:p w14:paraId="465D59C5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hint="eastAsia" w:ascii="宋体" w:hAnsi="宋体" w:eastAsia="宋体"/>
          <w:b w:val="0"/>
          <w:sz w:val="24"/>
        </w:rPr>
        <w:t>能分析改进：能够根据读数漂移、显示异常、指示不切换等现象提出有优先级的排查假设，并用实测结果支持或排除假设。</w:t>
      </w:r>
    </w:p>
    <w:p w14:paraId="537161F3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5.</w:t>
      </w:r>
      <w:r>
        <w:rPr>
          <w:rFonts w:hint="eastAsia" w:ascii="宋体" w:hAnsi="宋体" w:eastAsia="宋体"/>
          <w:b w:val="0"/>
          <w:sz w:val="24"/>
        </w:rPr>
        <w:t>能规范交付：能够提交原理分析、测试方案、数据表、异常处理记录、结论和改进建议，做到数据真实、过程可追溯、表述清楚。</w:t>
      </w:r>
    </w:p>
    <w:p w14:paraId="5AEB879B">
      <w:pPr>
        <w:pStyle w:val="4"/>
        <w:bidi w:val="0"/>
        <w:rPr>
          <w:rFonts w:hint="eastAsia" w:ascii="黑体" w:hAnsi="黑体" w:eastAsia="黑体"/>
          <w:b/>
          <w:sz w:val="28"/>
          <w:lang w:val="en-US" w:eastAsia="zh-CN"/>
        </w:rPr>
      </w:pPr>
      <w:bookmarkStart w:id="22" w:name="_Toc5970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三）</w:t>
      </w:r>
      <w:r>
        <w:rPr>
          <w:rFonts w:ascii="黑体" w:hAnsi="黑体" w:eastAsia="黑体"/>
          <w:b/>
          <w:sz w:val="28"/>
        </w:rPr>
        <w:t>教学</w:t>
      </w:r>
      <w:r>
        <w:rPr>
          <w:rFonts w:hint="eastAsia" w:ascii="黑体" w:hAnsi="黑体" w:eastAsia="黑体"/>
          <w:b/>
          <w:sz w:val="28"/>
          <w:lang w:val="en-US" w:eastAsia="zh-CN"/>
        </w:rPr>
        <w:t>重难点</w:t>
      </w:r>
      <w:bookmarkEnd w:id="22"/>
    </w:p>
    <w:p w14:paraId="1D48E989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  <w:lang w:val="en-US" w:eastAsia="zh-CN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教学重难点如表6所示</w:t>
      </w:r>
    </w:p>
    <w:p w14:paraId="2B0A0B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rFonts w:hint="default" w:ascii="宋体" w:hAnsi="宋体" w:eastAsia="宋体"/>
          <w:b w:val="0"/>
          <w:bCs/>
          <w:sz w:val="21"/>
          <w:lang w:val="en-US" w:eastAsia="zh-CN"/>
        </w:rPr>
      </w:pPr>
      <w:r>
        <w:rPr>
          <w:rFonts w:hint="eastAsia" w:ascii="宋体" w:hAnsi="宋体" w:eastAsia="宋体"/>
          <w:b w:val="0"/>
          <w:bCs/>
          <w:sz w:val="21"/>
          <w:lang w:val="en-US" w:eastAsia="zh-CN"/>
        </w:rPr>
        <w:t>表6 教学重难点表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2092"/>
        <w:gridCol w:w="6147"/>
      </w:tblGrid>
      <w:tr w14:paraId="3D289B82">
        <w:trPr>
          <w:jc w:val="center"/>
        </w:trPr>
        <w:tc>
          <w:tcPr>
            <w:tcW w:w="8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C1FBB65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22AEEA0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教学内容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7E5404E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教学策略</w:t>
            </w:r>
          </w:p>
        </w:tc>
      </w:tr>
      <w:tr w14:paraId="13AE0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vMerge w:val="restart"/>
            <w:tcBorders>
              <w:top w:val="single" w:color="808080" w:sz="4" w:space="0"/>
              <w:left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3AF75E3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重点1</w:t>
            </w:r>
          </w:p>
          <w:p w14:paraId="73CAE9B1">
            <w:pPr>
              <w:spacing w:after="0" w:line="264" w:lineRule="auto"/>
              <w:ind w:firstLine="0"/>
              <w:jc w:val="center"/>
            </w:pP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6A68E8F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低阻测量的恒流激励与微小信号转换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7660BE9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采用数值估算、实物接线对比和标准件测量，突出电流、压降与电阻之间的关系。</w:t>
            </w:r>
          </w:p>
        </w:tc>
      </w:tr>
      <w:tr w14:paraId="3656F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vMerge w:val="continue"/>
            <w:tcBorders>
              <w:left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583A9CF">
            <w:pPr>
              <w:spacing w:after="0" w:line="264" w:lineRule="auto"/>
              <w:ind w:firstLine="0"/>
              <w:jc w:val="center"/>
            </w:pP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D719072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从原理图到测试点的信号追踪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764F7DB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教师示范在图纸上标记电源、输入、反馈、输出和地，学生再完成模块图及测试计划。</w:t>
            </w:r>
          </w:p>
        </w:tc>
      </w:tr>
      <w:tr w14:paraId="49EBD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vMerge w:val="continue"/>
            <w:tcBorders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FEEC149">
            <w:pPr>
              <w:spacing w:after="0" w:line="264" w:lineRule="auto"/>
              <w:ind w:firstLine="0"/>
              <w:jc w:val="center"/>
            </w:pP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F789C2D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分选阈值与输出逻辑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90ACE8B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使用阈值两侧参考件进行递增/递减测试，要求学生同时记录显示、指示灯和声音状态。</w:t>
            </w:r>
          </w:p>
        </w:tc>
      </w:tr>
      <w:tr w14:paraId="3B209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vMerge w:val="restart"/>
            <w:tcBorders>
              <w:top w:val="single" w:color="808080" w:sz="4" w:space="0"/>
              <w:left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BA7487F">
            <w:pPr>
              <w:spacing w:after="0" w:line="264" w:lineRule="auto"/>
              <w:ind w:firstLine="0"/>
              <w:jc w:val="center"/>
              <w:rPr>
                <w:rFonts w:ascii="宋体" w:hAnsi="宋体" w:eastAsia="宋体"/>
                <w:sz w:val="17"/>
              </w:rPr>
            </w:pPr>
            <w:r>
              <w:rPr>
                <w:rFonts w:ascii="宋体" w:hAnsi="宋体" w:eastAsia="宋体"/>
                <w:sz w:val="17"/>
              </w:rPr>
              <w:t>难点1</w:t>
            </w:r>
          </w:p>
          <w:p w14:paraId="546BEFD6">
            <w:pPr>
              <w:spacing w:after="0" w:line="264" w:lineRule="auto"/>
              <w:ind w:firstLine="0"/>
              <w:jc w:val="center"/>
            </w:pP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45AE158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接触电阻、零点偏移与漂移的区分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CB2A2DA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设计固定接线与重新夹持对照实验，引导学生用重复数据判断误差来源。</w:t>
            </w:r>
          </w:p>
        </w:tc>
      </w:tr>
      <w:tr w14:paraId="4588F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vMerge w:val="continue"/>
            <w:tcBorders>
              <w:left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8E205B6">
            <w:pPr>
              <w:spacing w:after="0" w:line="264" w:lineRule="auto"/>
              <w:ind w:firstLine="0"/>
              <w:jc w:val="center"/>
            </w:pP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8AE614C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多模块故障的分层定位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BD7DAF4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使用“先供电、后基准；先输入、后输出；先静态、后动态”的排查规则，禁止无记录的盲调。</w:t>
            </w:r>
          </w:p>
        </w:tc>
      </w:tr>
      <w:tr w14:paraId="4FE27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3" w:type="dxa"/>
            <w:vMerge w:val="continue"/>
            <w:tcBorders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BC90CA5">
            <w:pPr>
              <w:spacing w:after="0" w:line="264" w:lineRule="auto"/>
              <w:ind w:firstLine="0"/>
              <w:jc w:val="center"/>
            </w:pPr>
          </w:p>
        </w:tc>
        <w:tc>
          <w:tcPr>
            <w:tcW w:w="2092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8B15D1D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实验数据与结论的对应</w:t>
            </w:r>
          </w:p>
        </w:tc>
        <w:tc>
          <w:tcPr>
            <w:tcW w:w="614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69B534B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通过实验报告模板要求学生给出数据证据、误差解释、限制条件和可复现结论。</w:t>
            </w:r>
          </w:p>
        </w:tc>
      </w:tr>
    </w:tbl>
    <w:p w14:paraId="55FC888B">
      <w:pPr>
        <w:pStyle w:val="4"/>
        <w:bidi w:val="0"/>
        <w:rPr>
          <w:rFonts w:hint="eastAsia"/>
          <w:lang w:val="en-US" w:eastAsia="zh-CN"/>
        </w:rPr>
      </w:pPr>
      <w:bookmarkStart w:id="23" w:name="_Toc20358"/>
      <w:r>
        <w:rPr>
          <w:rFonts w:hint="eastAsia"/>
          <w:lang w:val="en-US" w:eastAsia="zh-CN"/>
        </w:rPr>
        <w:t>（四） 分层任务与差异化指导</w:t>
      </w:r>
      <w:bookmarkEnd w:id="23"/>
    </w:p>
    <w:p w14:paraId="3E4088CF">
      <w:pPr>
        <w:spacing w:before="0" w:after="60" w:line="336" w:lineRule="auto"/>
        <w:ind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基础任务面向全体学生：完成原理图模块标注、静态检查、电源测量、关键节点记录、显示功能验证和阈值分选。提高任务面向已完成基础要求的学生：分析参考件与显示值之间的差异，比较不同接触方式对测量结果的影响，测量阈值切换点并观察回差。拓展任务可包括：评估不同电源负载条件下的稳压变化、分析运放输入偏置及噪声对读数的影响、设计更可靠的夹具、改进数据记录或提出自动化分选接口方案。</w:t>
      </w:r>
    </w:p>
    <w:p w14:paraId="7603349B">
      <w:pPr>
        <w:spacing w:before="0" w:after="60" w:line="336" w:lineRule="auto"/>
        <w:ind w:firstLine="48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default" w:ascii="宋体" w:hAnsi="宋体" w:eastAsia="宋体"/>
          <w:b w:val="0"/>
          <w:sz w:val="24"/>
          <w:lang w:val="en-US" w:eastAsia="zh-CN"/>
        </w:rPr>
        <w:t>对操作困难的学生，教师提供分步骤检查清单、关键测试点标注图和“现象—可能原因—验证方法”提示卡；对进度较快的小组，教师减少步骤提示，要求其自行制定测试计划并说明测试顺序的合理性。小组成员应轮换操作员、记录员和分析员角色，避免少数学生包办仪器操作，确保每位学生都留下个人操作和反思证据。</w:t>
      </w:r>
    </w:p>
    <w:p w14:paraId="59B15690">
      <w:pPr>
        <w:pStyle w:val="4"/>
        <w:bidi w:val="0"/>
      </w:pPr>
      <w:bookmarkStart w:id="24" w:name="_Toc18451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五）</w:t>
      </w:r>
      <w:r>
        <w:rPr>
          <w:rFonts w:hint="eastAsia" w:ascii="黑体" w:hAnsi="黑体" w:eastAsia="黑体"/>
          <w:b/>
          <w:sz w:val="28"/>
        </w:rPr>
        <w:t>教学实施中的关键措施</w:t>
      </w:r>
      <w:bookmarkEnd w:id="24"/>
    </w:p>
    <w:p w14:paraId="7A9DE73B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 先图纸后实物：在学生通电之前完成模块识别、元件方向核对和测试点规划，避免“先插电再找故障”。</w:t>
      </w:r>
    </w:p>
    <w:p w14:paraId="75D035EB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 先电源后信号：电源轨、基准节点未通过验收时，不进入后级调试。</w:t>
      </w:r>
    </w:p>
    <w:p w14:paraId="7B14B514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3. 先静态后动态：先使用万用表检查直流电位，再使用示波器观察振荡和变化信号。</w:t>
      </w:r>
    </w:p>
    <w:p w14:paraId="12865B7D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4. 一次只改一个变量：调整电位器、更换元件或改变夹具后立即记录，保证故障排查可追溯。</w:t>
      </w:r>
    </w:p>
    <w:p w14:paraId="2BA18071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5. 以数据驱动判断：所有“稳定”“准确”“合格”等结论均须有测量条件和数据支持。</w:t>
      </w:r>
    </w:p>
    <w:p w14:paraId="50DC9CFE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6. 设置阶段性放行点：电源、调理、显示和分选模块分别验收，降低整机调试的复杂度。</w:t>
      </w:r>
    </w:p>
    <w:p w14:paraId="30E3421A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</w:rPr>
        <w:t>7. 强化工程沟通：要求学生使用规范术语描述故障，报告中区分事实、推断和待验证事项。</w:t>
      </w:r>
    </w:p>
    <w:p w14:paraId="00A8A8B6">
      <w:pPr>
        <w:pStyle w:val="4"/>
        <w:bidi w:val="0"/>
        <w:rPr>
          <w:rFonts w:hint="default"/>
          <w:lang w:val="en-US" w:eastAsia="zh-CN"/>
        </w:rPr>
      </w:pPr>
      <w:bookmarkStart w:id="25" w:name="_Toc17632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六）评价方案与评分标准</w:t>
      </w:r>
      <w:bookmarkEnd w:id="25"/>
    </w:p>
    <w:p w14:paraId="6CA4788D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采用形成性评价与终结性评价相结合的方式。过程评价关注安全规范、测试方案、仪器使用、数据记录和协作；结果评价关注分选功能、数据分析、故障定位和报告质量。评分权重如下，教师可结合课程学时和竞赛要求进行调整。</w:t>
      </w:r>
    </w:p>
    <w:p w14:paraId="600F5C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36" w:lineRule="auto"/>
        <w:jc w:val="center"/>
        <w:textAlignment w:val="auto"/>
        <w:rPr>
          <w:rFonts w:hint="eastAsia" w:ascii="宋体" w:hAnsi="宋体" w:eastAsia="宋体"/>
          <w:b w:val="0"/>
          <w:bCs/>
          <w:sz w:val="21"/>
          <w:lang w:val="en-US" w:eastAsia="zh-CN"/>
        </w:rPr>
      </w:pPr>
      <w:r>
        <w:rPr>
          <w:rFonts w:hint="eastAsia" w:ascii="宋体" w:hAnsi="宋体" w:eastAsia="宋体"/>
          <w:b w:val="0"/>
          <w:bCs/>
          <w:sz w:val="21"/>
          <w:lang w:val="en-US" w:eastAsia="zh-CN"/>
        </w:rPr>
        <w:t>表7  过程考核评价表</w:t>
      </w:r>
    </w:p>
    <w:tbl>
      <w:tblPr>
        <w:tblStyle w:val="3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733"/>
        <w:gridCol w:w="6431"/>
      </w:tblGrid>
      <w:tr w14:paraId="1E23B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2FB3BA0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评价项目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7764920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权重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A6BBE95"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评价要点</w:t>
            </w:r>
          </w:p>
        </w:tc>
      </w:tr>
      <w:tr w14:paraId="5AE3B0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EE3FF5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实验准备与安全规范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9FFAE87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15%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D4C1AB2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原理图版本核对、器件检查、上电前静态检查、限流设置、仪器接地与工具管理。</w:t>
            </w:r>
          </w:p>
        </w:tc>
      </w:tr>
      <w:tr w14:paraId="1C8DE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4851372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原理分析与测试方案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72EF17E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15%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98CB26B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模块划分准确，测试顺序合理，测试点、仪器、预期现象和风险说明完整。</w:t>
            </w:r>
          </w:p>
        </w:tc>
      </w:tr>
      <w:tr w14:paraId="5A8B9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1B96ACD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仪器操作与过程实施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A55DDB8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20%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FC565D5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量程和接线正确，测量过程规范，能够先测电源再测信号，遇到异常能及时停机。</w:t>
            </w:r>
          </w:p>
        </w:tc>
      </w:tr>
      <w:tr w14:paraId="0B2B7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5117B6D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数据记录与完整性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9A3A472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15%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7F3AC2B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记录原始数据、单位、测量条件和异常现象，数据可追溯，不以估计值替代实测值。</w:t>
            </w:r>
          </w:p>
        </w:tc>
      </w:tr>
      <w:tr w14:paraId="0C288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D1C783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分选功能与重复性验证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3D7D839C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15%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6E987C28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能验证阈值两侧的分选状态，记录递增/递减切换现象，并说明测试范围及限制。</w:t>
            </w:r>
          </w:p>
        </w:tc>
      </w:tr>
      <w:tr w14:paraId="0BF7A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773FB77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故障分析与改进建议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4E97D11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10%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ABF7AE9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排查逻辑有层次，能够用数据验证假设，改进建议具体且可执行。</w:t>
            </w:r>
          </w:p>
        </w:tc>
      </w:tr>
      <w:tr w14:paraId="53AB4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21C0A97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/>
                <w:sz w:val="17"/>
              </w:rPr>
              <w:t>实验报告与团队协作</w:t>
            </w:r>
          </w:p>
        </w:tc>
        <w:tc>
          <w:tcPr>
            <w:tcW w:w="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AD2B7D3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10%</w:t>
            </w:r>
          </w:p>
        </w:tc>
        <w:tc>
          <w:tcPr>
            <w:tcW w:w="643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  <w:insideH w:val="single" w:sz="4" w:space="0"/>
              <w:insideV w:val="single" w:sz="4" w:space="0"/>
            </w:tcBorders>
            <w:vAlign w:val="center"/>
          </w:tcPr>
          <w:p w14:paraId="04B00765">
            <w:pPr>
              <w:spacing w:after="0" w:line="264" w:lineRule="auto"/>
              <w:ind w:firstLine="0"/>
            </w:pPr>
            <w:r>
              <w:rPr>
                <w:rFonts w:ascii="宋体" w:hAnsi="宋体" w:eastAsia="宋体"/>
                <w:sz w:val="17"/>
              </w:rPr>
              <w:t>报告结构完整、结论与数据对应，成员分工合理、汇报清楚、能回应质询。</w:t>
            </w:r>
          </w:p>
        </w:tc>
      </w:tr>
    </w:tbl>
    <w:p w14:paraId="59539E8C">
      <w:pPr>
        <w:spacing w:before="0" w:after="60" w:line="336" w:lineRule="auto"/>
        <w:jc w:val="center"/>
        <w:rPr>
          <w:rFonts w:ascii="宋体" w:hAnsi="宋体" w:eastAsia="宋体"/>
          <w:b/>
          <w:sz w:val="21"/>
        </w:rPr>
      </w:pPr>
    </w:p>
    <w:p w14:paraId="75C9C7F7">
      <w:pPr>
        <w:pStyle w:val="4"/>
        <w:bidi w:val="0"/>
      </w:pPr>
      <w:bookmarkStart w:id="26" w:name="_Toc32080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七）</w:t>
      </w:r>
      <w:r>
        <w:rPr>
          <w:rFonts w:ascii="黑体" w:hAnsi="黑体" w:eastAsia="黑体"/>
          <w:b/>
          <w:sz w:val="28"/>
        </w:rPr>
        <w:t>教学效果</w:t>
      </w:r>
      <w:bookmarkEnd w:id="26"/>
    </w:p>
    <w:p w14:paraId="7E9BA18C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通过本案例训练，预期学生能独立完成从原理框图解读到整机校准、分选功能验证的完整流程；面包板/万能板布线与焊接工艺明显规范；排故思路从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盲目拆焊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转变为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按信号流向逐级测量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；对四线法、滞回比较等工程方法的理解由公式层面落到实测层面。后续专业课程设计中学生自主完成综合项目的比例显著提升，实现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做中学、做中教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的预期成效。</w:t>
      </w:r>
    </w:p>
    <w:p w14:paraId="490FBD03">
      <w:pPr>
        <w:pStyle w:val="4"/>
        <w:bidi w:val="0"/>
        <w:rPr>
          <w:rFonts w:hint="eastAsia"/>
          <w:lang w:eastAsia="zh-CN"/>
        </w:rPr>
      </w:pPr>
      <w:bookmarkStart w:id="27" w:name="_Toc24809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八）</w:t>
      </w:r>
      <w:r>
        <w:rPr>
          <w:rFonts w:hint="eastAsia"/>
          <w:lang w:eastAsia="zh-CN"/>
        </w:rPr>
        <w:t>课程思政与职业素养融入</w:t>
      </w:r>
      <w:bookmarkEnd w:id="27"/>
    </w:p>
    <w:p w14:paraId="3872DD03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将质量意识、规范意识、诚信意识和团队责任融入工程任务。通过低阻连接点对产品安全与可靠性的影响，引导学生理解微小参数异常也可能关联整机质量；通过要求记录真实数据、保留异常现象和如实说明限制，强化工程诚信；通过小组互检、阶段验收和故障复盘，培养协作沟通与责任意识；通过焊接安全、静电防护和仪器规范操作，落实职业健康与安全生产要求。</w:t>
      </w:r>
    </w:p>
    <w:p w14:paraId="71458B5C">
      <w:pPr>
        <w:pStyle w:val="3"/>
        <w:bidi w:val="0"/>
      </w:pPr>
      <w:bookmarkStart w:id="28" w:name="_Toc786"/>
      <w:r>
        <w:rPr>
          <w:rFonts w:hint="eastAsia" w:ascii="黑体" w:hAnsi="黑体" w:eastAsia="黑体"/>
          <w:b/>
          <w:sz w:val="32"/>
          <w:lang w:val="en-US" w:eastAsia="zh-CN"/>
        </w:rPr>
        <w:t>五、</w:t>
      </w:r>
      <w:r>
        <w:rPr>
          <w:rFonts w:ascii="黑体" w:hAnsi="黑体" w:eastAsia="黑体"/>
          <w:b/>
          <w:sz w:val="32"/>
        </w:rPr>
        <w:t>总结与展望</w:t>
      </w:r>
      <w:bookmarkEnd w:id="28"/>
    </w:p>
    <w:p w14:paraId="3BD3A1B7">
      <w:pPr>
        <w:pStyle w:val="4"/>
        <w:bidi w:val="0"/>
      </w:pPr>
      <w:bookmarkStart w:id="29" w:name="_Toc6827"/>
      <w:r>
        <w:rPr>
          <w:rFonts w:hint="eastAsia" w:ascii="黑体" w:hAnsi="黑体" w:eastAsia="黑体"/>
          <w:b/>
          <w:sz w:val="28"/>
          <w:lang w:eastAsia="zh-CN"/>
        </w:rPr>
        <w:t>（</w:t>
      </w:r>
      <w:r>
        <w:rPr>
          <w:rFonts w:hint="eastAsia" w:ascii="黑体" w:hAnsi="黑体" w:eastAsia="黑体"/>
          <w:b/>
          <w:sz w:val="28"/>
          <w:lang w:val="en-US" w:eastAsia="zh-CN"/>
        </w:rPr>
        <w:t>一）案例特色与</w:t>
      </w:r>
      <w:r>
        <w:rPr>
          <w:rFonts w:ascii="黑体" w:hAnsi="黑体" w:eastAsia="黑体"/>
          <w:b/>
          <w:sz w:val="28"/>
        </w:rPr>
        <w:t>创新点</w:t>
      </w:r>
      <w:bookmarkEnd w:id="29"/>
    </w:p>
    <w:p w14:paraId="26805FA7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ascii="宋体" w:hAnsi="宋体" w:eastAsia="宋体"/>
          <w:b w:val="0"/>
          <w:sz w:val="24"/>
        </w:rPr>
        <w:t>以真实工业测量需求为牵引：选取线束、连接器、电机绕组检测中常见的毫欧级接触电阻测量与分选问题，替代传统孤立的单元验证实验，使学生真切感受到所学电路在工业仪器中的完整应用，对接质检岗位真实工作。</w:t>
      </w:r>
    </w:p>
    <w:p w14:paraId="2192F06F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ascii="宋体" w:hAnsi="宋体" w:eastAsia="宋体"/>
          <w:b w:val="0"/>
          <w:sz w:val="24"/>
        </w:rPr>
        <w:t>信号链完整、工程性强：原理框图覆盖电源变换、精密恒流源、直流放大、基准调零、校准切换、滞回比较、定时振荡、功放声光报警完整链条，学生必须完成各模块联调才能得到结果，有效锻炼系统思维。</w:t>
      </w:r>
    </w:p>
    <w:p w14:paraId="6C0EAECF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ascii="宋体" w:hAnsi="宋体" w:eastAsia="宋体"/>
          <w:b w:val="0"/>
          <w:sz w:val="24"/>
        </w:rPr>
        <w:t>融入真实仪器设计思想：将开尔文四端子测量、单向滞回抗抖动、0.9～1.1V标准电阻校准、双向基准调零等工程方法引入高职实训，并通过两线/四线对比实验让"消除引线电阻"从抽象概念变成可测量的数据结论。</w:t>
      </w:r>
    </w:p>
    <w:p w14:paraId="2564D89F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4.</w:t>
      </w:r>
      <w:r>
        <w:rPr>
          <w:rFonts w:ascii="宋体" w:hAnsi="宋体" w:eastAsia="宋体"/>
          <w:b w:val="0"/>
          <w:sz w:val="24"/>
        </w:rPr>
        <w:t>单元验收制与故障案例库结合：把课程标准的知识、能力、素养要求落实到每次课的可验收任务点，配合故障排查指引，实现"进度可控、排故有法、评价有据"。</w:t>
      </w:r>
    </w:p>
    <w:p w14:paraId="274A5BB7">
      <w:pPr>
        <w:pStyle w:val="4"/>
        <w:bidi w:val="0"/>
      </w:pPr>
      <w:bookmarkStart w:id="30" w:name="_Toc27351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二）</w:t>
      </w:r>
      <w:r>
        <w:t>存在的不足</w:t>
      </w:r>
      <w:bookmarkEnd w:id="30"/>
    </w:p>
    <w:p w14:paraId="5C7B8DFD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ascii="宋体" w:hAnsi="宋体" w:eastAsia="宋体"/>
          <w:b w:val="0"/>
          <w:sz w:val="24"/>
        </w:rPr>
        <w:t>表头模拟读数分辨力有限，小阻值段（0～20mΩ）读数误差占比偏大，尚无数字显示与数据导出功能；</w:t>
      </w:r>
    </w:p>
    <w:p w14:paraId="3B372285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2.该项目提供现成PCB板，</w:t>
      </w:r>
      <w:r>
        <w:rPr>
          <w:rFonts w:ascii="宋体" w:hAnsi="宋体" w:eastAsia="宋体"/>
          <w:b w:val="0"/>
          <w:sz w:val="24"/>
        </w:rPr>
        <w:t>学生未经历PCB设计环节，工程完整性有欠缺；</w:t>
      </w:r>
    </w:p>
    <w:p w14:paraId="0D8478C0">
      <w:pPr>
        <w:spacing w:before="0" w:after="60" w:line="336" w:lineRule="auto"/>
        <w:ind w:firstLine="480"/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ascii="宋体" w:hAnsi="宋体" w:eastAsia="宋体"/>
          <w:b w:val="0"/>
          <w:sz w:val="24"/>
        </w:rPr>
        <w:t>基础薄弱小组在恒流源调试环节偶有超时，需依赖开放实训补足，分层任务颗粒度还可进一步细化。</w:t>
      </w:r>
    </w:p>
    <w:p w14:paraId="0FADD5C2">
      <w:pPr>
        <w:pStyle w:val="4"/>
        <w:bidi w:val="0"/>
        <w:rPr>
          <w:rFonts w:hint="default" w:eastAsia="黑体"/>
          <w:lang w:val="en-US" w:eastAsia="zh-CN"/>
        </w:rPr>
      </w:pPr>
      <w:bookmarkStart w:id="31" w:name="_Toc16857"/>
      <w:r>
        <w:rPr>
          <w:rFonts w:hint="eastAsia" w:ascii="黑体" w:hAnsi="黑体"/>
          <w:b/>
          <w:sz w:val="28"/>
          <w:lang w:eastAsia="zh-CN"/>
        </w:rPr>
        <w:t>（</w:t>
      </w:r>
      <w:r>
        <w:rPr>
          <w:rFonts w:hint="eastAsia" w:ascii="黑体" w:hAnsi="黑体"/>
          <w:b/>
          <w:sz w:val="28"/>
          <w:lang w:val="en-US" w:eastAsia="zh-CN"/>
        </w:rPr>
        <w:t>三）</w:t>
      </w:r>
      <w:r>
        <w:rPr>
          <w:rFonts w:hint="eastAsia" w:ascii="黑体" w:hAnsi="黑体" w:eastAsia="黑体"/>
          <w:b/>
          <w:sz w:val="28"/>
          <w:lang w:val="en-US" w:eastAsia="zh-CN"/>
        </w:rPr>
        <w:t>改进方向</w:t>
      </w:r>
      <w:bookmarkEnd w:id="31"/>
    </w:p>
    <w:p w14:paraId="3E27DC2D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1.</w:t>
      </w:r>
      <w:r>
        <w:rPr>
          <w:rFonts w:ascii="宋体" w:hAnsi="宋体" w:eastAsia="宋体"/>
          <w:b w:val="0"/>
          <w:sz w:val="24"/>
        </w:rPr>
        <w:t>在现有模拟分选仪基础上增加ADC采集与LCD数字显示、蓝牙数据上传，形成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模拟＋数字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代产品对比实验；</w:t>
      </w:r>
    </w:p>
    <w:p w14:paraId="2EBC2B7C">
      <w:pPr>
        <w:spacing w:before="0" w:after="60" w:line="336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2.</w:t>
      </w:r>
      <w:r>
        <w:rPr>
          <w:rFonts w:ascii="宋体" w:hAnsi="宋体" w:eastAsia="宋体"/>
          <w:b w:val="0"/>
          <w:sz w:val="24"/>
        </w:rPr>
        <w:t>开发虚拟仿真版本供课前预习与远程实验，形成</w:t>
      </w:r>
      <w:r>
        <w:rPr>
          <w:rFonts w:hint="eastAsia" w:ascii="宋体" w:hAnsi="宋体" w:eastAsia="宋体"/>
          <w:b w:val="0"/>
          <w:sz w:val="24"/>
          <w:lang w:eastAsia="zh-CN"/>
        </w:rPr>
        <w:t>“</w:t>
      </w:r>
      <w:r>
        <w:rPr>
          <w:rFonts w:ascii="宋体" w:hAnsi="宋体" w:eastAsia="宋体"/>
          <w:b w:val="0"/>
          <w:sz w:val="24"/>
        </w:rPr>
        <w:t>虚拟仿真—实物装调—工程创新</w:t>
      </w:r>
      <w:r>
        <w:rPr>
          <w:rFonts w:hint="eastAsia" w:ascii="宋体" w:hAnsi="宋体" w:eastAsia="宋体"/>
          <w:b w:val="0"/>
          <w:sz w:val="24"/>
          <w:lang w:eastAsia="zh-CN"/>
        </w:rPr>
        <w:t>”</w:t>
      </w:r>
      <w:r>
        <w:rPr>
          <w:rFonts w:ascii="宋体" w:hAnsi="宋体" w:eastAsia="宋体"/>
          <w:b w:val="0"/>
          <w:sz w:val="24"/>
        </w:rPr>
        <w:t>三阶实验体系；</w:t>
      </w:r>
    </w:p>
    <w:p w14:paraId="11B4BAB0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  <w:lang w:val="en-US" w:eastAsia="zh-CN"/>
        </w:rPr>
        <w:t>3.</w:t>
      </w:r>
      <w:r>
        <w:rPr>
          <w:rFonts w:hint="eastAsia" w:ascii="宋体" w:hAnsi="宋体" w:eastAsia="宋体"/>
          <w:b w:val="0"/>
          <w:sz w:val="24"/>
        </w:rPr>
        <w:t>推动数字化教学，将关键测试点数据、示波器截图、故障记录和报告评价纳入电子档案，支持学生自评、组间互评和教师过程性反馈。</w:t>
      </w:r>
    </w:p>
    <w:p w14:paraId="7CED0592">
      <w:pPr>
        <w:pStyle w:val="4"/>
        <w:bidi w:val="0"/>
        <w:rPr>
          <w:rFonts w:hint="default"/>
          <w:lang w:val="en-US" w:eastAsia="zh-CN"/>
        </w:rPr>
      </w:pPr>
      <w:bookmarkStart w:id="32" w:name="_Toc240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四）总结</w:t>
      </w:r>
      <w:bookmarkEnd w:id="32"/>
    </w:p>
    <w:p w14:paraId="4DEE6CE3">
      <w:pPr>
        <w:spacing w:before="0" w:after="60" w:line="336" w:lineRule="auto"/>
        <w:ind w:firstLine="48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“毫欧电阻分选仪的</w:t>
      </w:r>
      <w:r>
        <w:rPr>
          <w:rFonts w:hint="eastAsia" w:ascii="宋体" w:hAnsi="宋体" w:eastAsia="宋体"/>
          <w:b w:val="0"/>
          <w:sz w:val="24"/>
          <w:lang w:eastAsia="zh-CN"/>
        </w:rPr>
        <w:t>制作与调试</w:t>
      </w:r>
      <w:r>
        <w:rPr>
          <w:rFonts w:hint="eastAsia" w:ascii="宋体" w:hAnsi="宋体" w:eastAsia="宋体"/>
          <w:b w:val="0"/>
          <w:sz w:val="24"/>
        </w:rPr>
        <w:t>”能够将电路知识、仪器使用、产品调试和质量判定融合为一个完整实验案例。其价值不仅在于完成一台具有测量显示和分选提示功能的装置，更在于让学生掌握可迁移的工程方法：读懂图纸、制定计划、规范测量、记录数据、定位故障、解释误差并形成报告。后续教学应以真实实施数据持续改进任务难度和评价标准，使案例成为连接基础课程、综合实训和电子产品检测岗位能力的有效载体。</w:t>
      </w:r>
    </w:p>
    <w:p w14:paraId="05E67658">
      <w:pPr>
        <w:pStyle w:val="3"/>
        <w:bidi w:val="0"/>
      </w:pPr>
      <w:bookmarkStart w:id="33" w:name="_Toc26441"/>
      <w:r>
        <w:t>附    件</w:t>
      </w:r>
      <w:bookmarkEnd w:id="33"/>
    </w:p>
    <w:p w14:paraId="68CED209">
      <w:pPr>
        <w:pStyle w:val="4"/>
        <w:bidi w:val="0"/>
        <w:rPr>
          <w:rFonts w:hint="eastAsia"/>
          <w:lang w:val="en-US" w:eastAsia="zh-CN"/>
        </w:rPr>
      </w:pPr>
      <w:bookmarkStart w:id="34" w:name="_Toc14737"/>
      <w:r>
        <w:rPr>
          <w:rFonts w:hint="eastAsia"/>
          <w:lang w:val="en-US" w:eastAsia="zh-CN"/>
        </w:rPr>
        <w:t>附表1</w:t>
      </w:r>
      <w:bookmarkEnd w:id="34"/>
    </w:p>
    <w:p w14:paraId="74FE22AF">
      <w:pPr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毫欧电阻分选仪</w:t>
      </w:r>
    </w:p>
    <w:tbl>
      <w:tblPr>
        <w:tblStyle w:val="34"/>
        <w:tblW w:w="874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900"/>
        <w:gridCol w:w="720"/>
        <w:gridCol w:w="1553"/>
        <w:gridCol w:w="2227"/>
        <w:gridCol w:w="2700"/>
      </w:tblGrid>
      <w:tr w14:paraId="0F61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10FD786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序号</w:t>
            </w:r>
          </w:p>
        </w:tc>
        <w:tc>
          <w:tcPr>
            <w:tcW w:w="900" w:type="dxa"/>
            <w:noWrap w:val="0"/>
            <w:vAlign w:val="center"/>
          </w:tcPr>
          <w:p w14:paraId="661595C8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元器件</w:t>
            </w:r>
          </w:p>
        </w:tc>
        <w:tc>
          <w:tcPr>
            <w:tcW w:w="720" w:type="dxa"/>
            <w:noWrap w:val="0"/>
            <w:vAlign w:val="center"/>
          </w:tcPr>
          <w:p w14:paraId="7E29C6EB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数量</w:t>
            </w:r>
          </w:p>
        </w:tc>
        <w:tc>
          <w:tcPr>
            <w:tcW w:w="1553" w:type="dxa"/>
            <w:noWrap w:val="0"/>
            <w:vAlign w:val="center"/>
          </w:tcPr>
          <w:p w14:paraId="48FB48C9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参数</w:t>
            </w:r>
          </w:p>
        </w:tc>
        <w:tc>
          <w:tcPr>
            <w:tcW w:w="2227" w:type="dxa"/>
            <w:noWrap w:val="0"/>
            <w:vAlign w:val="center"/>
          </w:tcPr>
          <w:p w14:paraId="75ADA310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标号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59867806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备注</w:t>
            </w:r>
          </w:p>
        </w:tc>
      </w:tr>
      <w:tr w14:paraId="201379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2890FE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64D979C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电阻</w:t>
            </w:r>
          </w:p>
        </w:tc>
        <w:tc>
          <w:tcPr>
            <w:tcW w:w="720" w:type="dxa"/>
            <w:noWrap w:val="0"/>
            <w:vAlign w:val="center"/>
          </w:tcPr>
          <w:p w14:paraId="24489E8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C4FDAA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0.</w:t>
            </w: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</w:rPr>
              <w:t>Ω</w:t>
            </w:r>
          </w:p>
        </w:tc>
        <w:tc>
          <w:tcPr>
            <w:tcW w:w="2227" w:type="dxa"/>
            <w:noWrap w:val="0"/>
            <w:vAlign w:val="center"/>
          </w:tcPr>
          <w:p w14:paraId="27E3946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RN1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067D2FF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康铜丝，间距15mm</w:t>
            </w:r>
          </w:p>
        </w:tc>
      </w:tr>
      <w:tr w14:paraId="3477AF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8BF6A0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2AFC525A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BB9EFB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4462878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20Ω</w:t>
            </w:r>
          </w:p>
        </w:tc>
        <w:tc>
          <w:tcPr>
            <w:tcW w:w="2227" w:type="dxa"/>
            <w:noWrap w:val="0"/>
            <w:vAlign w:val="center"/>
          </w:tcPr>
          <w:p w14:paraId="420A41B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R4</w:t>
            </w:r>
          </w:p>
        </w:tc>
        <w:tc>
          <w:tcPr>
            <w:tcW w:w="2700" w:type="dxa"/>
            <w:noWrap w:val="0"/>
            <w:vAlign w:val="center"/>
          </w:tcPr>
          <w:p w14:paraId="7B1FBC2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RJ0.25W±1%</w:t>
            </w:r>
          </w:p>
        </w:tc>
      </w:tr>
      <w:tr w14:paraId="58D70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C0FA62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B5CE316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4C56C8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B9FA6E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2227" w:type="dxa"/>
            <w:noWrap w:val="0"/>
            <w:vAlign w:val="center"/>
          </w:tcPr>
          <w:p w14:paraId="610FA07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R5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11715AE3">
            <w:pPr>
              <w:jc w:val="center"/>
              <w:rPr>
                <w:color w:val="auto"/>
              </w:rPr>
            </w:pPr>
          </w:p>
        </w:tc>
      </w:tr>
      <w:tr w14:paraId="36D92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0CA401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15927CE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CA265B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E7D7BE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330</w:t>
            </w:r>
          </w:p>
        </w:tc>
        <w:tc>
          <w:tcPr>
            <w:tcW w:w="2227" w:type="dxa"/>
            <w:noWrap w:val="0"/>
            <w:vAlign w:val="center"/>
          </w:tcPr>
          <w:p w14:paraId="4F6F88D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R1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3A651391">
            <w:pPr>
              <w:jc w:val="center"/>
              <w:rPr>
                <w:color w:val="auto"/>
              </w:rPr>
            </w:pPr>
          </w:p>
        </w:tc>
      </w:tr>
      <w:tr w14:paraId="0373E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C4EB86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8E94A6F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9360F2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4114E8C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390</w:t>
            </w:r>
          </w:p>
        </w:tc>
        <w:tc>
          <w:tcPr>
            <w:tcW w:w="2227" w:type="dxa"/>
            <w:noWrap w:val="0"/>
            <w:vAlign w:val="center"/>
          </w:tcPr>
          <w:p w14:paraId="1A2626C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R19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4201FBD4">
            <w:pPr>
              <w:jc w:val="center"/>
              <w:rPr>
                <w:color w:val="auto"/>
              </w:rPr>
            </w:pPr>
          </w:p>
        </w:tc>
      </w:tr>
      <w:tr w14:paraId="382E6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C661A8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8841634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0B7CF6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54F31BB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1k</w:t>
            </w:r>
          </w:p>
        </w:tc>
        <w:tc>
          <w:tcPr>
            <w:tcW w:w="2227" w:type="dxa"/>
            <w:noWrap w:val="0"/>
            <w:vAlign w:val="center"/>
          </w:tcPr>
          <w:p w14:paraId="1FBD102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 R</w:t>
            </w:r>
            <w:r>
              <w:rPr>
                <w:rFonts w:hint="eastAsia"/>
                <w:color w:val="auto"/>
              </w:rPr>
              <w:t>20R2</w:t>
            </w:r>
            <w:r>
              <w:rPr>
                <w:color w:val="auto"/>
              </w:rPr>
              <w:t>1</w:t>
            </w:r>
          </w:p>
        </w:tc>
        <w:tc>
          <w:tcPr>
            <w:tcW w:w="2700" w:type="dxa"/>
            <w:noWrap w:val="0"/>
            <w:vAlign w:val="center"/>
          </w:tcPr>
          <w:p w14:paraId="747155C4">
            <w:pPr>
              <w:jc w:val="center"/>
              <w:rPr>
                <w:color w:val="auto"/>
              </w:rPr>
            </w:pPr>
          </w:p>
        </w:tc>
      </w:tr>
      <w:tr w14:paraId="3DCEA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57CCCF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70AEA68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1026C9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1553" w:type="dxa"/>
            <w:noWrap w:val="0"/>
            <w:vAlign w:val="center"/>
          </w:tcPr>
          <w:p w14:paraId="3B9E664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10k</w:t>
            </w:r>
          </w:p>
        </w:tc>
        <w:tc>
          <w:tcPr>
            <w:tcW w:w="2227" w:type="dxa"/>
            <w:noWrap w:val="0"/>
            <w:vAlign w:val="center"/>
          </w:tcPr>
          <w:p w14:paraId="43E2A64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R2</w:t>
            </w:r>
            <w:r>
              <w:rPr>
                <w:rFonts w:hint="eastAsia"/>
                <w:color w:val="auto"/>
              </w:rPr>
              <w:t>R3</w:t>
            </w: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6~</w:t>
            </w: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12R16R26</w:t>
            </w:r>
          </w:p>
        </w:tc>
        <w:tc>
          <w:tcPr>
            <w:tcW w:w="2700" w:type="dxa"/>
            <w:noWrap w:val="0"/>
            <w:vAlign w:val="center"/>
          </w:tcPr>
          <w:p w14:paraId="1C1768A5">
            <w:pPr>
              <w:jc w:val="center"/>
              <w:rPr>
                <w:color w:val="auto"/>
              </w:rPr>
            </w:pPr>
          </w:p>
        </w:tc>
      </w:tr>
      <w:tr w14:paraId="37524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627F2C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20BC65D8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E46CFA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C9010C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103</w:t>
            </w:r>
          </w:p>
        </w:tc>
        <w:tc>
          <w:tcPr>
            <w:tcW w:w="2227" w:type="dxa"/>
            <w:noWrap w:val="0"/>
            <w:vAlign w:val="center"/>
          </w:tcPr>
          <w:p w14:paraId="25402B9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R27</w:t>
            </w:r>
          </w:p>
        </w:tc>
        <w:tc>
          <w:tcPr>
            <w:tcW w:w="2700" w:type="dxa"/>
            <w:noWrap w:val="0"/>
            <w:vAlign w:val="center"/>
          </w:tcPr>
          <w:p w14:paraId="149E6EA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0805</w:t>
            </w:r>
          </w:p>
        </w:tc>
      </w:tr>
      <w:tr w14:paraId="443ED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5EE363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55B08345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6AF9C8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05DC4FC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12k</w:t>
            </w:r>
          </w:p>
        </w:tc>
        <w:tc>
          <w:tcPr>
            <w:tcW w:w="2227" w:type="dxa"/>
            <w:noWrap w:val="0"/>
            <w:vAlign w:val="center"/>
          </w:tcPr>
          <w:p w14:paraId="352AC18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R13R14</w:t>
            </w:r>
          </w:p>
        </w:tc>
        <w:tc>
          <w:tcPr>
            <w:tcW w:w="2700" w:type="dxa"/>
            <w:noWrap w:val="0"/>
            <w:vAlign w:val="center"/>
          </w:tcPr>
          <w:p w14:paraId="2B0E9B03">
            <w:pPr>
              <w:jc w:val="center"/>
              <w:rPr>
                <w:color w:val="auto"/>
              </w:rPr>
            </w:pPr>
          </w:p>
        </w:tc>
      </w:tr>
      <w:tr w14:paraId="7409F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2B7D0D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A014F44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82CFA6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CA304D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</w:rPr>
              <w:t>8</w:t>
            </w:r>
            <w:r>
              <w:rPr>
                <w:color w:val="auto"/>
              </w:rPr>
              <w:t>k</w:t>
            </w:r>
          </w:p>
        </w:tc>
        <w:tc>
          <w:tcPr>
            <w:tcW w:w="2227" w:type="dxa"/>
            <w:noWrap w:val="0"/>
            <w:vAlign w:val="center"/>
          </w:tcPr>
          <w:p w14:paraId="2766FE8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2700" w:type="dxa"/>
            <w:noWrap w:val="0"/>
            <w:vAlign w:val="center"/>
          </w:tcPr>
          <w:p w14:paraId="24F14BD9">
            <w:pPr>
              <w:jc w:val="center"/>
              <w:rPr>
                <w:color w:val="auto"/>
              </w:rPr>
            </w:pPr>
          </w:p>
        </w:tc>
      </w:tr>
      <w:tr w14:paraId="4A294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1B66F6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2E05BECE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E2DC10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3F5C9AD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20k</w:t>
            </w:r>
          </w:p>
        </w:tc>
        <w:tc>
          <w:tcPr>
            <w:tcW w:w="2227" w:type="dxa"/>
            <w:noWrap w:val="0"/>
            <w:vAlign w:val="center"/>
          </w:tcPr>
          <w:p w14:paraId="009631C5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2700" w:type="dxa"/>
            <w:noWrap w:val="0"/>
            <w:vAlign w:val="center"/>
          </w:tcPr>
          <w:p w14:paraId="7A661422">
            <w:pPr>
              <w:jc w:val="center"/>
              <w:rPr>
                <w:color w:val="auto"/>
              </w:rPr>
            </w:pPr>
          </w:p>
        </w:tc>
      </w:tr>
      <w:tr w14:paraId="5A8209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27DACF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6BE5821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B06E6F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8EFC038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75k</w:t>
            </w:r>
          </w:p>
        </w:tc>
        <w:tc>
          <w:tcPr>
            <w:tcW w:w="2227" w:type="dxa"/>
            <w:noWrap w:val="0"/>
            <w:vAlign w:val="center"/>
          </w:tcPr>
          <w:p w14:paraId="4EA8A5B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R1</w:t>
            </w: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2700" w:type="dxa"/>
            <w:noWrap w:val="0"/>
            <w:vAlign w:val="center"/>
          </w:tcPr>
          <w:p w14:paraId="1EEF9E9F">
            <w:pPr>
              <w:jc w:val="center"/>
              <w:rPr>
                <w:color w:val="auto"/>
              </w:rPr>
            </w:pPr>
          </w:p>
        </w:tc>
      </w:tr>
      <w:tr w14:paraId="4BC51A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E6F7DF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13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8D7680A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3860E5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FC2D08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  <w:r>
              <w:rPr>
                <w:rFonts w:hint="eastAsia"/>
                <w:color w:val="auto"/>
              </w:rPr>
              <w:t>0</w:t>
            </w:r>
            <w:r>
              <w:rPr>
                <w:color w:val="auto"/>
              </w:rPr>
              <w:t>0k</w:t>
            </w:r>
          </w:p>
        </w:tc>
        <w:tc>
          <w:tcPr>
            <w:tcW w:w="2227" w:type="dxa"/>
            <w:noWrap w:val="0"/>
            <w:vAlign w:val="center"/>
          </w:tcPr>
          <w:p w14:paraId="2FE4F79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2700" w:type="dxa"/>
            <w:noWrap w:val="0"/>
            <w:vAlign w:val="center"/>
          </w:tcPr>
          <w:p w14:paraId="11084BCE">
            <w:pPr>
              <w:jc w:val="center"/>
              <w:rPr>
                <w:color w:val="auto"/>
              </w:rPr>
            </w:pPr>
          </w:p>
        </w:tc>
      </w:tr>
      <w:tr w14:paraId="063B0A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AA98FA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14</w:t>
            </w:r>
          </w:p>
        </w:tc>
        <w:tc>
          <w:tcPr>
            <w:tcW w:w="90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468BA59D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2EC3FBF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553" w:type="dxa"/>
            <w:noWrap w:val="0"/>
            <w:vAlign w:val="center"/>
          </w:tcPr>
          <w:p w14:paraId="1445BF2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1M</w:t>
            </w:r>
          </w:p>
        </w:tc>
        <w:tc>
          <w:tcPr>
            <w:tcW w:w="2227" w:type="dxa"/>
            <w:noWrap w:val="0"/>
            <w:vAlign w:val="center"/>
          </w:tcPr>
          <w:p w14:paraId="6400D02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R22R23R24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13DD6204">
            <w:pPr>
              <w:jc w:val="center"/>
              <w:rPr>
                <w:color w:val="auto"/>
              </w:rPr>
            </w:pPr>
          </w:p>
        </w:tc>
      </w:tr>
      <w:tr w14:paraId="15F88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625DC6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3153555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电容</w:t>
            </w:r>
          </w:p>
        </w:tc>
        <w:tc>
          <w:tcPr>
            <w:tcW w:w="720" w:type="dxa"/>
            <w:noWrap w:val="0"/>
            <w:vAlign w:val="center"/>
          </w:tcPr>
          <w:p w14:paraId="5466E4C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190531A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103</w:t>
            </w:r>
          </w:p>
        </w:tc>
        <w:tc>
          <w:tcPr>
            <w:tcW w:w="2227" w:type="dxa"/>
            <w:noWrap w:val="0"/>
            <w:vAlign w:val="center"/>
          </w:tcPr>
          <w:p w14:paraId="38E2468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C18</w:t>
            </w: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088D4DC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CT</w:t>
            </w:r>
          </w:p>
        </w:tc>
      </w:tr>
      <w:tr w14:paraId="49EF6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C5BA24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16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C3A7F27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5D6B2A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1553" w:type="dxa"/>
            <w:noWrap w:val="0"/>
            <w:vAlign w:val="center"/>
          </w:tcPr>
          <w:p w14:paraId="4CCD151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104</w:t>
            </w:r>
          </w:p>
        </w:tc>
        <w:tc>
          <w:tcPr>
            <w:tcW w:w="2227" w:type="dxa"/>
            <w:noWrap w:val="0"/>
            <w:vAlign w:val="center"/>
          </w:tcPr>
          <w:p w14:paraId="3033A0F5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C5 C6 </w:t>
            </w:r>
            <w:r>
              <w:rPr>
                <w:rFonts w:hint="eastAsia"/>
                <w:color w:val="auto"/>
              </w:rPr>
              <w:t>C11C13C15C17C23</w:t>
            </w:r>
          </w:p>
        </w:tc>
        <w:tc>
          <w:tcPr>
            <w:tcW w:w="2700" w:type="dxa"/>
            <w:noWrap w:val="0"/>
            <w:vAlign w:val="center"/>
          </w:tcPr>
          <w:p w14:paraId="41BBCCB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CT</w:t>
            </w:r>
          </w:p>
        </w:tc>
      </w:tr>
      <w:tr w14:paraId="66D37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524AD3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1DE043C1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736E5D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304670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104</w:t>
            </w:r>
          </w:p>
        </w:tc>
        <w:tc>
          <w:tcPr>
            <w:tcW w:w="2227" w:type="dxa"/>
            <w:noWrap w:val="0"/>
            <w:vAlign w:val="center"/>
          </w:tcPr>
          <w:p w14:paraId="4AABF0C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C25</w:t>
            </w:r>
          </w:p>
        </w:tc>
        <w:tc>
          <w:tcPr>
            <w:tcW w:w="2700" w:type="dxa"/>
            <w:noWrap w:val="0"/>
            <w:vAlign w:val="center"/>
          </w:tcPr>
          <w:p w14:paraId="5F86EBF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0805</w:t>
            </w:r>
          </w:p>
        </w:tc>
      </w:tr>
      <w:tr w14:paraId="4066D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9E8034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7E77AF1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9B1845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553" w:type="dxa"/>
            <w:noWrap w:val="0"/>
            <w:vAlign w:val="center"/>
          </w:tcPr>
          <w:p w14:paraId="4F47B87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334</w:t>
            </w:r>
          </w:p>
        </w:tc>
        <w:tc>
          <w:tcPr>
            <w:tcW w:w="2227" w:type="dxa"/>
            <w:noWrap w:val="0"/>
            <w:vAlign w:val="center"/>
          </w:tcPr>
          <w:p w14:paraId="1823C84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C3 C4</w:t>
            </w:r>
            <w:r>
              <w:rPr>
                <w:rFonts w:hint="eastAsia"/>
                <w:color w:val="auto"/>
              </w:rPr>
              <w:t>C10</w:t>
            </w:r>
          </w:p>
        </w:tc>
        <w:tc>
          <w:tcPr>
            <w:tcW w:w="2700" w:type="dxa"/>
            <w:noWrap w:val="0"/>
            <w:vAlign w:val="center"/>
          </w:tcPr>
          <w:p w14:paraId="7216FA5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CT</w:t>
            </w:r>
          </w:p>
        </w:tc>
      </w:tr>
      <w:tr w14:paraId="213D0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934700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90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3BD303F2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DF5BAC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A77BF2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474</w:t>
            </w:r>
          </w:p>
        </w:tc>
        <w:tc>
          <w:tcPr>
            <w:tcW w:w="2227" w:type="dxa"/>
            <w:noWrap w:val="0"/>
            <w:vAlign w:val="center"/>
          </w:tcPr>
          <w:p w14:paraId="417292C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C24</w:t>
            </w:r>
          </w:p>
        </w:tc>
        <w:tc>
          <w:tcPr>
            <w:tcW w:w="2700" w:type="dxa"/>
            <w:noWrap w:val="0"/>
            <w:vAlign w:val="center"/>
          </w:tcPr>
          <w:p w14:paraId="367E4C8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0805</w:t>
            </w:r>
          </w:p>
        </w:tc>
      </w:tr>
      <w:tr w14:paraId="3EBB5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D0AD93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</w:t>
            </w:r>
          </w:p>
        </w:tc>
        <w:tc>
          <w:tcPr>
            <w:tcW w:w="90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77D3F430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18BF1E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598053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105</w:t>
            </w:r>
          </w:p>
        </w:tc>
        <w:tc>
          <w:tcPr>
            <w:tcW w:w="2227" w:type="dxa"/>
            <w:noWrap w:val="0"/>
            <w:vAlign w:val="center"/>
          </w:tcPr>
          <w:p w14:paraId="4116468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C26</w:t>
            </w:r>
          </w:p>
        </w:tc>
        <w:tc>
          <w:tcPr>
            <w:tcW w:w="2700" w:type="dxa"/>
            <w:noWrap w:val="0"/>
            <w:vAlign w:val="center"/>
          </w:tcPr>
          <w:p w14:paraId="07A924B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0805</w:t>
            </w:r>
          </w:p>
        </w:tc>
      </w:tr>
      <w:tr w14:paraId="1C75DA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7EC6F5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21</w:t>
            </w:r>
          </w:p>
        </w:tc>
        <w:tc>
          <w:tcPr>
            <w:tcW w:w="90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28844E41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AC0C3DC">
            <w:pPr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553" w:type="dxa"/>
            <w:noWrap w:val="0"/>
            <w:vAlign w:val="center"/>
          </w:tcPr>
          <w:p w14:paraId="2A3A02D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105</w:t>
            </w:r>
          </w:p>
        </w:tc>
        <w:tc>
          <w:tcPr>
            <w:tcW w:w="2227" w:type="dxa"/>
            <w:noWrap w:val="0"/>
            <w:vAlign w:val="center"/>
          </w:tcPr>
          <w:p w14:paraId="545FC97B">
            <w:pPr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</w:rPr>
              <w:t>C20C21</w:t>
            </w:r>
            <w:r>
              <w:rPr>
                <w:rFonts w:hint="eastAsia"/>
                <w:color w:val="auto"/>
              </w:rPr>
              <w:t>C22</w:t>
            </w:r>
          </w:p>
        </w:tc>
        <w:tc>
          <w:tcPr>
            <w:tcW w:w="2700" w:type="dxa"/>
            <w:noWrap w:val="0"/>
            <w:vAlign w:val="center"/>
          </w:tcPr>
          <w:p w14:paraId="1D17491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CT</w:t>
            </w:r>
          </w:p>
        </w:tc>
      </w:tr>
      <w:tr w14:paraId="7BCD7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E1C316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4BB14BB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电解</w:t>
            </w:r>
          </w:p>
        </w:tc>
        <w:tc>
          <w:tcPr>
            <w:tcW w:w="720" w:type="dxa"/>
            <w:noWrap w:val="0"/>
            <w:vAlign w:val="center"/>
          </w:tcPr>
          <w:p w14:paraId="0AC8133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553" w:type="dxa"/>
            <w:noWrap w:val="0"/>
            <w:vAlign w:val="center"/>
          </w:tcPr>
          <w:p w14:paraId="4F41590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100</w:t>
            </w:r>
            <w:r>
              <w:rPr>
                <w:rFonts w:hint="eastAsia"/>
                <w:color w:val="auto"/>
              </w:rPr>
              <w:t>μF</w:t>
            </w:r>
            <w:r>
              <w:rPr>
                <w:color w:val="auto"/>
              </w:rPr>
              <w:t xml:space="preserve"> /16V</w:t>
            </w:r>
          </w:p>
        </w:tc>
        <w:tc>
          <w:tcPr>
            <w:tcW w:w="2227" w:type="dxa"/>
            <w:noWrap w:val="0"/>
            <w:vAlign w:val="center"/>
          </w:tcPr>
          <w:p w14:paraId="4553BEA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12C14C16</w:t>
            </w:r>
          </w:p>
        </w:tc>
        <w:tc>
          <w:tcPr>
            <w:tcW w:w="2700" w:type="dxa"/>
            <w:noWrap w:val="0"/>
            <w:vAlign w:val="center"/>
          </w:tcPr>
          <w:p w14:paraId="36FD716A">
            <w:pPr>
              <w:jc w:val="center"/>
              <w:rPr>
                <w:color w:val="auto"/>
              </w:rPr>
            </w:pPr>
          </w:p>
        </w:tc>
      </w:tr>
      <w:tr w14:paraId="7F781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E43E7C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23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56275BC6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95D60D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553" w:type="dxa"/>
            <w:noWrap w:val="0"/>
            <w:vAlign w:val="center"/>
          </w:tcPr>
          <w:p w14:paraId="1491F6F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470μF /25V</w:t>
            </w:r>
          </w:p>
        </w:tc>
        <w:tc>
          <w:tcPr>
            <w:tcW w:w="2227" w:type="dxa"/>
            <w:noWrap w:val="0"/>
            <w:vAlign w:val="center"/>
          </w:tcPr>
          <w:p w14:paraId="173B67E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C2C7C8C9</w:t>
            </w:r>
          </w:p>
        </w:tc>
        <w:tc>
          <w:tcPr>
            <w:tcW w:w="2700" w:type="dxa"/>
            <w:noWrap w:val="0"/>
            <w:vAlign w:val="center"/>
          </w:tcPr>
          <w:p w14:paraId="2F667B4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直径8mm</w:t>
            </w:r>
          </w:p>
        </w:tc>
      </w:tr>
      <w:tr w14:paraId="3AB874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193773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522B233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DB6798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25679B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2200μF</w:t>
            </w:r>
            <w:r>
              <w:rPr>
                <w:color w:val="auto"/>
              </w:rPr>
              <w:t>/</w:t>
            </w:r>
            <w:r>
              <w:rPr>
                <w:rFonts w:hint="eastAsia"/>
                <w:color w:val="auto"/>
              </w:rPr>
              <w:t>25</w:t>
            </w:r>
            <w:r>
              <w:rPr>
                <w:color w:val="auto"/>
              </w:rPr>
              <w:t>V</w:t>
            </w:r>
          </w:p>
        </w:tc>
        <w:tc>
          <w:tcPr>
            <w:tcW w:w="2227" w:type="dxa"/>
            <w:noWrap w:val="0"/>
            <w:vAlign w:val="center"/>
          </w:tcPr>
          <w:p w14:paraId="7FB214E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2700" w:type="dxa"/>
            <w:noWrap w:val="0"/>
            <w:vAlign w:val="center"/>
          </w:tcPr>
          <w:p w14:paraId="1709B0B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直径10mm</w:t>
            </w:r>
          </w:p>
        </w:tc>
      </w:tr>
      <w:tr w14:paraId="25A06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4EE570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0A3C199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B7F83D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FE71D3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2200μF</w:t>
            </w:r>
            <w:r>
              <w:rPr>
                <w:color w:val="auto"/>
              </w:rPr>
              <w:t>/</w:t>
            </w:r>
            <w:r>
              <w:rPr>
                <w:rFonts w:hint="eastAsia"/>
                <w:color w:val="auto"/>
              </w:rPr>
              <w:t>6.3V</w:t>
            </w:r>
          </w:p>
        </w:tc>
        <w:tc>
          <w:tcPr>
            <w:tcW w:w="2227" w:type="dxa"/>
            <w:noWrap w:val="0"/>
            <w:vAlign w:val="center"/>
          </w:tcPr>
          <w:p w14:paraId="03D6290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C27</w:t>
            </w:r>
          </w:p>
        </w:tc>
        <w:tc>
          <w:tcPr>
            <w:tcW w:w="2700" w:type="dxa"/>
            <w:noWrap w:val="0"/>
            <w:vAlign w:val="center"/>
          </w:tcPr>
          <w:p w14:paraId="5246F1DF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2883A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F54622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26</w:t>
            </w:r>
          </w:p>
        </w:tc>
        <w:tc>
          <w:tcPr>
            <w:tcW w:w="900" w:type="dxa"/>
            <w:noWrap w:val="0"/>
            <w:vAlign w:val="center"/>
          </w:tcPr>
          <w:p w14:paraId="4953551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电感</w:t>
            </w:r>
          </w:p>
        </w:tc>
        <w:tc>
          <w:tcPr>
            <w:tcW w:w="720" w:type="dxa"/>
            <w:noWrap w:val="0"/>
            <w:vAlign w:val="center"/>
          </w:tcPr>
          <w:p w14:paraId="7DCFD7F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88A143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1mH</w:t>
            </w:r>
          </w:p>
        </w:tc>
        <w:tc>
          <w:tcPr>
            <w:tcW w:w="2227" w:type="dxa"/>
            <w:noWrap w:val="0"/>
            <w:vAlign w:val="center"/>
          </w:tcPr>
          <w:p w14:paraId="42CA1A4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L1</w:t>
            </w:r>
          </w:p>
        </w:tc>
        <w:tc>
          <w:tcPr>
            <w:tcW w:w="2700" w:type="dxa"/>
            <w:noWrap w:val="0"/>
            <w:vAlign w:val="center"/>
          </w:tcPr>
          <w:p w14:paraId="0023BD1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色环，0.5W</w:t>
            </w:r>
          </w:p>
        </w:tc>
      </w:tr>
      <w:tr w14:paraId="20602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F1EEEC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27</w:t>
            </w:r>
          </w:p>
        </w:tc>
        <w:tc>
          <w:tcPr>
            <w:tcW w:w="900" w:type="dxa"/>
            <w:noWrap w:val="0"/>
            <w:vAlign w:val="center"/>
          </w:tcPr>
          <w:p w14:paraId="40F0256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二极管</w:t>
            </w:r>
          </w:p>
        </w:tc>
        <w:tc>
          <w:tcPr>
            <w:tcW w:w="720" w:type="dxa"/>
            <w:noWrap w:val="0"/>
            <w:vAlign w:val="center"/>
          </w:tcPr>
          <w:p w14:paraId="521AE66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40FF770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4148</w:t>
            </w:r>
          </w:p>
        </w:tc>
        <w:tc>
          <w:tcPr>
            <w:tcW w:w="2227" w:type="dxa"/>
            <w:noWrap w:val="0"/>
            <w:vAlign w:val="center"/>
          </w:tcPr>
          <w:p w14:paraId="104CBC41">
            <w:pPr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</w:rPr>
              <w:t>D1</w:t>
            </w:r>
            <w:r>
              <w:rPr>
                <w:rFonts w:hint="eastAsia"/>
                <w:color w:val="auto"/>
              </w:rPr>
              <w:t>D2</w:t>
            </w:r>
          </w:p>
        </w:tc>
        <w:tc>
          <w:tcPr>
            <w:tcW w:w="2700" w:type="dxa"/>
            <w:noWrap w:val="0"/>
            <w:vAlign w:val="center"/>
          </w:tcPr>
          <w:p w14:paraId="4300727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带装</w:t>
            </w:r>
          </w:p>
        </w:tc>
      </w:tr>
      <w:tr w14:paraId="4EC4AC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44A98B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28</w:t>
            </w:r>
          </w:p>
        </w:tc>
        <w:tc>
          <w:tcPr>
            <w:tcW w:w="900" w:type="dxa"/>
            <w:noWrap w:val="0"/>
            <w:vAlign w:val="center"/>
          </w:tcPr>
          <w:p w14:paraId="365EF27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桥堆</w:t>
            </w:r>
          </w:p>
        </w:tc>
        <w:tc>
          <w:tcPr>
            <w:tcW w:w="720" w:type="dxa"/>
            <w:noWrap w:val="0"/>
            <w:vAlign w:val="center"/>
          </w:tcPr>
          <w:p w14:paraId="3DEF68D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69767975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DB10</w:t>
            </w: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2227" w:type="dxa"/>
            <w:noWrap w:val="0"/>
            <w:vAlign w:val="center"/>
          </w:tcPr>
          <w:p w14:paraId="28DF4F5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DB1</w:t>
            </w:r>
            <w:r>
              <w:rPr>
                <w:rFonts w:hint="eastAsia"/>
                <w:color w:val="auto"/>
              </w:rPr>
              <w:t xml:space="preserve"> DB2</w:t>
            </w:r>
          </w:p>
        </w:tc>
        <w:tc>
          <w:tcPr>
            <w:tcW w:w="2700" w:type="dxa"/>
            <w:noWrap w:val="0"/>
            <w:vAlign w:val="center"/>
          </w:tcPr>
          <w:p w14:paraId="508BB17C">
            <w:pPr>
              <w:jc w:val="center"/>
              <w:rPr>
                <w:color w:val="auto"/>
              </w:rPr>
            </w:pPr>
          </w:p>
        </w:tc>
      </w:tr>
      <w:tr w14:paraId="5881E1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1396BD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29</w:t>
            </w:r>
          </w:p>
        </w:tc>
        <w:tc>
          <w:tcPr>
            <w:tcW w:w="900" w:type="dxa"/>
            <w:noWrap w:val="0"/>
            <w:vAlign w:val="center"/>
          </w:tcPr>
          <w:p w14:paraId="2502A28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场效应管</w:t>
            </w:r>
          </w:p>
        </w:tc>
        <w:tc>
          <w:tcPr>
            <w:tcW w:w="720" w:type="dxa"/>
            <w:noWrap w:val="0"/>
            <w:vAlign w:val="center"/>
          </w:tcPr>
          <w:p w14:paraId="2463F54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1DF6CFB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AO3401</w:t>
            </w:r>
          </w:p>
        </w:tc>
        <w:tc>
          <w:tcPr>
            <w:tcW w:w="2227" w:type="dxa"/>
            <w:noWrap w:val="0"/>
            <w:vAlign w:val="center"/>
          </w:tcPr>
          <w:p w14:paraId="7B93A3C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Q1Q2</w:t>
            </w:r>
          </w:p>
        </w:tc>
        <w:tc>
          <w:tcPr>
            <w:tcW w:w="2700" w:type="dxa"/>
            <w:noWrap w:val="0"/>
            <w:vAlign w:val="center"/>
          </w:tcPr>
          <w:p w14:paraId="75A6D4E3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286ED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78856A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30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4B3854C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单圈电位器</w:t>
            </w:r>
          </w:p>
        </w:tc>
        <w:tc>
          <w:tcPr>
            <w:tcW w:w="720" w:type="dxa"/>
            <w:noWrap w:val="0"/>
            <w:vAlign w:val="center"/>
          </w:tcPr>
          <w:p w14:paraId="60AECD2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6D2952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1k</w:t>
            </w:r>
          </w:p>
        </w:tc>
        <w:tc>
          <w:tcPr>
            <w:tcW w:w="2227" w:type="dxa"/>
            <w:noWrap w:val="0"/>
            <w:vAlign w:val="center"/>
          </w:tcPr>
          <w:p w14:paraId="661F8D9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RP</w:t>
            </w: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2700" w:type="dxa"/>
            <w:noWrap w:val="0"/>
            <w:vAlign w:val="center"/>
          </w:tcPr>
          <w:p w14:paraId="3CF64B7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WH5-1A，固定后座，配旋钮</w:t>
            </w:r>
          </w:p>
        </w:tc>
      </w:tr>
      <w:tr w14:paraId="5097F0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E5F590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31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0D8712FB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6ECC5AF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7F97BA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rFonts w:hint="eastAsia"/>
                <w:color w:val="auto"/>
              </w:rPr>
              <w:t>0</w:t>
            </w:r>
            <w:r>
              <w:rPr>
                <w:color w:val="auto"/>
              </w:rPr>
              <w:t>k</w:t>
            </w:r>
          </w:p>
        </w:tc>
        <w:tc>
          <w:tcPr>
            <w:tcW w:w="2227" w:type="dxa"/>
            <w:noWrap w:val="0"/>
            <w:vAlign w:val="center"/>
          </w:tcPr>
          <w:p w14:paraId="64BE82A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RP</w:t>
            </w: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2700" w:type="dxa"/>
            <w:noWrap w:val="0"/>
            <w:vAlign w:val="center"/>
          </w:tcPr>
          <w:p w14:paraId="434CEB2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WH5-1A固定后座，配旋钮</w:t>
            </w:r>
          </w:p>
        </w:tc>
      </w:tr>
      <w:tr w14:paraId="0FF1B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54D23D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32</w:t>
            </w:r>
          </w:p>
        </w:tc>
        <w:tc>
          <w:tcPr>
            <w:tcW w:w="900" w:type="dxa"/>
            <w:noWrap w:val="0"/>
            <w:vAlign w:val="center"/>
          </w:tcPr>
          <w:p w14:paraId="30B5DAE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多圈电位器</w:t>
            </w:r>
          </w:p>
        </w:tc>
        <w:tc>
          <w:tcPr>
            <w:tcW w:w="720" w:type="dxa"/>
            <w:noWrap w:val="0"/>
            <w:vAlign w:val="center"/>
          </w:tcPr>
          <w:p w14:paraId="572FA66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776665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  <w:r>
              <w:rPr>
                <w:rFonts w:hint="eastAsia"/>
                <w:color w:val="auto"/>
              </w:rPr>
              <w:t>K2</w:t>
            </w:r>
          </w:p>
        </w:tc>
        <w:tc>
          <w:tcPr>
            <w:tcW w:w="2227" w:type="dxa"/>
            <w:noWrap w:val="0"/>
            <w:vAlign w:val="center"/>
          </w:tcPr>
          <w:p w14:paraId="77EAEEC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RP</w:t>
            </w: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2700" w:type="dxa"/>
            <w:noWrap w:val="0"/>
            <w:vAlign w:val="center"/>
          </w:tcPr>
          <w:p w14:paraId="4982775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WXD3-13，多圈，配旋钮</w:t>
            </w:r>
          </w:p>
        </w:tc>
      </w:tr>
      <w:tr w14:paraId="58704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36B22E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6A359F1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稳压</w:t>
            </w:r>
          </w:p>
        </w:tc>
        <w:tc>
          <w:tcPr>
            <w:tcW w:w="720" w:type="dxa"/>
            <w:noWrap w:val="0"/>
            <w:vAlign w:val="center"/>
          </w:tcPr>
          <w:p w14:paraId="2FFB97C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3E8750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L7805CV</w:t>
            </w:r>
          </w:p>
        </w:tc>
        <w:tc>
          <w:tcPr>
            <w:tcW w:w="2227" w:type="dxa"/>
            <w:noWrap w:val="0"/>
            <w:vAlign w:val="center"/>
          </w:tcPr>
          <w:p w14:paraId="5183A66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U1</w:t>
            </w:r>
          </w:p>
        </w:tc>
        <w:tc>
          <w:tcPr>
            <w:tcW w:w="2700" w:type="dxa"/>
            <w:noWrap w:val="0"/>
            <w:vAlign w:val="center"/>
          </w:tcPr>
          <w:p w14:paraId="31845A6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配23×35散热片</w:t>
            </w:r>
          </w:p>
        </w:tc>
      </w:tr>
      <w:tr w14:paraId="19A88B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8D63F1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6C9E1DEF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4FBE186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70C86B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LM7905T</w:t>
            </w:r>
          </w:p>
        </w:tc>
        <w:tc>
          <w:tcPr>
            <w:tcW w:w="2227" w:type="dxa"/>
            <w:noWrap w:val="0"/>
            <w:vAlign w:val="center"/>
          </w:tcPr>
          <w:p w14:paraId="000C35B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U2</w:t>
            </w:r>
          </w:p>
        </w:tc>
        <w:tc>
          <w:tcPr>
            <w:tcW w:w="2700" w:type="dxa"/>
            <w:noWrap w:val="0"/>
            <w:vAlign w:val="center"/>
          </w:tcPr>
          <w:p w14:paraId="1D26F86F">
            <w:pPr>
              <w:jc w:val="center"/>
              <w:rPr>
                <w:color w:val="auto"/>
              </w:rPr>
            </w:pPr>
          </w:p>
        </w:tc>
      </w:tr>
      <w:tr w14:paraId="0BC0FD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CADFE1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35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3D070CA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3FDF20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4E0BDF0A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LM317</w:t>
            </w:r>
          </w:p>
        </w:tc>
        <w:tc>
          <w:tcPr>
            <w:tcW w:w="2227" w:type="dxa"/>
            <w:noWrap w:val="0"/>
            <w:vAlign w:val="center"/>
          </w:tcPr>
          <w:p w14:paraId="58C94D4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</w:t>
            </w: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2700" w:type="dxa"/>
            <w:noWrap w:val="0"/>
            <w:vAlign w:val="center"/>
          </w:tcPr>
          <w:p w14:paraId="7B9380F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配23×35散热片</w:t>
            </w:r>
          </w:p>
        </w:tc>
      </w:tr>
      <w:tr w14:paraId="40C67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D146A7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36</w:t>
            </w:r>
          </w:p>
        </w:tc>
        <w:tc>
          <w:tcPr>
            <w:tcW w:w="900" w:type="dxa"/>
            <w:noWrap w:val="0"/>
            <w:vAlign w:val="center"/>
          </w:tcPr>
          <w:p w14:paraId="5D54D80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基准</w:t>
            </w:r>
          </w:p>
        </w:tc>
        <w:tc>
          <w:tcPr>
            <w:tcW w:w="720" w:type="dxa"/>
            <w:noWrap w:val="0"/>
            <w:vAlign w:val="center"/>
          </w:tcPr>
          <w:p w14:paraId="36F4E1B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6ADC3C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LM336-2.5</w:t>
            </w:r>
          </w:p>
        </w:tc>
        <w:tc>
          <w:tcPr>
            <w:tcW w:w="2227" w:type="dxa"/>
            <w:noWrap w:val="0"/>
            <w:vAlign w:val="center"/>
          </w:tcPr>
          <w:p w14:paraId="4794552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U4</w:t>
            </w:r>
          </w:p>
        </w:tc>
        <w:tc>
          <w:tcPr>
            <w:tcW w:w="2700" w:type="dxa"/>
            <w:noWrap w:val="0"/>
            <w:vAlign w:val="center"/>
          </w:tcPr>
          <w:p w14:paraId="22C4DD32">
            <w:pPr>
              <w:jc w:val="center"/>
              <w:rPr>
                <w:color w:val="auto"/>
              </w:rPr>
            </w:pPr>
          </w:p>
        </w:tc>
      </w:tr>
      <w:tr w14:paraId="22748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DFC98A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37</w:t>
            </w:r>
          </w:p>
        </w:tc>
        <w:tc>
          <w:tcPr>
            <w:tcW w:w="900" w:type="dxa"/>
            <w:noWrap w:val="0"/>
            <w:vAlign w:val="center"/>
          </w:tcPr>
          <w:p w14:paraId="4A63A37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与非门</w:t>
            </w:r>
          </w:p>
        </w:tc>
        <w:tc>
          <w:tcPr>
            <w:tcW w:w="720" w:type="dxa"/>
            <w:noWrap w:val="0"/>
            <w:vAlign w:val="center"/>
          </w:tcPr>
          <w:p w14:paraId="5578837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61F8EE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CD4093</w:t>
            </w:r>
          </w:p>
        </w:tc>
        <w:tc>
          <w:tcPr>
            <w:tcW w:w="2227" w:type="dxa"/>
            <w:noWrap w:val="0"/>
            <w:vAlign w:val="center"/>
          </w:tcPr>
          <w:p w14:paraId="2EC8378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U9</w:t>
            </w:r>
          </w:p>
        </w:tc>
        <w:tc>
          <w:tcPr>
            <w:tcW w:w="2700" w:type="dxa"/>
            <w:noWrap w:val="0"/>
            <w:vAlign w:val="center"/>
          </w:tcPr>
          <w:p w14:paraId="5F1CA4CA">
            <w:pPr>
              <w:jc w:val="center"/>
              <w:rPr>
                <w:color w:val="auto"/>
              </w:rPr>
            </w:pPr>
          </w:p>
        </w:tc>
      </w:tr>
      <w:tr w14:paraId="0C433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BB1A17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38</w:t>
            </w:r>
          </w:p>
        </w:tc>
        <w:tc>
          <w:tcPr>
            <w:tcW w:w="900" w:type="dxa"/>
            <w:noWrap w:val="0"/>
            <w:vAlign w:val="center"/>
          </w:tcPr>
          <w:p w14:paraId="357B646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模拟开关</w:t>
            </w:r>
          </w:p>
        </w:tc>
        <w:tc>
          <w:tcPr>
            <w:tcW w:w="720" w:type="dxa"/>
            <w:noWrap w:val="0"/>
            <w:vAlign w:val="center"/>
          </w:tcPr>
          <w:p w14:paraId="4330AB3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5CBF8A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TS5A23159</w:t>
            </w:r>
          </w:p>
        </w:tc>
        <w:tc>
          <w:tcPr>
            <w:tcW w:w="2227" w:type="dxa"/>
            <w:noWrap w:val="0"/>
            <w:vAlign w:val="center"/>
          </w:tcPr>
          <w:p w14:paraId="2306017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U6</w:t>
            </w:r>
          </w:p>
        </w:tc>
        <w:tc>
          <w:tcPr>
            <w:tcW w:w="2700" w:type="dxa"/>
            <w:noWrap w:val="0"/>
            <w:vAlign w:val="center"/>
          </w:tcPr>
          <w:p w14:paraId="5589BD52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004F4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B99393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39</w:t>
            </w:r>
          </w:p>
        </w:tc>
        <w:tc>
          <w:tcPr>
            <w:tcW w:w="900" w:type="dxa"/>
            <w:noWrap w:val="0"/>
            <w:vAlign w:val="center"/>
          </w:tcPr>
          <w:p w14:paraId="2A84142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时基</w:t>
            </w:r>
          </w:p>
        </w:tc>
        <w:tc>
          <w:tcPr>
            <w:tcW w:w="720" w:type="dxa"/>
            <w:noWrap w:val="0"/>
            <w:vAlign w:val="center"/>
          </w:tcPr>
          <w:p w14:paraId="5EE0AC8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4684D4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NE555</w:t>
            </w:r>
          </w:p>
        </w:tc>
        <w:tc>
          <w:tcPr>
            <w:tcW w:w="2227" w:type="dxa"/>
            <w:noWrap w:val="0"/>
            <w:vAlign w:val="center"/>
          </w:tcPr>
          <w:p w14:paraId="46ABBE9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</w:t>
            </w: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2700" w:type="dxa"/>
            <w:noWrap w:val="0"/>
            <w:vAlign w:val="center"/>
          </w:tcPr>
          <w:p w14:paraId="6197B91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可用7555</w:t>
            </w:r>
          </w:p>
        </w:tc>
      </w:tr>
      <w:tr w14:paraId="608944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ACE914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40</w:t>
            </w:r>
          </w:p>
        </w:tc>
        <w:tc>
          <w:tcPr>
            <w:tcW w:w="900" w:type="dxa"/>
            <w:noWrap w:val="0"/>
            <w:vAlign w:val="center"/>
          </w:tcPr>
          <w:p w14:paraId="6ADD6CF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精密运放</w:t>
            </w:r>
          </w:p>
        </w:tc>
        <w:tc>
          <w:tcPr>
            <w:tcW w:w="720" w:type="dxa"/>
            <w:noWrap w:val="0"/>
            <w:vAlign w:val="center"/>
          </w:tcPr>
          <w:p w14:paraId="2FADD75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6AE6C3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GS8552</w:t>
            </w:r>
          </w:p>
        </w:tc>
        <w:tc>
          <w:tcPr>
            <w:tcW w:w="2227" w:type="dxa"/>
            <w:noWrap w:val="0"/>
            <w:vAlign w:val="center"/>
          </w:tcPr>
          <w:p w14:paraId="60709B1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U7</w:t>
            </w:r>
          </w:p>
        </w:tc>
        <w:tc>
          <w:tcPr>
            <w:tcW w:w="2700" w:type="dxa"/>
            <w:noWrap w:val="0"/>
            <w:vAlign w:val="center"/>
          </w:tcPr>
          <w:p w14:paraId="3270266A">
            <w:pPr>
              <w:jc w:val="center"/>
              <w:rPr>
                <w:color w:val="auto"/>
              </w:rPr>
            </w:pPr>
          </w:p>
        </w:tc>
      </w:tr>
      <w:tr w14:paraId="4ADB3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4FB7B0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41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219379D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运放</w:t>
            </w:r>
          </w:p>
        </w:tc>
        <w:tc>
          <w:tcPr>
            <w:tcW w:w="720" w:type="dxa"/>
            <w:noWrap w:val="0"/>
            <w:vAlign w:val="center"/>
          </w:tcPr>
          <w:p w14:paraId="6E11D381">
            <w:pPr>
              <w:jc w:val="center"/>
              <w:rPr>
                <w:color w:val="auto"/>
              </w:rPr>
            </w:pPr>
          </w:p>
        </w:tc>
        <w:tc>
          <w:tcPr>
            <w:tcW w:w="1553" w:type="dxa"/>
            <w:noWrap w:val="0"/>
            <w:vAlign w:val="center"/>
          </w:tcPr>
          <w:p w14:paraId="73F32ED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OP07CP</w:t>
            </w:r>
          </w:p>
        </w:tc>
        <w:tc>
          <w:tcPr>
            <w:tcW w:w="2227" w:type="dxa"/>
            <w:noWrap w:val="0"/>
            <w:vAlign w:val="center"/>
          </w:tcPr>
          <w:p w14:paraId="5B269AE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U5</w:t>
            </w:r>
          </w:p>
        </w:tc>
        <w:tc>
          <w:tcPr>
            <w:tcW w:w="2700" w:type="dxa"/>
            <w:noWrap w:val="0"/>
            <w:vAlign w:val="center"/>
          </w:tcPr>
          <w:p w14:paraId="68C711D9">
            <w:pPr>
              <w:jc w:val="center"/>
              <w:rPr>
                <w:color w:val="auto"/>
              </w:rPr>
            </w:pPr>
          </w:p>
        </w:tc>
      </w:tr>
      <w:tr w14:paraId="0D1680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339536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CA89E9B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881AA2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D4C905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LF412</w:t>
            </w:r>
          </w:p>
        </w:tc>
        <w:tc>
          <w:tcPr>
            <w:tcW w:w="2227" w:type="dxa"/>
            <w:noWrap w:val="0"/>
            <w:vAlign w:val="center"/>
          </w:tcPr>
          <w:p w14:paraId="0F3C83E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U8</w:t>
            </w:r>
          </w:p>
        </w:tc>
        <w:tc>
          <w:tcPr>
            <w:tcW w:w="2700" w:type="dxa"/>
            <w:noWrap w:val="0"/>
            <w:vAlign w:val="center"/>
          </w:tcPr>
          <w:p w14:paraId="138D0E52">
            <w:pPr>
              <w:jc w:val="center"/>
              <w:rPr>
                <w:color w:val="auto"/>
              </w:rPr>
            </w:pPr>
          </w:p>
        </w:tc>
      </w:tr>
      <w:tr w14:paraId="79947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9BC14A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43</w:t>
            </w:r>
          </w:p>
        </w:tc>
        <w:tc>
          <w:tcPr>
            <w:tcW w:w="900" w:type="dxa"/>
            <w:noWrap w:val="0"/>
            <w:vAlign w:val="center"/>
          </w:tcPr>
          <w:p w14:paraId="6C5D0CC7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功放模块</w:t>
            </w:r>
          </w:p>
        </w:tc>
        <w:tc>
          <w:tcPr>
            <w:tcW w:w="720" w:type="dxa"/>
            <w:noWrap w:val="0"/>
            <w:vAlign w:val="center"/>
          </w:tcPr>
          <w:p w14:paraId="6207F56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FABC14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PAM8403</w:t>
            </w:r>
          </w:p>
        </w:tc>
        <w:tc>
          <w:tcPr>
            <w:tcW w:w="2227" w:type="dxa"/>
            <w:noWrap w:val="0"/>
            <w:vAlign w:val="center"/>
          </w:tcPr>
          <w:p w14:paraId="2E64962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U</w:t>
            </w: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2700" w:type="dxa"/>
            <w:noWrap w:val="0"/>
            <w:vAlign w:val="center"/>
          </w:tcPr>
          <w:p w14:paraId="395B499C">
            <w:pPr>
              <w:jc w:val="center"/>
              <w:rPr>
                <w:color w:val="auto"/>
              </w:rPr>
            </w:pPr>
          </w:p>
        </w:tc>
      </w:tr>
      <w:tr w14:paraId="6AAD14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EDA783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44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4F78659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插头座</w:t>
            </w:r>
          </w:p>
        </w:tc>
        <w:tc>
          <w:tcPr>
            <w:tcW w:w="720" w:type="dxa"/>
            <w:noWrap w:val="0"/>
            <w:vAlign w:val="center"/>
          </w:tcPr>
          <w:p w14:paraId="0A8F8A7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00F32D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2510-2</w:t>
            </w:r>
          </w:p>
        </w:tc>
        <w:tc>
          <w:tcPr>
            <w:tcW w:w="2227" w:type="dxa"/>
            <w:noWrap w:val="0"/>
            <w:vAlign w:val="center"/>
          </w:tcPr>
          <w:p w14:paraId="4AF5E00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SP1</w:t>
            </w:r>
          </w:p>
        </w:tc>
        <w:tc>
          <w:tcPr>
            <w:tcW w:w="2700" w:type="dxa"/>
            <w:noWrap w:val="0"/>
            <w:vAlign w:val="center"/>
          </w:tcPr>
          <w:p w14:paraId="334B0682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21171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9CDFB0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45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2082F1DB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B13C1D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6034F2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2510-3</w:t>
            </w:r>
          </w:p>
        </w:tc>
        <w:tc>
          <w:tcPr>
            <w:tcW w:w="2227" w:type="dxa"/>
            <w:noWrap w:val="0"/>
            <w:vAlign w:val="center"/>
          </w:tcPr>
          <w:p w14:paraId="410ADA5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RP1RP2RP3</w:t>
            </w:r>
          </w:p>
        </w:tc>
        <w:tc>
          <w:tcPr>
            <w:tcW w:w="2700" w:type="dxa"/>
            <w:noWrap w:val="0"/>
            <w:vAlign w:val="center"/>
          </w:tcPr>
          <w:p w14:paraId="13C8ADE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直，可直接焊</w:t>
            </w:r>
          </w:p>
        </w:tc>
      </w:tr>
      <w:tr w14:paraId="31EAC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C4E7B9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46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58EE662F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0989B7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852F3B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P3.96-</w:t>
            </w: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2227" w:type="dxa"/>
            <w:noWrap w:val="0"/>
            <w:vAlign w:val="center"/>
          </w:tcPr>
          <w:p w14:paraId="22085748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CN</w:t>
            </w: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2700" w:type="dxa"/>
            <w:noWrap w:val="0"/>
            <w:vAlign w:val="center"/>
          </w:tcPr>
          <w:p w14:paraId="7C1B7D6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直，可直接焊</w:t>
            </w:r>
          </w:p>
        </w:tc>
      </w:tr>
      <w:tr w14:paraId="282CC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768E67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3BD40DD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DE4186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D38B55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P3.96-</w:t>
            </w: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2227" w:type="dxa"/>
            <w:noWrap w:val="0"/>
            <w:vAlign w:val="center"/>
          </w:tcPr>
          <w:p w14:paraId="75C1C39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CN</w:t>
            </w: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2700" w:type="dxa"/>
            <w:noWrap w:val="0"/>
            <w:vAlign w:val="center"/>
          </w:tcPr>
          <w:p w14:paraId="0BA1826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直，可直接焊</w:t>
            </w:r>
          </w:p>
        </w:tc>
      </w:tr>
      <w:tr w14:paraId="1A8135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EDC0C2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48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2E35831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7329DF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27F35EB">
            <w:pPr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</w:rPr>
              <w:t>P3.96-</w:t>
            </w: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2227" w:type="dxa"/>
            <w:noWrap w:val="0"/>
            <w:vAlign w:val="center"/>
          </w:tcPr>
          <w:p w14:paraId="1B13EF3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CN5</w:t>
            </w:r>
          </w:p>
        </w:tc>
        <w:tc>
          <w:tcPr>
            <w:tcW w:w="2700" w:type="dxa"/>
            <w:noWrap w:val="0"/>
            <w:vAlign w:val="center"/>
          </w:tcPr>
          <w:p w14:paraId="01312453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61DBD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09FE52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49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3CEEA10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C89859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DD45E6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P3.96-5</w:t>
            </w:r>
          </w:p>
        </w:tc>
        <w:tc>
          <w:tcPr>
            <w:tcW w:w="2227" w:type="dxa"/>
            <w:noWrap w:val="0"/>
            <w:vAlign w:val="center"/>
          </w:tcPr>
          <w:p w14:paraId="430B6F2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CN3</w:t>
            </w:r>
          </w:p>
        </w:tc>
        <w:tc>
          <w:tcPr>
            <w:tcW w:w="2700" w:type="dxa"/>
            <w:noWrap w:val="0"/>
            <w:vAlign w:val="center"/>
          </w:tcPr>
          <w:p w14:paraId="49F69C5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直，可直接焊</w:t>
            </w:r>
          </w:p>
        </w:tc>
      </w:tr>
      <w:tr w14:paraId="6B065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C0E556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50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998FEC1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CF01A3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933B98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4芯</w:t>
            </w:r>
          </w:p>
        </w:tc>
        <w:tc>
          <w:tcPr>
            <w:tcW w:w="2227" w:type="dxa"/>
            <w:noWrap w:val="0"/>
            <w:vAlign w:val="center"/>
          </w:tcPr>
          <w:p w14:paraId="761C96C4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3663AC1F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φ10航空插座</w:t>
            </w:r>
          </w:p>
        </w:tc>
      </w:tr>
      <w:tr w14:paraId="5CCE3B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AEB471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51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0C656816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E7ADA8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33639F7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DC3-26</w:t>
            </w:r>
          </w:p>
        </w:tc>
        <w:tc>
          <w:tcPr>
            <w:tcW w:w="2227" w:type="dxa"/>
            <w:noWrap w:val="0"/>
            <w:vAlign w:val="center"/>
          </w:tcPr>
          <w:p w14:paraId="7356BE7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CN4</w:t>
            </w:r>
          </w:p>
        </w:tc>
        <w:tc>
          <w:tcPr>
            <w:tcW w:w="2700" w:type="dxa"/>
            <w:noWrap w:val="0"/>
            <w:vAlign w:val="center"/>
          </w:tcPr>
          <w:p w14:paraId="72E06051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3B2A2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E0E03D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E52DC3B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B8F1BA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3640C8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电源插座</w:t>
            </w:r>
          </w:p>
        </w:tc>
        <w:tc>
          <w:tcPr>
            <w:tcW w:w="2227" w:type="dxa"/>
            <w:noWrap w:val="0"/>
            <w:vAlign w:val="center"/>
          </w:tcPr>
          <w:p w14:paraId="75517719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1E91FB8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国标带保险丝</w:t>
            </w:r>
          </w:p>
        </w:tc>
      </w:tr>
      <w:tr w14:paraId="73A18C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D4361D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53</w:t>
            </w:r>
          </w:p>
        </w:tc>
        <w:tc>
          <w:tcPr>
            <w:tcW w:w="900" w:type="dxa"/>
            <w:noWrap w:val="0"/>
            <w:vAlign w:val="center"/>
          </w:tcPr>
          <w:p w14:paraId="7F43131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熔断丝</w:t>
            </w:r>
          </w:p>
        </w:tc>
        <w:tc>
          <w:tcPr>
            <w:tcW w:w="720" w:type="dxa"/>
            <w:noWrap w:val="0"/>
            <w:vAlign w:val="center"/>
          </w:tcPr>
          <w:p w14:paraId="7057C31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80390B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0.25A</w:t>
            </w:r>
          </w:p>
        </w:tc>
        <w:tc>
          <w:tcPr>
            <w:tcW w:w="2227" w:type="dxa"/>
            <w:noWrap w:val="0"/>
            <w:vAlign w:val="center"/>
          </w:tcPr>
          <w:p w14:paraId="72E29E22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1B5A0B1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5×20</w:t>
            </w:r>
          </w:p>
        </w:tc>
      </w:tr>
      <w:tr w14:paraId="115BC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3EE1AB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54</w:t>
            </w:r>
          </w:p>
        </w:tc>
        <w:tc>
          <w:tcPr>
            <w:tcW w:w="900" w:type="dxa"/>
            <w:noWrap w:val="0"/>
            <w:vAlign w:val="center"/>
          </w:tcPr>
          <w:p w14:paraId="74BFB93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开关</w:t>
            </w:r>
          </w:p>
        </w:tc>
        <w:tc>
          <w:tcPr>
            <w:tcW w:w="720" w:type="dxa"/>
            <w:noWrap w:val="0"/>
            <w:vAlign w:val="center"/>
          </w:tcPr>
          <w:p w14:paraId="65414B5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553" w:type="dxa"/>
            <w:noWrap w:val="0"/>
            <w:vAlign w:val="center"/>
          </w:tcPr>
          <w:p w14:paraId="3A709D1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D</w:t>
            </w:r>
            <w:r>
              <w:rPr>
                <w:color w:val="auto"/>
              </w:rPr>
              <w:t>PDT</w:t>
            </w:r>
          </w:p>
        </w:tc>
        <w:tc>
          <w:tcPr>
            <w:tcW w:w="2227" w:type="dxa"/>
            <w:noWrap w:val="0"/>
            <w:vAlign w:val="center"/>
          </w:tcPr>
          <w:p w14:paraId="0969B5C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SW1SW2</w:t>
            </w:r>
            <w:r>
              <w:rPr>
                <w:color w:val="auto"/>
              </w:rPr>
              <w:t>SW3</w:t>
            </w:r>
          </w:p>
        </w:tc>
        <w:tc>
          <w:tcPr>
            <w:tcW w:w="2700" w:type="dxa"/>
            <w:noWrap w:val="0"/>
            <w:vAlign w:val="center"/>
          </w:tcPr>
          <w:p w14:paraId="6E08994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直，带锁，红黄白按钮</w:t>
            </w:r>
          </w:p>
        </w:tc>
      </w:tr>
      <w:tr w14:paraId="7230B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2733CF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55</w:t>
            </w:r>
          </w:p>
        </w:tc>
        <w:tc>
          <w:tcPr>
            <w:tcW w:w="900" w:type="dxa"/>
            <w:noWrap w:val="0"/>
            <w:vAlign w:val="center"/>
          </w:tcPr>
          <w:p w14:paraId="3CF6890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喇叭</w:t>
            </w:r>
          </w:p>
        </w:tc>
        <w:tc>
          <w:tcPr>
            <w:tcW w:w="720" w:type="dxa"/>
            <w:noWrap w:val="0"/>
            <w:vAlign w:val="center"/>
          </w:tcPr>
          <w:p w14:paraId="5FB140C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48DA3A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8Ω/5W</w:t>
            </w:r>
          </w:p>
        </w:tc>
        <w:tc>
          <w:tcPr>
            <w:tcW w:w="2227" w:type="dxa"/>
            <w:noWrap w:val="0"/>
            <w:vAlign w:val="center"/>
          </w:tcPr>
          <w:p w14:paraId="20207C4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SP1</w:t>
            </w:r>
          </w:p>
        </w:tc>
        <w:tc>
          <w:tcPr>
            <w:tcW w:w="2700" w:type="dxa"/>
            <w:noWrap w:val="0"/>
            <w:vAlign w:val="center"/>
          </w:tcPr>
          <w:p w14:paraId="7B4BE840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6A2F8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A8A4DD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56</w:t>
            </w:r>
          </w:p>
        </w:tc>
        <w:tc>
          <w:tcPr>
            <w:tcW w:w="900" w:type="dxa"/>
            <w:noWrap w:val="0"/>
            <w:vAlign w:val="center"/>
          </w:tcPr>
          <w:p w14:paraId="70C6E38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变压器</w:t>
            </w:r>
          </w:p>
        </w:tc>
        <w:tc>
          <w:tcPr>
            <w:tcW w:w="720" w:type="dxa"/>
            <w:noWrap w:val="0"/>
            <w:vAlign w:val="center"/>
          </w:tcPr>
          <w:p w14:paraId="1358297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64E3B4F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8V×2/1A</w:t>
            </w:r>
          </w:p>
          <w:p w14:paraId="11C8E2E6">
            <w:pPr>
              <w:rPr>
                <w:color w:val="auto"/>
              </w:rPr>
            </w:pPr>
            <w:r>
              <w:rPr>
                <w:rFonts w:hint="eastAsia"/>
                <w:color w:val="auto"/>
              </w:rPr>
              <w:t>+8V/0.3A</w:t>
            </w:r>
          </w:p>
        </w:tc>
        <w:tc>
          <w:tcPr>
            <w:tcW w:w="2227" w:type="dxa"/>
            <w:noWrap w:val="0"/>
            <w:vAlign w:val="center"/>
          </w:tcPr>
          <w:p w14:paraId="4476ECC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TR1</w:t>
            </w:r>
          </w:p>
        </w:tc>
        <w:tc>
          <w:tcPr>
            <w:tcW w:w="2700" w:type="dxa"/>
            <w:noWrap w:val="0"/>
            <w:vAlign w:val="center"/>
          </w:tcPr>
          <w:p w14:paraId="21AF0081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733A3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276272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57</w:t>
            </w:r>
          </w:p>
        </w:tc>
        <w:tc>
          <w:tcPr>
            <w:tcW w:w="900" w:type="dxa"/>
            <w:noWrap w:val="0"/>
            <w:vAlign w:val="center"/>
          </w:tcPr>
          <w:p w14:paraId="6875DA7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电源线</w:t>
            </w:r>
          </w:p>
        </w:tc>
        <w:tc>
          <w:tcPr>
            <w:tcW w:w="720" w:type="dxa"/>
            <w:noWrap w:val="0"/>
            <w:vAlign w:val="center"/>
          </w:tcPr>
          <w:p w14:paraId="741D3AE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072FA8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0.75mm</w:t>
            </w:r>
            <w:r>
              <w:rPr>
                <w:rFonts w:hint="eastAsia"/>
                <w:color w:val="auto"/>
                <w:vertAlign w:val="superscript"/>
              </w:rPr>
              <w:t>2</w:t>
            </w:r>
          </w:p>
        </w:tc>
        <w:tc>
          <w:tcPr>
            <w:tcW w:w="2227" w:type="dxa"/>
            <w:noWrap w:val="0"/>
            <w:vAlign w:val="center"/>
          </w:tcPr>
          <w:p w14:paraId="2FE90609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2FB667C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1.8m</w:t>
            </w:r>
          </w:p>
        </w:tc>
      </w:tr>
      <w:tr w14:paraId="08E24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6BEC6E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58</w:t>
            </w:r>
          </w:p>
        </w:tc>
        <w:tc>
          <w:tcPr>
            <w:tcW w:w="900" w:type="dxa"/>
            <w:noWrap w:val="0"/>
            <w:vAlign w:val="center"/>
          </w:tcPr>
          <w:p w14:paraId="2C7CCE4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铜柱子</w:t>
            </w:r>
          </w:p>
        </w:tc>
        <w:tc>
          <w:tcPr>
            <w:tcW w:w="720" w:type="dxa"/>
            <w:noWrap w:val="0"/>
            <w:vAlign w:val="center"/>
          </w:tcPr>
          <w:p w14:paraId="5A58F24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1553" w:type="dxa"/>
            <w:noWrap w:val="0"/>
            <w:vAlign w:val="center"/>
          </w:tcPr>
          <w:p w14:paraId="1CCC71F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M3×7</w:t>
            </w:r>
          </w:p>
        </w:tc>
        <w:tc>
          <w:tcPr>
            <w:tcW w:w="2227" w:type="dxa"/>
            <w:noWrap w:val="0"/>
            <w:vAlign w:val="center"/>
          </w:tcPr>
          <w:p w14:paraId="17EDBB13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0D1927A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通孔</w:t>
            </w:r>
          </w:p>
        </w:tc>
      </w:tr>
      <w:tr w14:paraId="33918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472705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59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1C4AFAC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螺钉</w:t>
            </w:r>
          </w:p>
        </w:tc>
        <w:tc>
          <w:tcPr>
            <w:tcW w:w="720" w:type="dxa"/>
            <w:noWrap w:val="0"/>
            <w:vAlign w:val="center"/>
          </w:tcPr>
          <w:p w14:paraId="7826FCA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1553" w:type="dxa"/>
            <w:noWrap w:val="0"/>
            <w:vAlign w:val="center"/>
          </w:tcPr>
          <w:p w14:paraId="48A2978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M3×5</w:t>
            </w:r>
          </w:p>
        </w:tc>
        <w:tc>
          <w:tcPr>
            <w:tcW w:w="2227" w:type="dxa"/>
            <w:noWrap w:val="0"/>
            <w:vAlign w:val="center"/>
          </w:tcPr>
          <w:p w14:paraId="22B78532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4DF5120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沉头</w:t>
            </w:r>
          </w:p>
        </w:tc>
      </w:tr>
      <w:tr w14:paraId="1051AF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E94554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60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688DA16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9F27D4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553" w:type="dxa"/>
            <w:noWrap w:val="0"/>
            <w:vAlign w:val="center"/>
          </w:tcPr>
          <w:p w14:paraId="543607B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M3×5</w:t>
            </w:r>
          </w:p>
        </w:tc>
        <w:tc>
          <w:tcPr>
            <w:tcW w:w="2227" w:type="dxa"/>
            <w:noWrap w:val="0"/>
            <w:vAlign w:val="center"/>
          </w:tcPr>
          <w:p w14:paraId="718C7261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36FF88E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自攻</w:t>
            </w:r>
          </w:p>
        </w:tc>
      </w:tr>
      <w:tr w14:paraId="187AB6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A2D7AE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61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15C5097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面膜</w:t>
            </w:r>
          </w:p>
        </w:tc>
        <w:tc>
          <w:tcPr>
            <w:tcW w:w="720" w:type="dxa"/>
            <w:noWrap w:val="0"/>
            <w:vAlign w:val="center"/>
          </w:tcPr>
          <w:p w14:paraId="15149DE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4EBD5EC">
            <w:pPr>
              <w:jc w:val="center"/>
              <w:rPr>
                <w:color w:val="auto"/>
              </w:rPr>
            </w:pPr>
          </w:p>
        </w:tc>
        <w:tc>
          <w:tcPr>
            <w:tcW w:w="2227" w:type="dxa"/>
            <w:noWrap w:val="0"/>
            <w:vAlign w:val="center"/>
          </w:tcPr>
          <w:p w14:paraId="0EC6C604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14D5D86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前</w:t>
            </w:r>
          </w:p>
        </w:tc>
      </w:tr>
      <w:tr w14:paraId="28F2E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C7E02E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03D44C60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A6DC90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59719B5">
            <w:pPr>
              <w:jc w:val="center"/>
              <w:rPr>
                <w:color w:val="auto"/>
              </w:rPr>
            </w:pPr>
          </w:p>
        </w:tc>
        <w:tc>
          <w:tcPr>
            <w:tcW w:w="2227" w:type="dxa"/>
            <w:noWrap w:val="0"/>
            <w:vAlign w:val="center"/>
          </w:tcPr>
          <w:p w14:paraId="65E47934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1EE6DA4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后</w:t>
            </w:r>
          </w:p>
        </w:tc>
      </w:tr>
      <w:tr w14:paraId="302BB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BAD001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63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4312750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线路板</w:t>
            </w:r>
          </w:p>
        </w:tc>
        <w:tc>
          <w:tcPr>
            <w:tcW w:w="720" w:type="dxa"/>
            <w:noWrap w:val="0"/>
            <w:vAlign w:val="center"/>
          </w:tcPr>
          <w:p w14:paraId="58286E8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284CBB1">
            <w:pPr>
              <w:jc w:val="center"/>
              <w:rPr>
                <w:color w:val="auto"/>
              </w:rPr>
            </w:pPr>
          </w:p>
        </w:tc>
        <w:tc>
          <w:tcPr>
            <w:tcW w:w="2227" w:type="dxa"/>
            <w:noWrap w:val="0"/>
            <w:vAlign w:val="center"/>
          </w:tcPr>
          <w:p w14:paraId="5FB82E01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11285BC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检测</w:t>
            </w:r>
          </w:p>
        </w:tc>
      </w:tr>
      <w:tr w14:paraId="7E845D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08A2CA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5E693BE0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72415F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FE97EF5">
            <w:pPr>
              <w:jc w:val="center"/>
              <w:rPr>
                <w:color w:val="auto"/>
              </w:rPr>
            </w:pPr>
          </w:p>
        </w:tc>
        <w:tc>
          <w:tcPr>
            <w:tcW w:w="2227" w:type="dxa"/>
            <w:noWrap w:val="0"/>
            <w:vAlign w:val="center"/>
          </w:tcPr>
          <w:p w14:paraId="415BFAD6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1102E23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显示</w:t>
            </w:r>
          </w:p>
        </w:tc>
      </w:tr>
      <w:tr w14:paraId="06917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64DEB5B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65</w:t>
            </w:r>
          </w:p>
        </w:tc>
        <w:tc>
          <w:tcPr>
            <w:tcW w:w="900" w:type="dxa"/>
            <w:noWrap w:val="0"/>
            <w:vAlign w:val="center"/>
          </w:tcPr>
          <w:p w14:paraId="1B49A82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机箱</w:t>
            </w:r>
          </w:p>
        </w:tc>
        <w:tc>
          <w:tcPr>
            <w:tcW w:w="720" w:type="dxa"/>
            <w:noWrap w:val="0"/>
            <w:vAlign w:val="center"/>
          </w:tcPr>
          <w:p w14:paraId="12D57FE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B52A4C6">
            <w:pPr>
              <w:jc w:val="center"/>
              <w:rPr>
                <w:color w:val="auto"/>
              </w:rPr>
            </w:pPr>
          </w:p>
        </w:tc>
        <w:tc>
          <w:tcPr>
            <w:tcW w:w="2227" w:type="dxa"/>
            <w:noWrap w:val="0"/>
            <w:vAlign w:val="center"/>
          </w:tcPr>
          <w:p w14:paraId="497A2EDA">
            <w:pPr>
              <w:jc w:val="center"/>
              <w:rPr>
                <w:color w:val="auto"/>
              </w:rPr>
            </w:pPr>
          </w:p>
        </w:tc>
        <w:tc>
          <w:tcPr>
            <w:tcW w:w="2700" w:type="dxa"/>
            <w:noWrap w:val="0"/>
            <w:vAlign w:val="center"/>
          </w:tcPr>
          <w:p w14:paraId="7781FD5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24×28cm</w:t>
            </w:r>
          </w:p>
        </w:tc>
      </w:tr>
    </w:tbl>
    <w:p w14:paraId="3F5F035D">
      <w:pPr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毫欧电阻分选仪</w:t>
      </w:r>
    </w:p>
    <w:tbl>
      <w:tblPr>
        <w:tblStyle w:val="34"/>
        <w:tblW w:w="874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900"/>
        <w:gridCol w:w="720"/>
        <w:gridCol w:w="1553"/>
        <w:gridCol w:w="2227"/>
        <w:gridCol w:w="2700"/>
      </w:tblGrid>
      <w:tr w14:paraId="59212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8F54089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序号</w:t>
            </w:r>
          </w:p>
        </w:tc>
        <w:tc>
          <w:tcPr>
            <w:tcW w:w="900" w:type="dxa"/>
            <w:noWrap w:val="0"/>
            <w:vAlign w:val="center"/>
          </w:tcPr>
          <w:p w14:paraId="1FB9443C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元器件</w:t>
            </w:r>
          </w:p>
        </w:tc>
        <w:tc>
          <w:tcPr>
            <w:tcW w:w="720" w:type="dxa"/>
            <w:noWrap w:val="0"/>
            <w:vAlign w:val="center"/>
          </w:tcPr>
          <w:p w14:paraId="13347B41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数量</w:t>
            </w:r>
          </w:p>
        </w:tc>
        <w:tc>
          <w:tcPr>
            <w:tcW w:w="1553" w:type="dxa"/>
            <w:noWrap w:val="0"/>
            <w:vAlign w:val="center"/>
          </w:tcPr>
          <w:p w14:paraId="5074564E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参数</w:t>
            </w:r>
          </w:p>
        </w:tc>
        <w:tc>
          <w:tcPr>
            <w:tcW w:w="2227" w:type="dxa"/>
            <w:noWrap w:val="0"/>
            <w:vAlign w:val="center"/>
          </w:tcPr>
          <w:p w14:paraId="1863BC6B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标号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65CD6F9F">
            <w:pPr>
              <w:jc w:val="center"/>
              <w:rPr>
                <w:rFonts w:hint="eastAsia" w:ascii="幼圆" w:eastAsia="幼圆"/>
                <w:color w:val="auto"/>
              </w:rPr>
            </w:pPr>
            <w:r>
              <w:rPr>
                <w:rFonts w:hint="eastAsia" w:ascii="幼圆" w:eastAsia="幼圆"/>
                <w:color w:val="auto"/>
              </w:rPr>
              <w:t>备注</w:t>
            </w:r>
          </w:p>
        </w:tc>
      </w:tr>
      <w:tr w14:paraId="78703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4075B3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5C1F654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电阻</w:t>
            </w:r>
          </w:p>
        </w:tc>
        <w:tc>
          <w:tcPr>
            <w:tcW w:w="720" w:type="dxa"/>
            <w:noWrap w:val="0"/>
            <w:vAlign w:val="center"/>
          </w:tcPr>
          <w:p w14:paraId="0AE0C85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8F166A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20Ω</w:t>
            </w:r>
          </w:p>
        </w:tc>
        <w:tc>
          <w:tcPr>
            <w:tcW w:w="2227" w:type="dxa"/>
            <w:noWrap w:val="0"/>
            <w:vAlign w:val="center"/>
          </w:tcPr>
          <w:p w14:paraId="1EA3EF9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R35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7D492D30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RJ0.25W±1%</w:t>
            </w:r>
          </w:p>
        </w:tc>
      </w:tr>
      <w:tr w14:paraId="36A56D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CF2964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01B9B910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5BCA813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476F776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390</w:t>
            </w:r>
          </w:p>
        </w:tc>
        <w:tc>
          <w:tcPr>
            <w:tcW w:w="2227" w:type="dxa"/>
            <w:noWrap w:val="0"/>
            <w:vAlign w:val="center"/>
          </w:tcPr>
          <w:p w14:paraId="76547E4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R36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7C8D8704">
            <w:pPr>
              <w:jc w:val="center"/>
              <w:rPr>
                <w:color w:val="auto"/>
              </w:rPr>
            </w:pPr>
          </w:p>
        </w:tc>
      </w:tr>
      <w:tr w14:paraId="0F0B5D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D47BED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26A7289D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B5FA9C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0A5E233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1k</w:t>
            </w:r>
          </w:p>
        </w:tc>
        <w:tc>
          <w:tcPr>
            <w:tcW w:w="2227" w:type="dxa"/>
            <w:noWrap w:val="0"/>
            <w:vAlign w:val="center"/>
          </w:tcPr>
          <w:p w14:paraId="508CC7A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 xml:space="preserve"> R</w:t>
            </w:r>
            <w:r>
              <w:rPr>
                <w:rFonts w:hint="eastAsia"/>
                <w:color w:val="auto"/>
              </w:rPr>
              <w:t>31</w:t>
            </w:r>
          </w:p>
        </w:tc>
        <w:tc>
          <w:tcPr>
            <w:tcW w:w="2700" w:type="dxa"/>
            <w:noWrap w:val="0"/>
            <w:vAlign w:val="center"/>
          </w:tcPr>
          <w:p w14:paraId="54E864F8">
            <w:pPr>
              <w:jc w:val="center"/>
              <w:rPr>
                <w:color w:val="auto"/>
              </w:rPr>
            </w:pPr>
          </w:p>
        </w:tc>
      </w:tr>
      <w:tr w14:paraId="3B4E6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951F2D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43ECD1C1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6A064C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EC7B518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  <w:r>
              <w:rPr>
                <w:color w:val="auto"/>
              </w:rPr>
              <w:t>k</w:t>
            </w:r>
          </w:p>
        </w:tc>
        <w:tc>
          <w:tcPr>
            <w:tcW w:w="2227" w:type="dxa"/>
            <w:noWrap w:val="0"/>
            <w:vAlign w:val="center"/>
          </w:tcPr>
          <w:p w14:paraId="37084707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R2</w:t>
            </w: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2700" w:type="dxa"/>
            <w:noWrap w:val="0"/>
            <w:vAlign w:val="center"/>
          </w:tcPr>
          <w:p w14:paraId="35F58219">
            <w:pPr>
              <w:jc w:val="center"/>
              <w:rPr>
                <w:color w:val="auto"/>
              </w:rPr>
            </w:pPr>
          </w:p>
        </w:tc>
      </w:tr>
      <w:tr w14:paraId="222554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AEDB3B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18A5A2A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95E55C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A26720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3k</w:t>
            </w:r>
          </w:p>
        </w:tc>
        <w:tc>
          <w:tcPr>
            <w:tcW w:w="2227" w:type="dxa"/>
            <w:noWrap w:val="0"/>
            <w:vAlign w:val="center"/>
          </w:tcPr>
          <w:p w14:paraId="437F371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R26</w:t>
            </w:r>
          </w:p>
        </w:tc>
        <w:tc>
          <w:tcPr>
            <w:tcW w:w="2700" w:type="dxa"/>
            <w:noWrap w:val="0"/>
            <w:vAlign w:val="center"/>
          </w:tcPr>
          <w:p w14:paraId="689B8491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6EFBB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11D61B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61DE16F1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CC084E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024F8B0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  <w:r>
              <w:rPr>
                <w:color w:val="auto"/>
              </w:rPr>
              <w:t>k</w:t>
            </w: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2227" w:type="dxa"/>
            <w:noWrap w:val="0"/>
            <w:vAlign w:val="center"/>
          </w:tcPr>
          <w:p w14:paraId="6AC045C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R29R30</w:t>
            </w:r>
          </w:p>
        </w:tc>
        <w:tc>
          <w:tcPr>
            <w:tcW w:w="2700" w:type="dxa"/>
            <w:noWrap w:val="0"/>
            <w:vAlign w:val="center"/>
          </w:tcPr>
          <w:p w14:paraId="69F31109">
            <w:pPr>
              <w:jc w:val="center"/>
              <w:rPr>
                <w:color w:val="auto"/>
              </w:rPr>
            </w:pPr>
          </w:p>
        </w:tc>
      </w:tr>
      <w:tr w14:paraId="7FA65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B037B7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0D5BF93A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3C1688D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553" w:type="dxa"/>
            <w:noWrap w:val="0"/>
            <w:vAlign w:val="center"/>
          </w:tcPr>
          <w:p w14:paraId="6AB632F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</w:rPr>
              <w:t>0</w:t>
            </w:r>
            <w:r>
              <w:rPr>
                <w:color w:val="auto"/>
              </w:rPr>
              <w:t>k</w:t>
            </w:r>
          </w:p>
        </w:tc>
        <w:tc>
          <w:tcPr>
            <w:tcW w:w="2227" w:type="dxa"/>
            <w:noWrap w:val="0"/>
            <w:vAlign w:val="center"/>
          </w:tcPr>
          <w:p w14:paraId="3BF2116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23R24R28R32</w:t>
            </w:r>
          </w:p>
        </w:tc>
        <w:tc>
          <w:tcPr>
            <w:tcW w:w="2700" w:type="dxa"/>
            <w:noWrap w:val="0"/>
            <w:vAlign w:val="center"/>
          </w:tcPr>
          <w:p w14:paraId="7D24CF8C">
            <w:pPr>
              <w:jc w:val="center"/>
              <w:rPr>
                <w:color w:val="auto"/>
              </w:rPr>
            </w:pPr>
          </w:p>
        </w:tc>
      </w:tr>
      <w:tr w14:paraId="125BC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3B7A9D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7AD599AE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0BEFF8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EE4DEC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  <w:r>
              <w:rPr>
                <w:color w:val="auto"/>
              </w:rPr>
              <w:t>0k</w:t>
            </w:r>
          </w:p>
        </w:tc>
        <w:tc>
          <w:tcPr>
            <w:tcW w:w="2227" w:type="dxa"/>
            <w:noWrap w:val="0"/>
            <w:vAlign w:val="center"/>
          </w:tcPr>
          <w:p w14:paraId="22892C7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34</w:t>
            </w:r>
          </w:p>
        </w:tc>
        <w:tc>
          <w:tcPr>
            <w:tcW w:w="2700" w:type="dxa"/>
            <w:noWrap w:val="0"/>
            <w:vAlign w:val="center"/>
          </w:tcPr>
          <w:p w14:paraId="47F3E45C">
            <w:pPr>
              <w:jc w:val="center"/>
              <w:rPr>
                <w:color w:val="auto"/>
              </w:rPr>
            </w:pPr>
          </w:p>
        </w:tc>
      </w:tr>
      <w:tr w14:paraId="69C4F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C5A641F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9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0E4CFC43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7B8B29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26D08E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  <w:r>
              <w:rPr>
                <w:color w:val="auto"/>
              </w:rPr>
              <w:t>7</w:t>
            </w:r>
            <w:r>
              <w:rPr>
                <w:rFonts w:hint="eastAsia"/>
                <w:color w:val="auto"/>
              </w:rPr>
              <w:t>0</w:t>
            </w:r>
            <w:r>
              <w:rPr>
                <w:color w:val="auto"/>
              </w:rPr>
              <w:t>k</w:t>
            </w:r>
          </w:p>
        </w:tc>
        <w:tc>
          <w:tcPr>
            <w:tcW w:w="2227" w:type="dxa"/>
            <w:noWrap w:val="0"/>
            <w:vAlign w:val="center"/>
          </w:tcPr>
          <w:p w14:paraId="28523029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</w:t>
            </w: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2700" w:type="dxa"/>
            <w:noWrap w:val="0"/>
            <w:vAlign w:val="center"/>
          </w:tcPr>
          <w:p w14:paraId="5C48C0EE">
            <w:pPr>
              <w:jc w:val="center"/>
              <w:rPr>
                <w:color w:val="auto"/>
              </w:rPr>
            </w:pPr>
          </w:p>
        </w:tc>
      </w:tr>
      <w:tr w14:paraId="1785C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FA34E0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900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 w14:paraId="13979BB8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0810FF8C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670F6A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1M</w:t>
            </w:r>
          </w:p>
        </w:tc>
        <w:tc>
          <w:tcPr>
            <w:tcW w:w="2227" w:type="dxa"/>
            <w:noWrap w:val="0"/>
            <w:vAlign w:val="center"/>
          </w:tcPr>
          <w:p w14:paraId="3254EA63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R25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1147963D">
            <w:pPr>
              <w:jc w:val="center"/>
              <w:rPr>
                <w:color w:val="auto"/>
              </w:rPr>
            </w:pPr>
          </w:p>
        </w:tc>
      </w:tr>
      <w:tr w14:paraId="0DAD45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673FD9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625DC57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电容</w:t>
            </w:r>
          </w:p>
        </w:tc>
        <w:tc>
          <w:tcPr>
            <w:tcW w:w="720" w:type="dxa"/>
            <w:noWrap w:val="0"/>
            <w:vAlign w:val="center"/>
          </w:tcPr>
          <w:p w14:paraId="2B7D157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BD7E37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2227" w:type="dxa"/>
            <w:noWrap w:val="0"/>
            <w:vAlign w:val="center"/>
          </w:tcPr>
          <w:p w14:paraId="120BDD9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C28</w:t>
            </w:r>
          </w:p>
        </w:tc>
        <w:tc>
          <w:tcPr>
            <w:tcW w:w="2700" w:type="dxa"/>
            <w:tcBorders>
              <w:left w:val="single" w:color="auto" w:sz="4" w:space="0"/>
            </w:tcBorders>
            <w:noWrap w:val="0"/>
            <w:vAlign w:val="center"/>
          </w:tcPr>
          <w:p w14:paraId="604F7796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CT</w:t>
            </w:r>
          </w:p>
        </w:tc>
      </w:tr>
      <w:tr w14:paraId="1AF69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3EFC3C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12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29DC5B01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EB641C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E89494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473</w:t>
            </w:r>
          </w:p>
        </w:tc>
        <w:tc>
          <w:tcPr>
            <w:tcW w:w="2227" w:type="dxa"/>
            <w:noWrap w:val="0"/>
            <w:vAlign w:val="center"/>
          </w:tcPr>
          <w:p w14:paraId="0075424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C25</w:t>
            </w:r>
          </w:p>
        </w:tc>
        <w:tc>
          <w:tcPr>
            <w:tcW w:w="2700" w:type="dxa"/>
            <w:noWrap w:val="0"/>
            <w:vAlign w:val="center"/>
          </w:tcPr>
          <w:p w14:paraId="31309A1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CBB</w:t>
            </w:r>
          </w:p>
        </w:tc>
      </w:tr>
      <w:tr w14:paraId="2655B7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3878BE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13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91B1967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7BD03C3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21232841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104</w:t>
            </w:r>
          </w:p>
        </w:tc>
        <w:tc>
          <w:tcPr>
            <w:tcW w:w="2227" w:type="dxa"/>
            <w:noWrap w:val="0"/>
            <w:vAlign w:val="center"/>
          </w:tcPr>
          <w:p w14:paraId="65ED88CE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26C27</w:t>
            </w:r>
          </w:p>
        </w:tc>
        <w:tc>
          <w:tcPr>
            <w:tcW w:w="2700" w:type="dxa"/>
            <w:noWrap w:val="0"/>
            <w:vAlign w:val="center"/>
          </w:tcPr>
          <w:p w14:paraId="0BF0CEC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CBB</w:t>
            </w:r>
          </w:p>
        </w:tc>
      </w:tr>
      <w:tr w14:paraId="713D3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23D258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EF7695E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DCD6E5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6BDFD47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224</w:t>
            </w:r>
          </w:p>
        </w:tc>
        <w:tc>
          <w:tcPr>
            <w:tcW w:w="2227" w:type="dxa"/>
            <w:noWrap w:val="0"/>
            <w:vAlign w:val="center"/>
          </w:tcPr>
          <w:p w14:paraId="53E4A12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C24</w:t>
            </w:r>
          </w:p>
        </w:tc>
        <w:tc>
          <w:tcPr>
            <w:tcW w:w="2700" w:type="dxa"/>
            <w:noWrap w:val="0"/>
            <w:vAlign w:val="center"/>
          </w:tcPr>
          <w:p w14:paraId="237C737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CBB</w:t>
            </w:r>
          </w:p>
        </w:tc>
      </w:tr>
      <w:tr w14:paraId="45A863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5D6901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</w:tcBorders>
            <w:noWrap w:val="0"/>
            <w:vAlign w:val="center"/>
          </w:tcPr>
          <w:p w14:paraId="7877E4C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电解</w:t>
            </w:r>
          </w:p>
        </w:tc>
        <w:tc>
          <w:tcPr>
            <w:tcW w:w="720" w:type="dxa"/>
            <w:noWrap w:val="0"/>
            <w:vAlign w:val="center"/>
          </w:tcPr>
          <w:p w14:paraId="65C84D4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474C221D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10</w:t>
            </w:r>
            <w:r>
              <w:rPr>
                <w:rFonts w:hint="eastAsia"/>
                <w:color w:val="auto"/>
              </w:rPr>
              <w:t>μF</w:t>
            </w:r>
            <w:r>
              <w:rPr>
                <w:color w:val="auto"/>
              </w:rPr>
              <w:t xml:space="preserve"> /16V</w:t>
            </w:r>
          </w:p>
        </w:tc>
        <w:tc>
          <w:tcPr>
            <w:tcW w:w="2227" w:type="dxa"/>
            <w:noWrap w:val="0"/>
            <w:vAlign w:val="center"/>
          </w:tcPr>
          <w:p w14:paraId="00B5A41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C</w:t>
            </w:r>
            <w:r>
              <w:rPr>
                <w:rFonts w:hint="eastAsia"/>
                <w:color w:val="auto"/>
              </w:rPr>
              <w:t>30</w:t>
            </w:r>
          </w:p>
        </w:tc>
        <w:tc>
          <w:tcPr>
            <w:tcW w:w="2700" w:type="dxa"/>
            <w:noWrap w:val="0"/>
            <w:vAlign w:val="center"/>
          </w:tcPr>
          <w:p w14:paraId="261FA4CE">
            <w:pPr>
              <w:jc w:val="center"/>
              <w:rPr>
                <w:color w:val="auto"/>
              </w:rPr>
            </w:pPr>
          </w:p>
        </w:tc>
      </w:tr>
      <w:tr w14:paraId="677879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C8CD3AF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16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99A71BC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61421D6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101E6E7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100μF /16V</w:t>
            </w:r>
          </w:p>
        </w:tc>
        <w:tc>
          <w:tcPr>
            <w:tcW w:w="2227" w:type="dxa"/>
            <w:noWrap w:val="0"/>
            <w:vAlign w:val="center"/>
          </w:tcPr>
          <w:p w14:paraId="1C1A4FA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C23</w:t>
            </w:r>
          </w:p>
        </w:tc>
        <w:tc>
          <w:tcPr>
            <w:tcW w:w="2700" w:type="dxa"/>
            <w:noWrap w:val="0"/>
            <w:vAlign w:val="center"/>
          </w:tcPr>
          <w:p w14:paraId="56D39FA6">
            <w:pPr>
              <w:jc w:val="center"/>
              <w:rPr>
                <w:color w:val="auto"/>
              </w:rPr>
            </w:pPr>
          </w:p>
        </w:tc>
      </w:tr>
      <w:tr w14:paraId="52F9E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5D855E9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19E4434E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83690D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0C0E9D4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1000μF</w:t>
            </w:r>
            <w:r>
              <w:rPr>
                <w:color w:val="auto"/>
              </w:rPr>
              <w:t>/</w:t>
            </w:r>
            <w:r>
              <w:rPr>
                <w:rFonts w:hint="eastAsia"/>
                <w:color w:val="auto"/>
              </w:rPr>
              <w:t>6.3</w:t>
            </w:r>
            <w:r>
              <w:rPr>
                <w:color w:val="auto"/>
              </w:rPr>
              <w:t>V</w:t>
            </w:r>
          </w:p>
        </w:tc>
        <w:tc>
          <w:tcPr>
            <w:tcW w:w="2227" w:type="dxa"/>
            <w:noWrap w:val="0"/>
            <w:vAlign w:val="center"/>
          </w:tcPr>
          <w:p w14:paraId="0D54122A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C29</w:t>
            </w:r>
          </w:p>
        </w:tc>
        <w:tc>
          <w:tcPr>
            <w:tcW w:w="2700" w:type="dxa"/>
            <w:noWrap w:val="0"/>
            <w:vAlign w:val="center"/>
          </w:tcPr>
          <w:p w14:paraId="705D61E5">
            <w:pPr>
              <w:jc w:val="center"/>
              <w:rPr>
                <w:color w:val="auto"/>
              </w:rPr>
            </w:pPr>
          </w:p>
        </w:tc>
      </w:tr>
      <w:tr w14:paraId="64524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E129D5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900" w:type="dxa"/>
            <w:noWrap w:val="0"/>
            <w:vAlign w:val="center"/>
          </w:tcPr>
          <w:p w14:paraId="738FE489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二极管</w:t>
            </w:r>
          </w:p>
        </w:tc>
        <w:tc>
          <w:tcPr>
            <w:tcW w:w="720" w:type="dxa"/>
            <w:noWrap w:val="0"/>
            <w:vAlign w:val="center"/>
          </w:tcPr>
          <w:p w14:paraId="1BD39E4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553" w:type="dxa"/>
            <w:noWrap w:val="0"/>
            <w:vAlign w:val="center"/>
          </w:tcPr>
          <w:p w14:paraId="5610DD94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4148</w:t>
            </w:r>
          </w:p>
        </w:tc>
        <w:tc>
          <w:tcPr>
            <w:tcW w:w="2227" w:type="dxa"/>
            <w:noWrap w:val="0"/>
            <w:vAlign w:val="center"/>
          </w:tcPr>
          <w:p w14:paraId="0347D25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D2</w:t>
            </w:r>
          </w:p>
        </w:tc>
        <w:tc>
          <w:tcPr>
            <w:tcW w:w="2700" w:type="dxa"/>
            <w:noWrap w:val="0"/>
            <w:vAlign w:val="center"/>
          </w:tcPr>
          <w:p w14:paraId="5725A71F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带装</w:t>
            </w:r>
          </w:p>
        </w:tc>
      </w:tr>
      <w:tr w14:paraId="7A871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3ED41AC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767B35A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发光管</w:t>
            </w:r>
          </w:p>
        </w:tc>
        <w:tc>
          <w:tcPr>
            <w:tcW w:w="720" w:type="dxa"/>
            <w:noWrap w:val="0"/>
            <w:vAlign w:val="center"/>
          </w:tcPr>
          <w:p w14:paraId="3E2C905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30C7F5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RED</w:t>
            </w:r>
          </w:p>
        </w:tc>
        <w:tc>
          <w:tcPr>
            <w:tcW w:w="2227" w:type="dxa"/>
            <w:noWrap w:val="0"/>
            <w:vAlign w:val="center"/>
          </w:tcPr>
          <w:p w14:paraId="2E57DDD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LED1</w:t>
            </w:r>
          </w:p>
        </w:tc>
        <w:tc>
          <w:tcPr>
            <w:tcW w:w="2700" w:type="dxa"/>
            <w:noWrap w:val="0"/>
            <w:vAlign w:val="center"/>
          </w:tcPr>
          <w:p w14:paraId="73661E84">
            <w:pPr>
              <w:jc w:val="center"/>
              <w:rPr>
                <w:color w:val="auto"/>
              </w:rPr>
            </w:pPr>
          </w:p>
        </w:tc>
      </w:tr>
      <w:tr w14:paraId="0223A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A17D4A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3D6B4458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1633A4B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368C35DE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GREEN</w:t>
            </w:r>
          </w:p>
        </w:tc>
        <w:tc>
          <w:tcPr>
            <w:tcW w:w="2227" w:type="dxa"/>
            <w:noWrap w:val="0"/>
            <w:vAlign w:val="center"/>
          </w:tcPr>
          <w:p w14:paraId="37E97F0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LED2</w:t>
            </w:r>
          </w:p>
        </w:tc>
        <w:tc>
          <w:tcPr>
            <w:tcW w:w="2700" w:type="dxa"/>
            <w:noWrap w:val="0"/>
            <w:vAlign w:val="center"/>
          </w:tcPr>
          <w:p w14:paraId="568F474E">
            <w:pPr>
              <w:jc w:val="center"/>
              <w:rPr>
                <w:color w:val="auto"/>
              </w:rPr>
            </w:pPr>
          </w:p>
        </w:tc>
      </w:tr>
      <w:tr w14:paraId="732BF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CD9983A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21</w:t>
            </w:r>
          </w:p>
        </w:tc>
        <w:tc>
          <w:tcPr>
            <w:tcW w:w="900" w:type="dxa"/>
            <w:noWrap w:val="0"/>
            <w:vAlign w:val="center"/>
          </w:tcPr>
          <w:p w14:paraId="272F3860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数码管</w:t>
            </w:r>
          </w:p>
        </w:tc>
        <w:tc>
          <w:tcPr>
            <w:tcW w:w="720" w:type="dxa"/>
            <w:noWrap w:val="0"/>
            <w:vAlign w:val="center"/>
          </w:tcPr>
          <w:p w14:paraId="0FB4885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553" w:type="dxa"/>
            <w:noWrap w:val="0"/>
            <w:vAlign w:val="center"/>
          </w:tcPr>
          <w:p w14:paraId="6579649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SM2108069</w:t>
            </w:r>
          </w:p>
        </w:tc>
        <w:tc>
          <w:tcPr>
            <w:tcW w:w="2227" w:type="dxa"/>
            <w:noWrap w:val="0"/>
            <w:vAlign w:val="center"/>
          </w:tcPr>
          <w:p w14:paraId="29C9264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DS1DS2DS3DS4</w:t>
            </w:r>
          </w:p>
        </w:tc>
        <w:tc>
          <w:tcPr>
            <w:tcW w:w="2700" w:type="dxa"/>
            <w:noWrap w:val="0"/>
            <w:vAlign w:val="center"/>
          </w:tcPr>
          <w:p w14:paraId="309320D2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440DE3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022307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</w:t>
            </w:r>
          </w:p>
        </w:tc>
        <w:tc>
          <w:tcPr>
            <w:tcW w:w="900" w:type="dxa"/>
            <w:noWrap w:val="0"/>
            <w:vAlign w:val="center"/>
          </w:tcPr>
          <w:p w14:paraId="02E9F087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三极管</w:t>
            </w:r>
          </w:p>
        </w:tc>
        <w:tc>
          <w:tcPr>
            <w:tcW w:w="720" w:type="dxa"/>
            <w:noWrap w:val="0"/>
            <w:vAlign w:val="center"/>
          </w:tcPr>
          <w:p w14:paraId="625028B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8EACBE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S8050</w:t>
            </w:r>
          </w:p>
        </w:tc>
        <w:tc>
          <w:tcPr>
            <w:tcW w:w="2227" w:type="dxa"/>
            <w:noWrap w:val="0"/>
            <w:vAlign w:val="center"/>
          </w:tcPr>
          <w:p w14:paraId="17D910D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Q3</w:t>
            </w:r>
          </w:p>
        </w:tc>
        <w:tc>
          <w:tcPr>
            <w:tcW w:w="2700" w:type="dxa"/>
            <w:noWrap w:val="0"/>
            <w:vAlign w:val="center"/>
          </w:tcPr>
          <w:p w14:paraId="39ED3BA0">
            <w:pPr>
              <w:jc w:val="center"/>
              <w:rPr>
                <w:rFonts w:hint="eastAsia"/>
                <w:color w:val="auto"/>
              </w:rPr>
            </w:pPr>
          </w:p>
        </w:tc>
      </w:tr>
      <w:tr w14:paraId="2AED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0BEED03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23</w:t>
            </w:r>
          </w:p>
        </w:tc>
        <w:tc>
          <w:tcPr>
            <w:tcW w:w="900" w:type="dxa"/>
            <w:vMerge w:val="restart"/>
            <w:noWrap w:val="0"/>
            <w:vAlign w:val="center"/>
          </w:tcPr>
          <w:p w14:paraId="02B2BAD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多圈精密微调</w:t>
            </w:r>
          </w:p>
        </w:tc>
        <w:tc>
          <w:tcPr>
            <w:tcW w:w="720" w:type="dxa"/>
            <w:noWrap w:val="0"/>
            <w:vAlign w:val="center"/>
          </w:tcPr>
          <w:p w14:paraId="1F5CF841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4830DF1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201</w:t>
            </w:r>
          </w:p>
        </w:tc>
        <w:tc>
          <w:tcPr>
            <w:tcW w:w="2227" w:type="dxa"/>
            <w:noWrap w:val="0"/>
            <w:vAlign w:val="center"/>
          </w:tcPr>
          <w:p w14:paraId="69C3E067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RP6</w:t>
            </w:r>
          </w:p>
        </w:tc>
        <w:tc>
          <w:tcPr>
            <w:tcW w:w="2700" w:type="dxa"/>
            <w:noWrap w:val="0"/>
            <w:vAlign w:val="center"/>
          </w:tcPr>
          <w:p w14:paraId="571008B0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3296W</w:t>
            </w:r>
          </w:p>
        </w:tc>
      </w:tr>
      <w:tr w14:paraId="5FF66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1739852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24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11D036E9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ECBC627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B87104E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501</w:t>
            </w:r>
          </w:p>
        </w:tc>
        <w:tc>
          <w:tcPr>
            <w:tcW w:w="2227" w:type="dxa"/>
            <w:noWrap w:val="0"/>
            <w:vAlign w:val="center"/>
          </w:tcPr>
          <w:p w14:paraId="664C10E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RP7</w:t>
            </w:r>
          </w:p>
        </w:tc>
        <w:tc>
          <w:tcPr>
            <w:tcW w:w="2700" w:type="dxa"/>
            <w:noWrap w:val="0"/>
            <w:vAlign w:val="center"/>
          </w:tcPr>
          <w:p w14:paraId="0C6295D8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3296W</w:t>
            </w:r>
          </w:p>
        </w:tc>
      </w:tr>
      <w:tr w14:paraId="78C77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C8598E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900" w:type="dxa"/>
            <w:vMerge w:val="continue"/>
            <w:noWrap w:val="0"/>
            <w:vAlign w:val="center"/>
          </w:tcPr>
          <w:p w14:paraId="649B3F23">
            <w:pPr>
              <w:jc w:val="center"/>
              <w:rPr>
                <w:color w:val="auto"/>
              </w:rPr>
            </w:pPr>
          </w:p>
        </w:tc>
        <w:tc>
          <w:tcPr>
            <w:tcW w:w="720" w:type="dxa"/>
            <w:noWrap w:val="0"/>
            <w:vAlign w:val="center"/>
          </w:tcPr>
          <w:p w14:paraId="4CD65F3C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21756C70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  <w:r>
              <w:rPr>
                <w:rFonts w:hint="eastAsia"/>
                <w:color w:val="auto"/>
              </w:rPr>
              <w:t>0</w:t>
            </w:r>
            <w:r>
              <w:rPr>
                <w:color w:val="auto"/>
              </w:rPr>
              <w:t>k</w:t>
            </w:r>
          </w:p>
        </w:tc>
        <w:tc>
          <w:tcPr>
            <w:tcW w:w="2227" w:type="dxa"/>
            <w:noWrap w:val="0"/>
            <w:vAlign w:val="center"/>
          </w:tcPr>
          <w:p w14:paraId="712A88CB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RP</w:t>
            </w: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2700" w:type="dxa"/>
            <w:noWrap w:val="0"/>
            <w:vAlign w:val="center"/>
          </w:tcPr>
          <w:p w14:paraId="30230065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3296W</w:t>
            </w:r>
          </w:p>
        </w:tc>
      </w:tr>
      <w:tr w14:paraId="44C7F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77DF4265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26</w:t>
            </w:r>
          </w:p>
        </w:tc>
        <w:tc>
          <w:tcPr>
            <w:tcW w:w="900" w:type="dxa"/>
            <w:noWrap w:val="0"/>
            <w:vAlign w:val="center"/>
          </w:tcPr>
          <w:p w14:paraId="0C2E9651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A/D</w:t>
            </w:r>
          </w:p>
        </w:tc>
        <w:tc>
          <w:tcPr>
            <w:tcW w:w="720" w:type="dxa"/>
            <w:noWrap w:val="0"/>
            <w:vAlign w:val="center"/>
          </w:tcPr>
          <w:p w14:paraId="14782E7B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594C1BA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ICL7107</w:t>
            </w:r>
          </w:p>
        </w:tc>
        <w:tc>
          <w:tcPr>
            <w:tcW w:w="2227" w:type="dxa"/>
            <w:noWrap w:val="0"/>
            <w:vAlign w:val="center"/>
          </w:tcPr>
          <w:p w14:paraId="71D1896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U12</w:t>
            </w:r>
          </w:p>
        </w:tc>
        <w:tc>
          <w:tcPr>
            <w:tcW w:w="2700" w:type="dxa"/>
            <w:noWrap w:val="0"/>
            <w:vAlign w:val="center"/>
          </w:tcPr>
          <w:p w14:paraId="4EA76CEE">
            <w:pPr>
              <w:jc w:val="center"/>
              <w:rPr>
                <w:color w:val="auto"/>
              </w:rPr>
            </w:pPr>
          </w:p>
        </w:tc>
      </w:tr>
      <w:tr w14:paraId="43269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2A87BA19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27</w:t>
            </w:r>
          </w:p>
        </w:tc>
        <w:tc>
          <w:tcPr>
            <w:tcW w:w="900" w:type="dxa"/>
            <w:noWrap w:val="0"/>
            <w:vAlign w:val="center"/>
          </w:tcPr>
          <w:p w14:paraId="1BE8F672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插座</w:t>
            </w:r>
          </w:p>
        </w:tc>
        <w:tc>
          <w:tcPr>
            <w:tcW w:w="720" w:type="dxa"/>
            <w:noWrap w:val="0"/>
            <w:vAlign w:val="center"/>
          </w:tcPr>
          <w:p w14:paraId="1683D4F2"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7AF3E61D">
            <w:pPr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DIP40</w:t>
            </w:r>
          </w:p>
        </w:tc>
        <w:tc>
          <w:tcPr>
            <w:tcW w:w="2227" w:type="dxa"/>
            <w:noWrap w:val="0"/>
            <w:vAlign w:val="center"/>
          </w:tcPr>
          <w:p w14:paraId="00F3A85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U12</w:t>
            </w:r>
          </w:p>
        </w:tc>
        <w:tc>
          <w:tcPr>
            <w:tcW w:w="2700" w:type="dxa"/>
            <w:noWrap w:val="0"/>
            <w:vAlign w:val="center"/>
          </w:tcPr>
          <w:p w14:paraId="21F93F81">
            <w:pPr>
              <w:jc w:val="center"/>
              <w:rPr>
                <w:color w:val="auto"/>
              </w:rPr>
            </w:pPr>
          </w:p>
        </w:tc>
      </w:tr>
      <w:tr w14:paraId="1EE94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noWrap w:val="0"/>
            <w:vAlign w:val="top"/>
          </w:tcPr>
          <w:p w14:paraId="40A4031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28</w:t>
            </w:r>
          </w:p>
        </w:tc>
        <w:tc>
          <w:tcPr>
            <w:tcW w:w="900" w:type="dxa"/>
            <w:noWrap w:val="0"/>
            <w:vAlign w:val="center"/>
          </w:tcPr>
          <w:p w14:paraId="4D047F6D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插座</w:t>
            </w:r>
          </w:p>
        </w:tc>
        <w:tc>
          <w:tcPr>
            <w:tcW w:w="720" w:type="dxa"/>
            <w:noWrap w:val="0"/>
            <w:vAlign w:val="center"/>
          </w:tcPr>
          <w:p w14:paraId="48E24A7B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553" w:type="dxa"/>
            <w:noWrap w:val="0"/>
            <w:vAlign w:val="center"/>
          </w:tcPr>
          <w:p w14:paraId="0DB8235C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DC3-26</w:t>
            </w:r>
          </w:p>
        </w:tc>
        <w:tc>
          <w:tcPr>
            <w:tcW w:w="2227" w:type="dxa"/>
            <w:noWrap w:val="0"/>
            <w:vAlign w:val="center"/>
          </w:tcPr>
          <w:p w14:paraId="6D3C6742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CN5</w:t>
            </w:r>
          </w:p>
        </w:tc>
        <w:tc>
          <w:tcPr>
            <w:tcW w:w="2700" w:type="dxa"/>
            <w:noWrap w:val="0"/>
            <w:vAlign w:val="center"/>
          </w:tcPr>
          <w:p w14:paraId="359F339A">
            <w:pPr>
              <w:jc w:val="center"/>
              <w:rPr>
                <w:rFonts w:hint="eastAsia"/>
                <w:color w:val="auto"/>
              </w:rPr>
            </w:pPr>
          </w:p>
        </w:tc>
      </w:tr>
    </w:tbl>
    <w:p w14:paraId="35FE7874">
      <w:pPr>
        <w:rPr>
          <w:rFonts w:hint="eastAsia"/>
        </w:rPr>
      </w:pPr>
    </w:p>
    <w:p w14:paraId="2D11B6F0">
      <w:pPr>
        <w:pStyle w:val="4"/>
        <w:bidi w:val="0"/>
        <w:rPr>
          <w:rFonts w:hint="default"/>
          <w:lang w:val="en-US" w:eastAsia="zh-CN"/>
        </w:rPr>
      </w:pPr>
      <w:bookmarkStart w:id="35" w:name="_Toc8746"/>
      <w:r>
        <w:rPr>
          <w:rFonts w:hint="eastAsia"/>
          <w:lang w:val="en-US" w:eastAsia="zh-CN"/>
        </w:rPr>
        <w:t>附图1 毫欧电阻分选仪电路图</w:t>
      </w:r>
      <w:bookmarkEnd w:id="35"/>
    </w:p>
    <w:p w14:paraId="3FF67CA4">
      <w:pPr>
        <w:spacing w:before="0" w:after="60" w:line="336" w:lineRule="auto"/>
      </w:pPr>
      <w:r>
        <w:drawing>
          <wp:inline distT="0" distB="0" distL="114300" distR="114300">
            <wp:extent cx="5731510" cy="4110990"/>
            <wp:effectExtent l="0" t="0" r="8890" b="381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5F67">
      <w:pPr>
        <w:pStyle w:val="4"/>
        <w:bidi w:val="0"/>
        <w:rPr>
          <w:rFonts w:hint="default"/>
          <w:lang w:val="en-US" w:eastAsia="zh-CN"/>
        </w:rPr>
      </w:pPr>
      <w:bookmarkStart w:id="36" w:name="_Toc15294"/>
      <w:r>
        <w:rPr>
          <w:rFonts w:hint="eastAsia"/>
          <w:lang w:val="en-US" w:eastAsia="zh-CN"/>
        </w:rPr>
        <w:t>附图2 表头部分电路图</w:t>
      </w:r>
      <w:bookmarkEnd w:id="36"/>
    </w:p>
    <w:p w14:paraId="5C321BF0">
      <w:pPr>
        <w:spacing w:before="0" w:after="60" w:line="336" w:lineRule="auto"/>
      </w:pPr>
      <w:r>
        <w:drawing>
          <wp:inline distT="0" distB="0" distL="114300" distR="114300">
            <wp:extent cx="5730240" cy="4002405"/>
            <wp:effectExtent l="0" t="0" r="10160" b="1079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00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538C">
      <w:pPr>
        <w:spacing w:before="0" w:after="60" w:line="336" w:lineRule="auto"/>
      </w:pPr>
    </w:p>
    <w:p w14:paraId="674BC9C1">
      <w:pPr>
        <w:spacing w:before="0" w:after="60" w:line="336" w:lineRule="auto"/>
        <w:rPr>
          <w:rFonts w:hint="default"/>
          <w:lang w:val="en-US" w:eastAsia="zh-CN"/>
        </w:rPr>
      </w:pPr>
    </w:p>
    <w:sectPr>
      <w:footerReference r:id="rId8" w:type="default"/>
      <w:pgSz w:w="11906" w:h="16838"/>
      <w:pgMar w:top="1440" w:right="1440" w:bottom="1440" w:left="1440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3394C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CB628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55E26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BB27DE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BB27DE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36848">
    <w:pPr>
      <w:pStyle w:val="25"/>
    </w:pPr>
    <w:r>
      <w:rPr>
        <w:sz w:val="18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1423670</wp:posOffset>
              </wp:positionH>
              <wp:positionV relativeFrom="topMargin">
                <wp:posOffset>551815</wp:posOffset>
              </wp:positionV>
              <wp:extent cx="3302635" cy="303530"/>
              <wp:effectExtent l="0" t="0" r="0" b="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2508" cy="303530"/>
                        <a:chOff x="3587" y="1163"/>
                        <a:chExt cx="5561" cy="478"/>
                      </a:xfrm>
                    </wpg:grpSpPr>
                    <wps:wsp>
                      <wps:cNvPr id="2" name="矩形 2"/>
                      <wps:cNvSpPr/>
                      <wps:spPr>
                        <a:xfrm>
                          <a:off x="4728" y="1163"/>
                          <a:ext cx="1760" cy="4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" name="文本框 3"/>
                      <wps:cNvSpPr txBox="1"/>
                      <wps:spPr>
                        <a:xfrm>
                          <a:off x="3587" y="1171"/>
                          <a:ext cx="5561" cy="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A7993">
                            <w:pPr>
                              <w:pStyle w:val="25"/>
                              <w:tabs>
                                <w:tab w:val="center" w:pos="4153"/>
                                <w:tab w:val="right" w:pos="8306"/>
                                <w:tab w:val="clear" w:pos="4680"/>
                                <w:tab w:val="clear" w:pos="9360"/>
                              </w:tabs>
                            </w:pPr>
                            <w:r>
                              <w:rPr>
                                <w:rFonts w:hint="eastAsia"/>
                              </w:rPr>
                              <w:t>电子信息类专业课程实验教学案例设计报告</w:t>
                            </w:r>
                          </w:p>
                          <w:p w14:paraId="3CB035E0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84.1pt;margin-top:43.45pt;height:23.9pt;width:260.05pt;mso-position-horizontal-relative:page;mso-position-vertical-relative:page;z-index:251660288;mso-width-relative:page;mso-height-relative:page;" coordorigin="3587,1163" coordsize="5561,478" o:gfxdata="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">
              <o:lock v:ext="edit" aspectratio="f"/>
              <v:rect id="_x0000_s1026" o:spid="_x0000_s1026" o:spt="1" style="position:absolute;left:4728;top:1163;height:478;width:1760;v-text-anchor:middle;" fillcolor="#FFFFFF [3212]" filled="t" stroked="f" coordsize="21600,21600" o:gfxdata="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YDgWbsAAADa&#10;AAAADwAAAAAAAAABACAAAAAiAAAAZHJzL2Rvd25yZXYueG1sUEsBAhQAFAAAAAgAh07iQDMvBZ47&#10;AAAAOQAAABAAAAAAAAAAAQAgAAAACgEAAGRycy9zaGFwZXhtbC54bWxQSwUGAAAAAAYABgBbAQAA&#10;tAMAAAAA&#10;">
                <v:fill on="t" opacity="0f" focussize="0,0"/>
                <v:stroke on="f" weight="2pt"/>
                <v:imagedata o:title=""/>
                <o:lock v:ext="edit" aspectratio="f"/>
              </v:rect>
              <v:shape id="_x0000_s1026" o:spid="_x0000_s1026" o:spt="202" type="#_x0000_t202" style="position:absolute;left:3587;top:1171;height:435;width:556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D1A7993">
                      <w:pPr>
                        <w:pStyle w:val="25"/>
                        <w:tabs>
                          <w:tab w:val="center" w:pos="4153"/>
                          <w:tab w:val="right" w:pos="8306"/>
                          <w:tab w:val="clear" w:pos="4680"/>
                          <w:tab w:val="clear" w:pos="9360"/>
                        </w:tabs>
                      </w:pPr>
                      <w:r>
                        <w:rPr>
                          <w:rFonts w:hint="eastAsia"/>
                        </w:rPr>
                        <w:t>电子信息类专业课程实验教学案例设计报告</w:t>
                      </w:r>
                    </w:p>
                    <w:p w14:paraId="3CB035E0"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topMargin">
                <wp:align>bottom</wp:align>
              </wp:positionV>
              <wp:extent cx="5314950" cy="0"/>
              <wp:effectExtent l="0" t="4445" r="0" b="5080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59510" y="897890"/>
                        <a:ext cx="53149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72pt;margin-top:71.6pt;height:0pt;width:418.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z0TEE0AAAAAIBAAAPAAAA&#10;AAAAAAEAIAAAACIAAABkcnMvZG93bnJldi54bWxQSwECFAAUAAAACACHTuJAjeEmbeQBAAClAwAA&#10;DgAAAAAAAAABACAAAAAfAQAAZHJzL2Uyb0RvYy54bWxQSwUGAAAAAAYABgBZAQAAdQUAAAAA&#10;">
              <v:fill on="f" focussize="0,0"/>
              <v:stroke color="#000000 [3213]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0061D"/>
    <w:rsid w:val="02DD5881"/>
    <w:rsid w:val="064249C6"/>
    <w:rsid w:val="0F32467D"/>
    <w:rsid w:val="23BA1E64"/>
    <w:rsid w:val="2B870602"/>
    <w:rsid w:val="356A2D2F"/>
    <w:rsid w:val="3BE253E0"/>
    <w:rsid w:val="4981092F"/>
    <w:rsid w:val="4FD26437"/>
    <w:rsid w:val="52F65EE9"/>
    <w:rsid w:val="546C4C20"/>
    <w:rsid w:val="69C67AAC"/>
    <w:rsid w:val="6B113469"/>
    <w:rsid w:val="6B170353"/>
    <w:rsid w:val="6BEC5C84"/>
    <w:rsid w:val="6E0E1EE1"/>
    <w:rsid w:val="6ED34795"/>
    <w:rsid w:val="71A1306D"/>
    <w:rsid w:val="72A9667D"/>
    <w:rsid w:val="74CB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eastAsia="黑体" w:asciiTheme="majorAscii" w:hAnsiTheme="majorAsci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Ascii" w:hAnsiTheme="majorAsci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eastAsia="黑体" w:asciiTheme="majorAscii" w:hAnsiTheme="majorAsci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141">
    <w:name w:val="Heading 2 Char"/>
    <w:basedOn w:val="134"/>
    <w:link w:val="4"/>
    <w:qFormat/>
    <w:uiPriority w:val="9"/>
    <w:rPr>
      <w:rFonts w:eastAsia="黑体" w:asciiTheme="majorAscii" w:hAnsiTheme="majorAsci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11500</Words>
  <Characters>12637</Characters>
  <Lines>0</Lines>
  <Paragraphs>0</Paragraphs>
  <TotalTime>14</TotalTime>
  <ScaleCrop>false</ScaleCrop>
  <LinksUpToDate>false</LinksUpToDate>
  <CharactersWithSpaces>12971</CharactersWithSpaces>
  <Application>WPS Office_12.1.0.28505_F1E327BC-269C-435d-A152-05C5408002CA</Application>
  <DocSecurity>0</DocSecurity>
</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2013-12-23T23:15:00Z</ns1:created>
  <dc:creator/>
  <dc:description>generated by python-docx</dc:description>
  <ns0:lastModifiedBy/>
  <ns1:modified xsi:type="dcterms:W3CDTF">2026-10-16T23:59:12Z</ns1:modified>
  <ns0:revision>1</ns0:revision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eyJoZGlkIjoiOWY3ODQzNDM3NWQxMjFiNWEwODJhZjM5OWNkNWM4ODYiLCJ1c2VySWQiOiI0MTQ0NTkwODkifQ==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4FACC8F1E7AD44E9A408CC0BE3AD5130_13</vt:lpwstr>
  </property>
</Properties>
</file>