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训练代码 ↔ 实验 ↔ 论文名 对应说明</w:t>
      </w:r>
    </w:p>
    <w:p>
      <w:r>
        <w:t>本目录 multiseed/ 内为多 seed 版训练脚本：其余配置与原脚本完全一致，仅三点改动——① seed 由环境变量 XLW_SEED 指定；② 结果目录名加 _s{seed} 后缀（互不覆盖）；③ resume 关闭（避免从旧 checkpoint 续训）。</w:t>
      </w:r>
    </w:p>
    <w:p>
      <w:r>
        <w:t>运行方式（每个脚本跑 3 次，XLW_SEED=0/1/2）：</w:t>
      </w:r>
    </w:p>
    <w:p>
      <w:pPr>
        <w:pStyle w:val="NoSpacing"/>
      </w:pPr>
      <w:r>
        <w:t>cmd:        set XLW_SEED=1 &amp;&amp; python multiseed\train_comp_ca.py</w:t>
      </w:r>
    </w:p>
    <w:p>
      <w:pPr>
        <w:pStyle w:val="NoSpacing"/>
      </w:pPr>
      <w:r>
        <w:t>PowerShell: $env:XLW_SEED=1; python multiseed\train_comp_ca.py</w:t>
      </w:r>
    </w:p>
    <w:p>
      <w:r>
        <w:t>结果分别落到 results-2/&lt;exp&gt;_s0、_s1、_s2。</w:t>
      </w:r>
    </w:p>
    <w:p>
      <w:pPr>
        <w:pStyle w:val="Heading2"/>
      </w:pPr>
      <w:r>
        <w:t>对应表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脚本文件(multiseed/)</w:t>
            </w:r>
          </w:p>
        </w:tc>
        <w:tc>
          <w:tcPr>
            <w:tcW w:type="dxa" w:w="1728"/>
          </w:tcPr>
          <w:p>
            <w:r>
              <w:t>实验编号</w:t>
            </w:r>
          </w:p>
        </w:tc>
        <w:tc>
          <w:tcPr>
            <w:tcW w:type="dxa" w:w="1728"/>
          </w:tcPr>
          <w:p>
            <w:r>
              <w:t>论文中名称</w:t>
            </w:r>
          </w:p>
        </w:tc>
        <w:tc>
          <w:tcPr>
            <w:tcW w:type="dxa" w:w="1728"/>
          </w:tcPr>
          <w:p>
            <w:r>
              <w:t>results-2 原目录</w:t>
            </w:r>
          </w:p>
        </w:tc>
        <w:tc>
          <w:tcPr>
            <w:tcW w:type="dxa" w:w="1728"/>
          </w:tcPr>
          <w:p>
            <w:r>
              <w:t>多seed输出目录</w:t>
            </w:r>
          </w:p>
        </w:tc>
      </w:tr>
      <w:tr>
        <w:tc>
          <w:tcPr>
            <w:tcW w:type="dxa" w:w="1728"/>
          </w:tcPr>
          <w:p>
            <w:r>
              <w:t>train.py</w:t>
            </w:r>
          </w:p>
        </w:tc>
        <w:tc>
          <w:tcPr>
            <w:tcW w:type="dxa" w:w="1728"/>
          </w:tcPr>
          <w:p>
            <w:r>
              <w:t>exp01</w:t>
            </w:r>
          </w:p>
        </w:tc>
        <w:tc>
          <w:tcPr>
            <w:tcW w:type="dxa" w:w="1728"/>
          </w:tcPr>
          <w:p>
            <w:r>
              <w:t>Baseline（基线 YOLOv11m）</w:t>
            </w:r>
          </w:p>
        </w:tc>
        <w:tc>
          <w:tcPr>
            <w:tcW w:type="dxa" w:w="1728"/>
          </w:tcPr>
          <w:p>
            <w:r>
              <w:t>01_baseline_consistent</w:t>
            </w:r>
          </w:p>
        </w:tc>
        <w:tc>
          <w:tcPr>
            <w:tcW w:type="dxa" w:w="1728"/>
          </w:tcPr>
          <w:p>
            <w:r>
              <w:t>01_baseline_consistent_s{0,1,2}</w:t>
            </w:r>
          </w:p>
        </w:tc>
      </w:tr>
      <w:tr>
        <w:tc>
          <w:tcPr>
            <w:tcW w:type="dxa" w:w="1728"/>
          </w:tcPr>
          <w:p>
            <w:r>
              <w:t>train_dwt.py</w:t>
            </w:r>
          </w:p>
        </w:tc>
        <w:tc>
          <w:tcPr>
            <w:tcW w:type="dxa" w:w="1728"/>
          </w:tcPr>
          <w:p>
            <w:r>
              <w:t>exp04</w:t>
            </w:r>
          </w:p>
        </w:tc>
        <w:tc>
          <w:tcPr>
            <w:tcW w:type="dxa" w:w="1728"/>
          </w:tcPr>
          <w:p>
            <w:r>
              <w:t>DWT（纯频域分解模块）</w:t>
            </w:r>
          </w:p>
        </w:tc>
        <w:tc>
          <w:tcPr>
            <w:tcW w:type="dxa" w:w="1728"/>
          </w:tcPr>
          <w:p>
            <w:r>
              <w:t>04_dwt_consistent</w:t>
            </w:r>
          </w:p>
        </w:tc>
        <w:tc>
          <w:tcPr>
            <w:tcW w:type="dxa" w:w="1728"/>
          </w:tcPr>
          <w:p>
            <w:r>
              <w:t>04_dwt_consistent_s{0,1,2}</w:t>
            </w:r>
          </w:p>
        </w:tc>
      </w:tr>
      <w:tr>
        <w:tc>
          <w:tcPr>
            <w:tcW w:type="dxa" w:w="1728"/>
          </w:tcPr>
          <w:p>
            <w:r>
              <w:t>train_exp08_final_fixed.py</w:t>
            </w:r>
          </w:p>
        </w:tc>
        <w:tc>
          <w:tcPr>
            <w:tcW w:type="dxa" w:w="1728"/>
          </w:tcPr>
          <w:p>
            <w:r>
              <w:t>exp08</w:t>
            </w:r>
          </w:p>
        </w:tc>
        <w:tc>
          <w:tcPr>
            <w:tcW w:type="dxa" w:w="1728"/>
          </w:tcPr>
          <w:p>
            <w:r>
              <w:t>AMAR（自适应多尺度注意力路由）</w:t>
            </w:r>
          </w:p>
        </w:tc>
        <w:tc>
          <w:tcPr>
            <w:tcW w:type="dxa" w:w="1728"/>
          </w:tcPr>
          <w:p>
            <w:r>
              <w:t>08_scale_adaptive_lightweight</w:t>
            </w:r>
          </w:p>
        </w:tc>
        <w:tc>
          <w:tcPr>
            <w:tcW w:type="dxa" w:w="1728"/>
          </w:tcPr>
          <w:p>
            <w:r>
              <w:t>08_scale_adaptive_lightweight_s{0,1,2}</w:t>
            </w:r>
          </w:p>
        </w:tc>
      </w:tr>
      <w:tr>
        <w:tc>
          <w:tcPr>
            <w:tcW w:type="dxa" w:w="1728"/>
          </w:tcPr>
          <w:p>
            <w:r>
              <w:t>train_scale_adaptive_dwt.py</w:t>
            </w:r>
          </w:p>
        </w:tc>
        <w:tc>
          <w:tcPr>
            <w:tcW w:type="dxa" w:w="1728"/>
          </w:tcPr>
          <w:p>
            <w:r>
              <w:t>exp09</w:t>
            </w:r>
          </w:p>
        </w:tc>
        <w:tc>
          <w:tcPr>
            <w:tcW w:type="dxa" w:w="1728"/>
          </w:tcPr>
          <w:p>
            <w:r>
              <w:t>ADF-F（雾天·并行拼接融合）</w:t>
            </w:r>
          </w:p>
        </w:tc>
        <w:tc>
          <w:tcPr>
            <w:tcW w:type="dxa" w:w="1728"/>
          </w:tcPr>
          <w:p>
            <w:r>
              <w:t>09_scale_adaptive_dwt_lightweight</w:t>
            </w:r>
          </w:p>
        </w:tc>
        <w:tc>
          <w:tcPr>
            <w:tcW w:type="dxa" w:w="1728"/>
          </w:tcPr>
          <w:p>
            <w:r>
              <w:t>09_scale_adaptive_dwt_lightweight_s{0,1,2}</w:t>
            </w:r>
          </w:p>
        </w:tc>
      </w:tr>
      <w:tr>
        <w:tc>
          <w:tcPr>
            <w:tcW w:type="dxa" w:w="1728"/>
          </w:tcPr>
          <w:p>
            <w:r>
              <w:t>train_exp11.py</w:t>
            </w:r>
          </w:p>
        </w:tc>
        <w:tc>
          <w:tcPr>
            <w:tcW w:type="dxa" w:w="1728"/>
          </w:tcPr>
          <w:p>
            <w:r>
              <w:t>exp11</w:t>
            </w:r>
          </w:p>
        </w:tc>
        <w:tc>
          <w:tcPr>
            <w:tcW w:type="dxa" w:w="1728"/>
          </w:tcPr>
          <w:p>
            <w:r>
              <w:t>ADF-S（雪天·门控融合）</w:t>
            </w:r>
          </w:p>
        </w:tc>
        <w:tc>
          <w:tcPr>
            <w:tcW w:type="dxa" w:w="1728"/>
          </w:tcPr>
          <w:p>
            <w:r>
              <w:t>11_gated_fusion</w:t>
            </w:r>
          </w:p>
        </w:tc>
        <w:tc>
          <w:tcPr>
            <w:tcW w:type="dxa" w:w="1728"/>
          </w:tcPr>
          <w:p>
            <w:r>
              <w:t>11_gated_fusion_s{0,1,2}</w:t>
            </w:r>
          </w:p>
        </w:tc>
      </w:tr>
      <w:tr>
        <w:tc>
          <w:tcPr>
            <w:tcW w:type="dxa" w:w="1728"/>
          </w:tcPr>
          <w:p>
            <w:r>
              <w:t>train_exp12.py</w:t>
            </w:r>
          </w:p>
        </w:tc>
        <w:tc>
          <w:tcPr>
            <w:tcW w:type="dxa" w:w="1728"/>
          </w:tcPr>
          <w:p>
            <w:r>
              <w:t>exp12</w:t>
            </w:r>
          </w:p>
        </w:tc>
        <w:tc>
          <w:tcPr>
            <w:tcW w:type="dxa" w:w="1728"/>
          </w:tcPr>
          <w:p>
            <w:r>
              <w:t>ADF-N（夜间·多尺度门控融合）</w:t>
            </w:r>
          </w:p>
        </w:tc>
        <w:tc>
          <w:tcPr>
            <w:tcW w:type="dxa" w:w="1728"/>
          </w:tcPr>
          <w:p>
            <w:r>
              <w:t>12_multiscale_gated_fusion</w:t>
            </w:r>
          </w:p>
        </w:tc>
        <w:tc>
          <w:tcPr>
            <w:tcW w:type="dxa" w:w="1728"/>
          </w:tcPr>
          <w:p>
            <w:r>
              <w:t>12_multiscale_gated_fusion_s{0,1,2}</w:t>
            </w:r>
          </w:p>
        </w:tc>
      </w:tr>
      <w:tr>
        <w:tc>
          <w:tcPr>
            <w:tcW w:type="dxa" w:w="1728"/>
          </w:tcPr>
          <w:p>
            <w:r>
              <w:t>train_exp13.py</w:t>
            </w:r>
          </w:p>
        </w:tc>
        <w:tc>
          <w:tcPr>
            <w:tcW w:type="dxa" w:w="1728"/>
          </w:tcPr>
          <w:p>
            <w:r>
              <w:t>exp13</w:t>
            </w:r>
          </w:p>
        </w:tc>
        <w:tc>
          <w:tcPr>
            <w:tcW w:type="dxa" w:w="1728"/>
          </w:tcPr>
          <w:p>
            <w:r>
              <w:t>ADF-R（雨天·串行融合）</w:t>
            </w:r>
          </w:p>
        </w:tc>
        <w:tc>
          <w:tcPr>
            <w:tcW w:type="dxa" w:w="1728"/>
          </w:tcPr>
          <w:p>
            <w:r>
              <w:t>13_sequential_fusion</w:t>
            </w:r>
          </w:p>
        </w:tc>
        <w:tc>
          <w:tcPr>
            <w:tcW w:type="dxa" w:w="1728"/>
          </w:tcPr>
          <w:p>
            <w:r>
              <w:t>13_sequential_fusion_s{0,1,2}</w:t>
            </w:r>
          </w:p>
        </w:tc>
      </w:tr>
      <w:tr>
        <w:tc>
          <w:tcPr>
            <w:tcW w:type="dxa" w:w="1728"/>
          </w:tcPr>
          <w:p>
            <w:r>
              <w:t>train_comp_se.py</w:t>
            </w:r>
          </w:p>
        </w:tc>
        <w:tc>
          <w:tcPr>
            <w:tcW w:type="dxa" w:w="1728"/>
          </w:tcPr>
          <w:p>
            <w:r>
              <w:t>comp01</w:t>
            </w:r>
          </w:p>
        </w:tc>
        <w:tc>
          <w:tcPr>
            <w:tcW w:type="dxa" w:w="1728"/>
          </w:tcPr>
          <w:p>
            <w:r>
              <w:t>SE（对比注意力模块）</w:t>
            </w:r>
          </w:p>
        </w:tc>
        <w:tc>
          <w:tcPr>
            <w:tcW w:type="dxa" w:w="1728"/>
          </w:tcPr>
          <w:p>
            <w:r>
              <w:t>comp01_se</w:t>
            </w:r>
          </w:p>
        </w:tc>
        <w:tc>
          <w:tcPr>
            <w:tcW w:type="dxa" w:w="1728"/>
          </w:tcPr>
          <w:p>
            <w:r>
              <w:t>comp01_se_s{0,1,2}</w:t>
            </w:r>
          </w:p>
        </w:tc>
      </w:tr>
      <w:tr>
        <w:tc>
          <w:tcPr>
            <w:tcW w:type="dxa" w:w="1728"/>
          </w:tcPr>
          <w:p>
            <w:r>
              <w:t>train_comp_cbam.py</w:t>
            </w:r>
          </w:p>
        </w:tc>
        <w:tc>
          <w:tcPr>
            <w:tcW w:type="dxa" w:w="1728"/>
          </w:tcPr>
          <w:p>
            <w:r>
              <w:t>comp02</w:t>
            </w:r>
          </w:p>
        </w:tc>
        <w:tc>
          <w:tcPr>
            <w:tcW w:type="dxa" w:w="1728"/>
          </w:tcPr>
          <w:p>
            <w:r>
              <w:t>CBAM（对比注意力模块）</w:t>
            </w:r>
          </w:p>
        </w:tc>
        <w:tc>
          <w:tcPr>
            <w:tcW w:type="dxa" w:w="1728"/>
          </w:tcPr>
          <w:p>
            <w:r>
              <w:t>comp02_cbam</w:t>
            </w:r>
          </w:p>
        </w:tc>
        <w:tc>
          <w:tcPr>
            <w:tcW w:type="dxa" w:w="1728"/>
          </w:tcPr>
          <w:p>
            <w:r>
              <w:t>comp02_cbam_s{0,1,2}</w:t>
            </w:r>
          </w:p>
        </w:tc>
      </w:tr>
      <w:tr>
        <w:tc>
          <w:tcPr>
            <w:tcW w:type="dxa" w:w="1728"/>
          </w:tcPr>
          <w:p>
            <w:r>
              <w:t>train_comp_eca.py</w:t>
            </w:r>
          </w:p>
        </w:tc>
        <w:tc>
          <w:tcPr>
            <w:tcW w:type="dxa" w:w="1728"/>
          </w:tcPr>
          <w:p>
            <w:r>
              <w:t>comp03</w:t>
            </w:r>
          </w:p>
        </w:tc>
        <w:tc>
          <w:tcPr>
            <w:tcW w:type="dxa" w:w="1728"/>
          </w:tcPr>
          <w:p>
            <w:r>
              <w:t>ECA（对比注意力模块）</w:t>
            </w:r>
          </w:p>
        </w:tc>
        <w:tc>
          <w:tcPr>
            <w:tcW w:type="dxa" w:w="1728"/>
          </w:tcPr>
          <w:p>
            <w:r>
              <w:t>comp03_eca</w:t>
            </w:r>
          </w:p>
        </w:tc>
        <w:tc>
          <w:tcPr>
            <w:tcW w:type="dxa" w:w="1728"/>
          </w:tcPr>
          <w:p>
            <w:r>
              <w:t>comp03_eca_s{0,1,2}</w:t>
            </w:r>
          </w:p>
        </w:tc>
      </w:tr>
      <w:tr>
        <w:tc>
          <w:tcPr>
            <w:tcW w:type="dxa" w:w="1728"/>
          </w:tcPr>
          <w:p>
            <w:r>
              <w:t>train_comp_ca.py</w:t>
            </w:r>
          </w:p>
        </w:tc>
        <w:tc>
          <w:tcPr>
            <w:tcW w:type="dxa" w:w="1728"/>
          </w:tcPr>
          <w:p>
            <w:r>
              <w:t>comp04</w:t>
            </w:r>
          </w:p>
        </w:tc>
        <w:tc>
          <w:tcPr>
            <w:tcW w:type="dxa" w:w="1728"/>
          </w:tcPr>
          <w:p>
            <w:r>
              <w:t>CA（对比注意力模块）</w:t>
            </w:r>
          </w:p>
        </w:tc>
        <w:tc>
          <w:tcPr>
            <w:tcW w:type="dxa" w:w="1728"/>
          </w:tcPr>
          <w:p>
            <w:r>
              <w:t>comp04_ca</w:t>
            </w:r>
          </w:p>
        </w:tc>
        <w:tc>
          <w:tcPr>
            <w:tcW w:type="dxa" w:w="1728"/>
          </w:tcPr>
          <w:p>
            <w:r>
              <w:t>comp04_ca_s{0,1,2}</w:t>
            </w:r>
          </w:p>
        </w:tc>
      </w:tr>
    </w:tbl>
    <w:p>
      <w:pPr>
        <w:pStyle w:val="Heading2"/>
      </w:pPr>
      <w:r>
        <w:t>备注</w:t>
      </w:r>
    </w:p>
    <w:p>
      <w:pPr>
        <w:pStyle w:val="ListBullet"/>
      </w:pPr>
      <w:r>
        <w:t>上面 11 个是论文主表（消融表 + 经典对比表 + ACDC 跨域表）的核心配置，补方差优先跑这 11 个。</w:t>
      </w:r>
    </w:p>
    <w:p>
      <w:pPr>
        <w:pStyle w:val="ListBullet"/>
      </w:pPr>
      <w:r>
        <w:t>另有两个附加实验（非主表）：exp10=Concat L6 (train_scale_adaptive_dwt_layer6.py)、exp15=ECASA (train_exp14.py)，需要可同样改造。</w:t>
      </w:r>
    </w:p>
    <w:p>
      <w:pPr>
        <w:pStyle w:val="ListBullet"/>
      </w:pPr>
      <w:r>
        <w:t>exp08 有两个脚本(train_exp08_final_fixed.py 与 train_scale_adaptive.py)都产出 08；以 final_fixed 为准（本表所用）。</w:t>
      </w:r>
    </w:p>
    <w:p>
      <w:pPr>
        <w:pStyle w:val="ListBullet"/>
      </w:pPr>
      <w:r>
        <w:t>ACDC 跨域指标需对每个 seed 的 checkpoint 另跑评测脚本(eval_*)得到；方差需把 BDD 与 ACDC 一起算。</w:t>
      </w:r>
    </w:p>
    <w:p>
      <w:pPr>
        <w:pStyle w:val="Heading2"/>
      </w:pPr>
      <w:r>
        <w:t>完整多 seed 重跑流程（补方差）</w:t>
      </w:r>
    </w:p>
    <w:p>
      <w:pPr>
        <w:pStyle w:val="ListNumber"/>
      </w:pPr>
      <w:r>
        <w:t>第1步 — 训练（补 BDD 方差）：对 11 个训练脚本各跑 seed=1、2（seed=0 即现有结果，免跑）。</w:t>
      </w:r>
    </w:p>
    <w:p>
      <w:pPr>
        <w:pStyle w:val="NoSpacing"/>
      </w:pPr>
      <w:r>
        <w:t xml:space="preserve">  PowerShell: $env:XLW_SEED=1; python multiseed/train_comp_ca.py   （再换 2；逐个脚本重复）</w:t>
      </w:r>
    </w:p>
    <w:p>
      <w:pPr>
        <w:pStyle w:val="NoSpacing"/>
      </w:pPr>
      <w:r>
        <w:t xml:space="preserve">  结果落到 results-2/&lt;exp&gt;_s1、_s2，不覆盖原结果。</w:t>
      </w:r>
    </w:p>
    <w:p>
      <w:pPr>
        <w:pStyle w:val="ListNumber"/>
      </w:pPr>
      <w:r>
        <w:t>第2步 — ACDC 跨域评测（补跨域方差）：运行 eval_acdc_multiseed.py 三次，seed=0/1/2（seed=0 评测原 checkpoint、生成基准 csv）。</w:t>
      </w:r>
    </w:p>
    <w:p>
      <w:pPr>
        <w:pStyle w:val="NoSpacing"/>
      </w:pPr>
      <w:r>
        <w:t xml:space="preserve">  PowerShell: $env:XLW_SEED=0; python multiseed/eval_acdc_multiseed.py   （再换 1、2）</w:t>
      </w:r>
    </w:p>
    <w:p>
      <w:pPr>
        <w:pStyle w:val="NoSpacing"/>
      </w:pPr>
      <w:r>
        <w:t xml:space="preserve">  每次输出 results-2/_acdc_eval_s{0,1,2}.csv（含 Fog/Night/Rain/Snow/SSDI）。</w:t>
      </w:r>
    </w:p>
    <w:p>
      <w:pPr>
        <w:pStyle w:val="ListNumber"/>
      </w:pPr>
      <w:r>
        <w:t>第3步 — 汇总：运行 aggregate.py，自动读 BDD 的 results.csv 与 ACDC 的 csv，输出 BDD 与 ACDC 各指标的 mean±std。</w:t>
      </w:r>
    </w:p>
    <w:p>
      <w:pPr>
        <w:pStyle w:val="NoSpacing"/>
      </w:pPr>
      <w:r>
        <w:t xml:space="preserve">  python multiseed/aggregate.py</w:t>
      </w:r>
    </w:p>
    <w:p>
      <w:pPr>
        <w:pStyle w:val="ListBullet"/>
      </w:pPr>
      <w:r>
        <w:t>说明：seed=0 训练结果与现有一致（确定性），故训练只跑 1、2；但 ACDC 评测的 seed=0 仍要跑一次以生成基准 csv。aggregate.py 会自动按可用 seed 计算均值与标准差。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