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나눔고딕" w:hAnsi="나눔고딕" w:eastAsia="나눔고딕" w:cs="나눔고딕"/>
          <w:b/>
          <w:color w:val="1F3864"/>
          <w:sz w:val="36"/>
        </w:rPr>
        <w:t>Wayfinder 프로젝트 일정·분업 보고서</w:t>
      </w:r>
    </w:p>
    <w:p>
      <w:pPr>
        <w:spacing w:after="40"/>
        <w:jc w:val="center"/>
      </w:pPr>
      <w:r>
        <w:rPr>
          <w:rFonts w:ascii="나눔고딕" w:hAnsi="나눔고딕" w:eastAsia="나눔고딕" w:cs="나눔고딕"/>
          <w:b w:val="0"/>
          <w:color w:val="777777"/>
          <w:sz w:val="18"/>
        </w:rPr>
        <w:t>AI 전환기 커리어 네비게이터 — 2026 제8회 K-디지털 트레이닝 해커톤</w:t>
      </w:r>
    </w:p>
    <w:p>
      <w:pPr>
        <w:spacing w:after="200"/>
        <w:jc w:val="center"/>
      </w:pPr>
      <w:r>
        <w:rPr>
          <w:rFonts w:ascii="나눔고딕" w:hAnsi="나눔고딕" w:eastAsia="나눔고딕" w:cs="나눔고딕"/>
          <w:b w:val="0"/>
          <w:color w:val="777777"/>
          <w:sz w:val="16"/>
        </w:rPr>
        <w:t>작성일 2026-07-26  ·  팀 6인  ·  최종 기획서 제출 8/10</w:t>
      </w:r>
    </w:p>
    <w:p>
      <w:pPr>
        <w:spacing w:before="240" w:after="120"/>
      </w:pPr>
      <w:r>
        <w:rPr>
          <w:rFonts w:ascii="나눔고딕" w:hAnsi="나눔고딕" w:eastAsia="나눔고딕" w:cs="나눔고딕"/>
          <w:b/>
          <w:color w:val="1F3864"/>
          <w:sz w:val="26"/>
        </w:rPr>
        <w:t>1. 프로젝트 개요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서비스: 경력을 전이 가능한 역량 단위로 분해(LLM) → 인접 직무 매핑(pgvector 유사도) → 맞춤 학습 로드맵(RAG)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차별점: "AI는 지도를 제공하고, 길은 인간이 선택한다" — AI가 판정하지 않고 사용자가 검토·수정·선택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모든 AI 출력에 근거(evidence/rationale/source) 의무화 — 환각 억제가 심사 대응 포인트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목표: 8/10 기획서 제출 시점에 4단계 플로우(Diagnosis→SkillProfile→JobExplorer→Roadmap)가 실데이터로 관통되는 프로토타입 확보</w:t>
      </w:r>
    </w:p>
    <w:p>
      <w:pPr>
        <w:spacing w:before="240" w:after="120"/>
      </w:pPr>
      <w:r>
        <w:rPr>
          <w:rFonts w:ascii="나눔고딕" w:hAnsi="나눔고딕" w:eastAsia="나눔고딕" w:cs="나눔고딕"/>
          <w:b/>
          <w:color w:val="1F3864"/>
          <w:sz w:val="26"/>
        </w:rPr>
        <w:t>2. API·데이터 확보 현황 (7/26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구분</w:t>
            </w:r>
          </w:p>
        </w:tc>
        <w:tc>
          <w:tcPr>
            <w:tcW w:type="dxa" w:w="4252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용도</w:t>
            </w:r>
          </w:p>
        </w:tc>
        <w:tc>
          <w:tcPr>
            <w:tcW w:type="dxa" w:w="3118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상태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Anthropic (Claude)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역량 분해·위험도 진단·로드맵 생성 LLM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발급·테스트 완료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Upstage Embedding 2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역량·직무 텍스트 벡터화 (1,024차원, query/passage 이원화)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발급·테스트 완료 (8/23까지 무료)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고용24 채용정보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채용공고 수집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발급 완료 (개인회원 제한: 목록·상세 불가)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고용24 훈련과정(HRD-Net)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국민내일배움카드 훈련과정 → 로드맵 학습자원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발급·3개 엔드포인트 테스트 완료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NCS 관련 정보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능력단위 정의 → 임베딩 핵심 텍스트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승인 완료, 서버 등록 대기 중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사람인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채용공고 직무내용 보완 (고용24 제한 대응)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승인 대기 중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KEIS 자동화 대체율</w:t>
            </w:r>
          </w:p>
        </w:tc>
        <w:tc>
          <w:tcPr>
            <w:tcW w:type="dxa" w:w="4252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520개 직업 AI 직무대체율(2024·2027) → 위험도 진단</w:t>
            </w:r>
          </w:p>
        </w:tc>
        <w:tc>
          <w:tcPr>
            <w:tcW w:type="dxa" w:w="311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보고서 확보, PDF 파싱 예정</w:t>
            </w:r>
          </w:p>
        </w:tc>
      </w:tr>
    </w:tbl>
    <w:p>
      <w:pPr>
        <w:spacing w:after="0"/>
      </w:pPr>
      <w:r>
        <w:rPr>
          <w:rFonts w:ascii="나눔고딕" w:hAnsi="나눔고딕" w:eastAsia="나눔고딕" w:cs="나눔고딕"/>
          <w:b w:val="0"/>
          <w:color w:val="777777"/>
          <w:sz w:val="14"/>
        </w:rPr>
        <w:t>※ 고용24 채용정보 목록·상세 API는 사업자 전용(직업정보제공사업 신고 필요)으로 개인회원 이용 불가 확인. 직무 서술 텍스트는 NCS 능력단위정의 + 사람인(승인 시)으로 확보하는 전략으로 전환.</w:t>
      </w:r>
    </w:p>
    <w:p>
      <w:pPr>
        <w:spacing w:before="240" w:after="120"/>
      </w:pPr>
      <w:r>
        <w:rPr>
          <w:rFonts w:ascii="나눔고딕" w:hAnsi="나눔고딕" w:eastAsia="나눔고딕" w:cs="나눔고딕"/>
          <w:b/>
          <w:color w:val="1F3864"/>
          <w:sz w:val="26"/>
        </w:rPr>
        <w:t>3. 전체 일정 (7/26 ~ 8/10)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247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기간</w:t>
            </w:r>
          </w:p>
        </w:tc>
        <w:tc>
          <w:tcPr>
            <w:tcW w:type="dxa" w:w="2835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작업</w:t>
            </w:r>
          </w:p>
        </w:tc>
        <w:tc>
          <w:tcPr>
            <w:tcW w:type="dxa" w:w="5556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업무 방향성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7/26~27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킥오프: 역할 확정·API 키 공유·환경 통일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6인 역할 분담 확정. backend/.env 키 공유 방법 합의(커밋 금지). docker compose + FastAPI + Vite 로컬 기동을 전원이 성공하는 것이 목표.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7/28~29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DB 스키마 확정: 훈련과정·NCS·대체율 테이블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실제 API 응답 필드 기준으로 테이블 확정. 임베딩 컬럼 Vector(1024) 고정. 3종 직종코드(work24/NCS/KNOW)는 조인 강제하지 않고 원천 코드 그대로 저장.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7/28~30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자동화 대체율 PDF → CSV → DB 적재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KEIS 보고서 부록2(520개 직업)를 파싱하여 KNOW코드·직업명·현재/3년후 대체율 적재. Diagnosis 위험도 진단의 근거 데이터.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7/28~31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HRD-Net 훈련과정 수집 배치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검증 완료된 3개 엔드포인트(목록·기관상세·취업률) 기반 수집기 구현. K-디지털 트레이닝·내일배움카드 과정, IT·데이터 분야 우선.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7/28~8/1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NCS 능력단위 수집 (키 활성화 후)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매일 오전 키 활성화 재시도. 활성화 즉시 전체 능력단위 페이징 수집. 능력단위정의가 임베딩 핵심 텍스트. 지연 시 data.go.kr 문의 + 파일데이터 대체 경로 검토.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7/30~8/2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임베딩 파이프라인: passage 배치 적재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solar-embedding-2-passage로 NCS 정의·훈련과정명 임베딩 → pgvector 적재. 배치 한도(100건/204,800토큰) 분할 처리. 입력 텍스트 결합 방식 실험 포함.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7/30~8/2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LLM 역량 분해 프롬프트 v1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경력 서사 → 전이 가능 역량 리스트(JSON 강제, evidence 필수). 근거 없는 역량 생성 금지 규칙 명시. 샘플 이력서 3종으로 안정성 검증.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8/4~6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Diagnosis·SkillProfile API + 프론트 연결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역량 분해 + 대체율 기반 위험도 진단 라우터. mock 제거, 실제 API 연결. 사용자가 역량을 검토·수정하는 UX가 핵심 차별점. 스키마 변경 시 양쪽 동시 수정.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8/5~7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JobExplorer: 유사도 검색 → 인접 직무 추천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수정된 역량 프로필을 query 임베딩 → pgvector 유사도로 인접 직무 추천. 추천마다 근거(유사 역량·매칭 점수) 노출 필수.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8/6~8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Roadmap: 역량 격차 → 훈련과정 매핑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목표 직무와 현재 역량 격차 도출(LLM) → HRD-Net 훈련과정 추천. 취업률·만족도 점수를 신뢰도 지표로 노출. rationale/source 필수.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8/8~9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E2E 통합: 데모 시나리오 1개 관통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대표 페르소나 1명으로 4단계 전체 플로우를 실데이터로 관통. 버그픽스 우선, 신규 기능 동결. 시연 영상·스크린샷 확보.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8/8~10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6"/>
              </w:rPr>
              <w:t>최종 기획서 작성·제출 (8/10 마감)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6"/>
              </w:rPr>
              <w:t>프로토 스크린샷·아키텍처·데이터 소스 현황 기반 기획서 완성. 8/9 저녁 팀 리뷰 → 8/10 제출.</w:t>
            </w:r>
          </w:p>
        </w:tc>
      </w:tr>
    </w:tbl>
    <w:p>
      <w:pPr>
        <w:spacing w:before="240" w:after="120"/>
      </w:pPr>
      <w:r>
        <w:rPr>
          <w:rFonts w:ascii="나눔고딕" w:hAnsi="나눔고딕" w:eastAsia="나눔고딕" w:cs="나눔고딕"/>
          <w:b/>
          <w:color w:val="1F3864"/>
          <w:sz w:val="26"/>
        </w:rPr>
        <w:t>4. 6인 분업표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587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역할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킥오프 (7/26~27)</w:t>
            </w:r>
          </w:p>
        </w:tc>
        <w:tc>
          <w:tcPr>
            <w:tcW w:type="dxa" w:w="2381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Week 1 (7/28~8/2)</w:t>
            </w:r>
          </w:p>
        </w:tc>
        <w:tc>
          <w:tcPr>
            <w:tcW w:type="dxa" w:w="2268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Week 2 (8/4~8)</w:t>
            </w:r>
          </w:p>
        </w:tc>
        <w:tc>
          <w:tcPr>
            <w:tcW w:type="dxa" w:w="1701"/>
            <w:shd w:val="clear" w:fill="D9E2F3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마무리 (8/8~10)</w:t>
            </w:r>
          </w:p>
        </w:tc>
      </w:tr>
      <w:tr>
        <w:tc>
          <w:tcPr>
            <w:tcW w:type="dxa" w:w="1587"/>
            <w:shd w:val="clear" w:fill="F2F5FB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① 프론트엔드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환경 기동 확인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mock 기반 컴포넌트 완성도 작업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API 스펙 맞춰 인터페이스 사전 정의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Diagnosis·SkillProfile(8/4~6)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JobExplorer(8/5~7)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Roadmap(8/6~8) 순 실API 연결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E2E 데모 UI 다듬기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기획서용 스크린샷 지원</w:t>
            </w:r>
          </w:p>
        </w:tc>
      </w:tr>
      <w:tr>
        <w:tc>
          <w:tcPr>
            <w:tcW w:type="dxa" w:w="1587"/>
            <w:shd w:val="clear" w:fill="F2F5FB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② 백엔드 API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스키마 동기화 규칙 공유 주도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DB 스키마 확정 주도(④와 공동)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4단계 라우터 골격 구현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단계별 API 구현(①과 페어, 순서 동일)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E2E 버그픽스 우선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아키텍처 다이어그램 지원</w:t>
            </w:r>
          </w:p>
        </w:tc>
      </w:tr>
      <w:tr>
        <w:tc>
          <w:tcPr>
            <w:tcW w:type="dxa" w:w="1587"/>
            <w:shd w:val="clear" w:fill="F2F5FB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③ LLM 서비스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프롬프트 설계 원칙(evidence 필수) 공유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역량 분해 프롬프트 v1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위험도 진단 프롬프트(⑥ 데이터 결합)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로드맵 생성 프롬프트(⑤ 데이터 결합)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프롬프트 안정화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근거 필드 최종 검수</w:t>
            </w:r>
          </w:p>
        </w:tc>
      </w:tr>
      <w:tr>
        <w:tc>
          <w:tcPr>
            <w:tcW w:type="dxa" w:w="1587"/>
            <w:shd w:val="clear" w:fill="F2F5FB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④ 임베딩/DB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pgvector 컬럼 규칙 공유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임베딩 파이프라인(passage 배치)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②와 스키마 공동 확정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query 임베딩 연동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유사도 검색 함수(JobExplorer 지원)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인덱스·성능 점검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기술 스택 근거자료 지원</w:t>
            </w:r>
          </w:p>
        </w:tc>
      </w:tr>
      <w:tr>
        <w:tc>
          <w:tcPr>
            <w:tcW w:type="dxa" w:w="1587"/>
            <w:shd w:val="clear" w:fill="F2F5FB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⑤ 파이프라인(채용·훈련)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work24·사람인 키 상태 공유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HRD-Net 훈련과정 수집 배치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사람인 승인 시 채용 수집기 추가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Roadmap 훈련과정 데이터 연동 지원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데이터 소스 현황 정리(기획서용)</w:t>
            </w:r>
          </w:p>
        </w:tc>
      </w:tr>
      <w:tr>
        <w:tc>
          <w:tcPr>
            <w:tcW w:type="dxa" w:w="1587"/>
            <w:shd w:val="clear" w:fill="F2F5FB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/>
                <w:sz w:val="14"/>
              </w:rPr>
              <w:t>⑥ 파이프라인(NCS·대체율)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NCS 키 활성화 상태 공유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대체율 PDF→CSV 파싱·적재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NCS 능력단위 수집</w:t>
            </w:r>
          </w:p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코드 매핑 문서화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Diagnosis 위험도 진단 데이터 지원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나눔고딕" w:hAnsi="나눔고딕" w:eastAsia="나눔고딕" w:cs="나눔고딕"/>
                <w:b w:val="0"/>
                <w:sz w:val="14"/>
              </w:rPr>
              <w:t>· 데이터 소스 현황 정리(기획서용)</w:t>
            </w:r>
          </w:p>
        </w:tc>
      </w:tr>
    </w:tbl>
    <w:p>
      <w:pPr>
        <w:spacing w:before="240" w:after="120"/>
      </w:pPr>
      <w:r>
        <w:rPr>
          <w:rFonts w:ascii="나눔고딕" w:hAnsi="나눔고딕" w:eastAsia="나눔고딕" w:cs="나눔고딕"/>
          <w:b/>
          <w:color w:val="1F3864"/>
          <w:sz w:val="26"/>
        </w:rPr>
        <w:t>5. 협업 규칙 및 의존 관계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/>
          <w:sz w:val="18"/>
        </w:rPr>
        <w:t>②백엔드·④임베딩/DB가 Week 1 초반에 DB 스키마를 확정해야 ⑤⑥ 적재와 Week 2 API 구현이 막히지 않음 (최우선 병목)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①프론트·②백엔드는 Week 2 내내 페어로 같은 순서(Diagnosis→JobExplorer→Roadmap)로 이동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③LLM은 각 단계 API보다 한 박자 앞서 프롬프트를 공급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스키마 동기화: backend/app/schemas/career.py ↔ frontend/src/types/api.ts 1:1 대응 — 한쪽 변경 시 반드시 동시 수정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임베딩 규칙: 검색 대상(채용공고·NCS·훈련과정)은 passage, 검색어(사용자 역량)는 query 모델 — 혼용 시 유사도 무의미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API 키는 backend/.env 로만 공유하고 절대 커밋하지 않음. 이력서 원문은 DB 저장 금지(세션 종료 시 파기)</w:t>
      </w:r>
    </w:p>
    <w:p>
      <w:pPr>
        <w:pStyle w:val="ListBullet"/>
        <w:spacing w:after="40"/>
      </w:pPr>
      <w:r>
        <w:rPr>
          <w:rFonts w:ascii="나눔고딕" w:hAnsi="나눔고딕" w:eastAsia="나눔고딕" w:cs="나눔고딕"/>
          <w:b w:val="0"/>
          <w:sz w:val="18"/>
        </w:rPr>
        <w:t>8/8 이후 신규 기능 동결 — E2E 데모 시나리오 관통과 버그픽스에 집중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나눔고딕" w:hAnsi="나눔고딕" w:eastAsia="나눔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