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宋体" w:hAnsi="宋体" w:eastAsia="宋体" w:cs="宋体"/>
          <w:b/>
          <w:color w:val="000000"/>
          <w:sz w:val="32"/>
        </w:rPr>
        <w:t>暖通设计说明</w:t>
      </w:r>
    </w:p>
    <w:p>
      <w:pPr>
        <w:spacing w:before="160" w:after="80" w:line="360" w:lineRule="auto"/>
      </w:pPr>
      <w:r>
        <w:rPr>
          <w:rFonts w:ascii="宋体" w:hAnsi="宋体" w:eastAsia="宋体" w:cs="宋体"/>
          <w:b/>
          <w:color w:val="000000"/>
          <w:sz w:val="24"/>
        </w:rPr>
        <w:t>1、工程概况</w:t>
      </w:r>
    </w:p>
    <w:p>
      <w:pPr>
        <w:spacing w:line="360" w:lineRule="auto" w:after="0"/>
        <w:ind w:firstLine="480"/>
        <w:jc w:val="both"/>
      </w:pPr>
      <w:r>
        <w:rPr>
          <w:rFonts w:ascii="宋体" w:hAnsi="宋体" w:eastAsia="宋体" w:cs="宋体"/>
          <w:b w:val="0"/>
          <w:color w:val="000000"/>
          <w:sz w:val="24"/>
        </w:rPr>
        <w:t>本项目为腊山河与兴济河排水分区排水设施运维中心与防汛应急调度指挥中心，项目位于济南市槐荫区腊山西路与经十路交汇处东南角。</w:t>
      </w:r>
    </w:p>
    <w:p>
      <w:pPr>
        <w:spacing w:line="360" w:lineRule="auto" w:after="0"/>
        <w:ind w:firstLine="480"/>
        <w:jc w:val="both"/>
      </w:pPr>
      <w:r>
        <w:rPr>
          <w:rFonts w:ascii="宋体" w:hAnsi="宋体" w:eastAsia="宋体" w:cs="宋体"/>
          <w:b w:val="0"/>
          <w:color w:val="000000"/>
          <w:sz w:val="24"/>
        </w:rPr>
        <w:t>本项目总建筑面积1650m²，其中包括地下建筑面积459.38m²，地上建筑面积1190.62m²。建筑高度为8.10m（室外地坪至屋面面层）；建筑地下一层层高4.2m，一层层高3.6m，二层层高3.6m，耐火等级为二级。</w:t>
      </w:r>
    </w:p>
    <w:p>
      <w:pPr>
        <w:spacing w:line="360" w:lineRule="auto" w:after="0"/>
        <w:ind w:firstLine="480"/>
        <w:jc w:val="both"/>
      </w:pPr>
      <w:r>
        <w:rPr>
          <w:rFonts w:ascii="宋体" w:hAnsi="宋体" w:eastAsia="宋体" w:cs="宋体"/>
          <w:b w:val="0"/>
          <w:color w:val="000000"/>
          <w:sz w:val="24"/>
        </w:rPr>
        <w:t>气候分区：寒冷地区。</w:t>
      </w:r>
    </w:p>
    <w:p>
      <w:pPr>
        <w:spacing w:before="160" w:after="80" w:line="360" w:lineRule="auto"/>
      </w:pPr>
      <w:r>
        <w:rPr>
          <w:rFonts w:ascii="宋体" w:hAnsi="宋体" w:eastAsia="宋体" w:cs="宋体"/>
          <w:b/>
          <w:color w:val="000000"/>
          <w:sz w:val="24"/>
        </w:rPr>
        <w:t>2、设计依据</w:t>
      </w:r>
    </w:p>
    <w:p>
      <w:pPr>
        <w:spacing w:line="360" w:lineRule="auto" w:after="0"/>
        <w:ind w:firstLine="480"/>
        <w:jc w:val="both"/>
      </w:pPr>
      <w:r>
        <w:rPr>
          <w:rFonts w:ascii="宋体" w:hAnsi="宋体" w:eastAsia="宋体" w:cs="宋体"/>
          <w:b w:val="0"/>
          <w:color w:val="000000"/>
          <w:sz w:val="24"/>
        </w:rPr>
        <w:t>《民用建筑供暖通风与空气调节设计规范》GB50736-2012</w:t>
      </w:r>
    </w:p>
    <w:p>
      <w:pPr>
        <w:spacing w:line="360" w:lineRule="auto" w:after="0"/>
        <w:ind w:firstLine="480"/>
        <w:jc w:val="both"/>
      </w:pPr>
      <w:r>
        <w:rPr>
          <w:rFonts w:ascii="宋体" w:hAnsi="宋体" w:eastAsia="宋体" w:cs="宋体"/>
          <w:b w:val="0"/>
          <w:color w:val="000000"/>
          <w:sz w:val="24"/>
        </w:rPr>
        <w:t>《建筑设计防火规范》GB50016-2014（2018年版）</w:t>
      </w:r>
    </w:p>
    <w:p>
      <w:pPr>
        <w:spacing w:line="360" w:lineRule="auto" w:after="0"/>
        <w:ind w:firstLine="480"/>
        <w:jc w:val="both"/>
      </w:pPr>
      <w:r>
        <w:rPr>
          <w:rFonts w:ascii="宋体" w:hAnsi="宋体" w:eastAsia="宋体" w:cs="宋体"/>
          <w:b w:val="0"/>
          <w:color w:val="000000"/>
          <w:sz w:val="24"/>
        </w:rPr>
        <w:t>《建筑防火通用规范》GB55037-2022</w:t>
      </w:r>
    </w:p>
    <w:p>
      <w:pPr>
        <w:spacing w:line="360" w:lineRule="auto" w:after="0"/>
        <w:ind w:firstLine="480"/>
        <w:jc w:val="both"/>
      </w:pPr>
      <w:r>
        <w:rPr>
          <w:rFonts w:ascii="宋体" w:hAnsi="宋体" w:eastAsia="宋体" w:cs="宋体"/>
          <w:b w:val="0"/>
          <w:color w:val="000000"/>
          <w:sz w:val="24"/>
        </w:rPr>
        <w:t>《消防设施通用规范》GB55036-2022</w:t>
      </w:r>
    </w:p>
    <w:p>
      <w:pPr>
        <w:spacing w:line="360" w:lineRule="auto" w:after="0"/>
        <w:ind w:firstLine="480"/>
        <w:jc w:val="both"/>
      </w:pPr>
      <w:r>
        <w:rPr>
          <w:rFonts w:ascii="宋体" w:hAnsi="宋体" w:eastAsia="宋体" w:cs="宋体"/>
          <w:b w:val="0"/>
          <w:color w:val="000000"/>
          <w:sz w:val="24"/>
        </w:rPr>
        <w:t>《建筑防烟排烟系统技术标准》GB51251-2017</w:t>
      </w:r>
    </w:p>
    <w:p>
      <w:pPr>
        <w:spacing w:line="360" w:lineRule="auto" w:after="0"/>
        <w:ind w:firstLine="480"/>
        <w:jc w:val="both"/>
      </w:pPr>
      <w:r>
        <w:rPr>
          <w:rFonts w:ascii="宋体" w:hAnsi="宋体" w:eastAsia="宋体" w:cs="宋体"/>
          <w:b w:val="0"/>
          <w:color w:val="000000"/>
          <w:sz w:val="24"/>
        </w:rPr>
        <w:t>《山东省建设工程消防设计审查验收技术指南（暖通空调）》</w:t>
      </w:r>
    </w:p>
    <w:p>
      <w:pPr>
        <w:spacing w:line="360" w:lineRule="auto" w:after="0"/>
        <w:ind w:firstLine="480"/>
        <w:jc w:val="both"/>
      </w:pPr>
      <w:r>
        <w:rPr>
          <w:rFonts w:ascii="宋体" w:hAnsi="宋体" w:eastAsia="宋体" w:cs="宋体"/>
          <w:b w:val="0"/>
          <w:color w:val="000000"/>
          <w:sz w:val="24"/>
        </w:rPr>
        <w:t>《山东省公共建筑节能设计标准》DB37/5155-2025</w:t>
      </w:r>
    </w:p>
    <w:p>
      <w:pPr>
        <w:spacing w:line="360" w:lineRule="auto" w:after="0"/>
        <w:ind w:firstLine="480"/>
        <w:jc w:val="both"/>
      </w:pPr>
      <w:r>
        <w:rPr>
          <w:rFonts w:ascii="宋体" w:hAnsi="宋体" w:eastAsia="宋体" w:cs="宋体"/>
          <w:b w:val="0"/>
          <w:color w:val="000000"/>
          <w:sz w:val="24"/>
        </w:rPr>
        <w:t>《办公建筑设计标准》JGJ 67-2019</w:t>
      </w:r>
    </w:p>
    <w:p>
      <w:pPr>
        <w:spacing w:line="360" w:lineRule="auto" w:after="0"/>
        <w:ind w:firstLine="480"/>
        <w:jc w:val="both"/>
      </w:pPr>
      <w:r>
        <w:rPr>
          <w:rFonts w:ascii="宋体" w:hAnsi="宋体" w:eastAsia="宋体" w:cs="宋体"/>
          <w:b w:val="0"/>
          <w:color w:val="000000"/>
          <w:sz w:val="24"/>
        </w:rPr>
        <w:t>《近零能耗建筑技术标准》GB/T51350-2019</w:t>
      </w:r>
    </w:p>
    <w:p>
      <w:pPr>
        <w:spacing w:line="360" w:lineRule="auto" w:after="0"/>
        <w:ind w:firstLine="480"/>
        <w:jc w:val="both"/>
      </w:pPr>
      <w:r>
        <w:rPr>
          <w:rFonts w:ascii="宋体" w:hAnsi="宋体" w:eastAsia="宋体" w:cs="宋体"/>
          <w:b w:val="0"/>
          <w:color w:val="000000"/>
          <w:sz w:val="24"/>
        </w:rPr>
        <w:t>《建筑碳排放计算标准》GB/T51366-2019</w:t>
      </w:r>
    </w:p>
    <w:p>
      <w:pPr>
        <w:spacing w:line="360" w:lineRule="auto" w:after="0"/>
        <w:ind w:firstLine="480"/>
        <w:jc w:val="both"/>
      </w:pPr>
      <w:r>
        <w:rPr>
          <w:rFonts w:ascii="宋体" w:hAnsi="宋体" w:eastAsia="宋体" w:cs="宋体"/>
          <w:b w:val="0"/>
          <w:color w:val="000000"/>
          <w:sz w:val="24"/>
        </w:rPr>
        <w:t>《通风与空调工程施工质量验收规范》GB50243-2016</w:t>
      </w:r>
    </w:p>
    <w:p>
      <w:pPr>
        <w:spacing w:line="360" w:lineRule="auto" w:after="0"/>
        <w:ind w:firstLine="480"/>
        <w:jc w:val="both"/>
      </w:pPr>
      <w:r>
        <w:rPr>
          <w:rFonts w:ascii="宋体" w:hAnsi="宋体" w:eastAsia="宋体" w:cs="宋体"/>
          <w:b w:val="0"/>
          <w:color w:val="000000"/>
          <w:sz w:val="24"/>
        </w:rPr>
        <w:t>《通风与空调工程施工规范》GB50738-2011</w:t>
      </w:r>
    </w:p>
    <w:p>
      <w:pPr>
        <w:spacing w:line="360" w:lineRule="auto" w:after="0"/>
        <w:ind w:firstLine="480"/>
        <w:jc w:val="both"/>
      </w:pPr>
      <w:r>
        <w:rPr>
          <w:rFonts w:ascii="宋体" w:hAnsi="宋体" w:eastAsia="宋体" w:cs="宋体"/>
          <w:b w:val="0"/>
          <w:color w:val="000000"/>
          <w:sz w:val="24"/>
        </w:rPr>
        <w:t>《建筑节能工程施工质量验收标准》GB50411-2019</w:t>
      </w:r>
    </w:p>
    <w:p>
      <w:pPr>
        <w:spacing w:line="360" w:lineRule="auto" w:after="0"/>
        <w:ind w:firstLine="480"/>
        <w:jc w:val="both"/>
      </w:pPr>
      <w:r>
        <w:rPr>
          <w:rFonts w:ascii="宋体" w:hAnsi="宋体" w:eastAsia="宋体" w:cs="宋体"/>
          <w:b w:val="0"/>
          <w:color w:val="000000"/>
          <w:sz w:val="24"/>
        </w:rPr>
        <w:t>《绿色建筑设计标准》DB37/T5043-2021</w:t>
      </w:r>
    </w:p>
    <w:p>
      <w:pPr>
        <w:spacing w:line="360" w:lineRule="auto" w:after="0"/>
        <w:ind w:firstLine="480"/>
        <w:jc w:val="both"/>
      </w:pPr>
      <w:r>
        <w:rPr>
          <w:rFonts w:ascii="宋体" w:hAnsi="宋体" w:eastAsia="宋体" w:cs="宋体"/>
          <w:b w:val="0"/>
          <w:color w:val="000000"/>
          <w:sz w:val="24"/>
        </w:rPr>
        <w:t>《绿色建筑评价标准》DB37/T 5097-2021</w:t>
      </w:r>
    </w:p>
    <w:p>
      <w:pPr>
        <w:spacing w:line="360" w:lineRule="auto" w:after="0"/>
        <w:ind w:firstLine="480"/>
        <w:jc w:val="both"/>
      </w:pPr>
      <w:r>
        <w:rPr>
          <w:rFonts w:ascii="宋体" w:hAnsi="宋体" w:eastAsia="宋体" w:cs="宋体"/>
          <w:b w:val="0"/>
          <w:color w:val="000000"/>
          <w:sz w:val="24"/>
        </w:rPr>
        <w:t>《绿色建筑评价标准》GB/T50378-2019（2024年版）</w:t>
      </w:r>
    </w:p>
    <w:p>
      <w:pPr>
        <w:spacing w:line="360" w:lineRule="auto" w:after="0"/>
        <w:ind w:firstLine="480"/>
        <w:jc w:val="both"/>
      </w:pPr>
      <w:r>
        <w:rPr>
          <w:rFonts w:ascii="宋体" w:hAnsi="宋体" w:eastAsia="宋体" w:cs="宋体"/>
          <w:b w:val="0"/>
          <w:color w:val="000000"/>
          <w:sz w:val="24"/>
        </w:rPr>
        <w:t>《建筑机电工程抗震设计规范》GB50981-2014</w:t>
      </w:r>
    </w:p>
    <w:p>
      <w:pPr>
        <w:spacing w:line="360" w:lineRule="auto" w:after="0"/>
        <w:ind w:firstLine="480"/>
        <w:jc w:val="both"/>
      </w:pPr>
      <w:r>
        <w:rPr>
          <w:rFonts w:ascii="宋体" w:hAnsi="宋体" w:eastAsia="宋体" w:cs="宋体"/>
          <w:b w:val="0"/>
          <w:color w:val="000000"/>
          <w:sz w:val="24"/>
        </w:rPr>
        <w:t>《声环境质量标准》GB3096-2008</w:t>
      </w:r>
    </w:p>
    <w:p>
      <w:pPr>
        <w:spacing w:line="360" w:lineRule="auto" w:after="0"/>
        <w:ind w:firstLine="480"/>
        <w:jc w:val="both"/>
      </w:pPr>
      <w:r>
        <w:rPr>
          <w:rFonts w:ascii="宋体" w:hAnsi="宋体" w:eastAsia="宋体" w:cs="宋体"/>
          <w:b w:val="0"/>
          <w:color w:val="000000"/>
          <w:sz w:val="24"/>
        </w:rPr>
        <w:t>《室内空气质量标准》GB/T18883-2002</w:t>
      </w:r>
    </w:p>
    <w:p>
      <w:pPr>
        <w:spacing w:line="360" w:lineRule="auto" w:after="0"/>
        <w:ind w:firstLine="480"/>
        <w:jc w:val="both"/>
      </w:pPr>
      <w:r>
        <w:rPr>
          <w:rFonts w:ascii="宋体" w:hAnsi="宋体" w:eastAsia="宋体" w:cs="宋体"/>
          <w:b w:val="0"/>
          <w:color w:val="000000"/>
          <w:sz w:val="24"/>
        </w:rPr>
        <w:t>《建筑节能与可再生能源利用通用规范》GB55015-2021</w:t>
      </w:r>
    </w:p>
    <w:p>
      <w:pPr>
        <w:spacing w:line="360" w:lineRule="auto" w:after="0"/>
        <w:ind w:firstLine="480"/>
        <w:jc w:val="both"/>
      </w:pPr>
      <w:r>
        <w:rPr>
          <w:rFonts w:ascii="宋体" w:hAnsi="宋体" w:eastAsia="宋体" w:cs="宋体"/>
          <w:b w:val="0"/>
          <w:color w:val="000000"/>
          <w:sz w:val="24"/>
        </w:rPr>
        <w:t>《多联机空调系统工程技术规程》JGJ174-2010</w:t>
      </w:r>
    </w:p>
    <w:p>
      <w:pPr>
        <w:spacing w:line="360" w:lineRule="auto" w:after="0"/>
        <w:ind w:firstLine="480"/>
        <w:jc w:val="both"/>
      </w:pPr>
      <w:r>
        <w:rPr>
          <w:rFonts w:ascii="宋体" w:hAnsi="宋体" w:eastAsia="宋体" w:cs="宋体"/>
          <w:b w:val="0"/>
          <w:color w:val="000000"/>
          <w:sz w:val="24"/>
        </w:rPr>
        <w:t>《建筑与市政工程抗震通用规范》GB55002-2021</w:t>
      </w:r>
    </w:p>
    <w:p>
      <w:pPr>
        <w:spacing w:line="360" w:lineRule="auto" w:after="0"/>
        <w:ind w:firstLine="480"/>
        <w:jc w:val="both"/>
      </w:pPr>
      <w:r>
        <w:rPr>
          <w:rFonts w:ascii="宋体" w:hAnsi="宋体" w:eastAsia="宋体" w:cs="宋体"/>
          <w:b w:val="0"/>
          <w:color w:val="000000"/>
          <w:sz w:val="24"/>
        </w:rPr>
        <w:t>《建筑环境通用规范》GB55016-2021</w:t>
      </w:r>
    </w:p>
    <w:p>
      <w:pPr>
        <w:spacing w:line="360" w:lineRule="auto" w:after="0"/>
        <w:ind w:firstLine="480"/>
        <w:jc w:val="both"/>
      </w:pPr>
      <w:r>
        <w:rPr>
          <w:rFonts w:ascii="宋体" w:hAnsi="宋体" w:eastAsia="宋体" w:cs="宋体"/>
          <w:b w:val="0"/>
          <w:color w:val="000000"/>
          <w:sz w:val="24"/>
        </w:rPr>
        <w:t>建设单位提供的设计任务书及设计要求、建筑条件图、与本专业有关的批准文件。</w:t>
      </w:r>
    </w:p>
    <w:p>
      <w:pPr>
        <w:spacing w:before="160" w:after="80" w:line="360" w:lineRule="auto"/>
      </w:pPr>
      <w:r>
        <w:rPr>
          <w:rFonts w:ascii="宋体" w:hAnsi="宋体" w:eastAsia="宋体" w:cs="宋体"/>
          <w:b/>
          <w:color w:val="000000"/>
          <w:sz w:val="24"/>
        </w:rPr>
        <w:t>3、设计范围</w:t>
      </w:r>
    </w:p>
    <w:p>
      <w:pPr>
        <w:spacing w:line="360" w:lineRule="auto" w:after="0"/>
        <w:ind w:firstLine="480"/>
        <w:jc w:val="both"/>
      </w:pPr>
      <w:r>
        <w:rPr>
          <w:rFonts w:ascii="宋体" w:hAnsi="宋体" w:eastAsia="宋体" w:cs="宋体"/>
          <w:b w:val="0"/>
          <w:color w:val="000000"/>
          <w:sz w:val="24"/>
        </w:rPr>
        <w:t>3.1 本设计包括舒适性空调系统、通风系统、消防防排烟系统的设计。屋面预留厨房排油烟风机安装条件，设备由业主自理。</w:t>
      </w:r>
    </w:p>
    <w:p>
      <w:pPr>
        <w:spacing w:before="160" w:after="80" w:line="360" w:lineRule="auto"/>
      </w:pPr>
      <w:r>
        <w:rPr>
          <w:rFonts w:ascii="宋体" w:hAnsi="宋体" w:eastAsia="宋体" w:cs="宋体"/>
          <w:b/>
          <w:color w:val="000000"/>
          <w:sz w:val="24"/>
        </w:rPr>
        <w:t>4、设计参数</w:t>
      </w:r>
    </w:p>
    <w:p>
      <w:pPr>
        <w:spacing w:line="360" w:lineRule="auto" w:after="0"/>
        <w:ind w:firstLine="480"/>
        <w:jc w:val="both"/>
      </w:pPr>
      <w:r>
        <w:rPr>
          <w:rFonts w:ascii="宋体" w:hAnsi="宋体" w:eastAsia="宋体" w:cs="宋体"/>
          <w:b w:val="0"/>
          <w:color w:val="000000"/>
          <w:sz w:val="24"/>
        </w:rPr>
        <w:t>4.1 室外计算参数：</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参数</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夏季</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冬季</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大气压力（hPa）</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997.9</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1019.0</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通风计算温度（℃）</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30.9</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-0.4</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空调计算干球温度（℃）</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34.7</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-7.7</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空调计算湿球温度（℃）</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26.8</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空调计算相对湿度（%）</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53</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室外平均风速（m/s）</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2.8</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2.9</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全年最多风向</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SW</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E</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最大冻土深度（cm）</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c>
          <w:tcPr>
            <w:tcW w:type="dxa" w:w="198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35</w:t>
            </w:r>
          </w:p>
        </w:tc>
      </w:tr>
    </w:tbl>
    <w:p>
      <w:pPr>
        <w:spacing w:line="360" w:lineRule="auto" w:after="0"/>
        <w:ind w:firstLine="480"/>
        <w:jc w:val="both"/>
      </w:pPr>
      <w:r>
        <w:rPr>
          <w:rFonts w:ascii="宋体" w:hAnsi="宋体" w:eastAsia="宋体" w:cs="宋体"/>
          <w:b w:val="0"/>
          <w:color w:val="000000"/>
          <w:sz w:val="24"/>
        </w:rPr>
        <w:t>4.2 室内设计参数：主要房间室内设计参数见下表。</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8"/>
              </w:rPr>
              <w:t>区域</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8"/>
              </w:rPr>
              <w:t>冬季干球温度(℃)</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8"/>
              </w:rPr>
              <w:t>夏季干球温度(℃)</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8"/>
              </w:rPr>
              <w:t>冬季相对湿度(%)</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8"/>
              </w:rPr>
              <w:t>夏季相对湿度(%)</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8"/>
              </w:rPr>
              <w:t>风速(m/s)</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8"/>
              </w:rPr>
              <w:t>新风量(m³/h·人)</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8"/>
              </w:rPr>
              <w:t>允许噪声dB(A)</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办公、值班</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20</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25</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60</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0.2</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30</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40</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大堂、展厅</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20</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25</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60</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0.2</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15</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45</w:t>
            </w:r>
          </w:p>
        </w:tc>
      </w:tr>
    </w:tbl>
    <w:p>
      <w:pPr>
        <w:spacing w:before="160" w:after="80" w:line="360" w:lineRule="auto"/>
      </w:pPr>
      <w:r>
        <w:rPr>
          <w:rFonts w:ascii="宋体" w:hAnsi="宋体" w:eastAsia="宋体" w:cs="宋体"/>
          <w:b/>
          <w:color w:val="000000"/>
          <w:sz w:val="24"/>
        </w:rPr>
        <w:t>5、空调系统</w:t>
      </w:r>
    </w:p>
    <w:p>
      <w:pPr>
        <w:spacing w:line="360" w:lineRule="auto" w:after="0"/>
        <w:ind w:firstLine="480"/>
        <w:jc w:val="both"/>
      </w:pPr>
      <w:r>
        <w:rPr>
          <w:rFonts w:ascii="宋体" w:hAnsi="宋体" w:eastAsia="宋体" w:cs="宋体"/>
          <w:b w:val="0"/>
          <w:color w:val="000000"/>
          <w:sz w:val="24"/>
        </w:rPr>
        <w:t>5.1 空调负荷信息：</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子项名称</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空调冷负荷</w:t>
            </w:r>
          </w:p>
        </w:tc>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冷负荷指标</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空调热负荷</w:t>
            </w:r>
          </w:p>
        </w:tc>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热负荷指标</w:t>
            </w:r>
          </w:p>
        </w:tc>
      </w:tr>
      <w:tr>
        <w:trPr>
          <w:cantSplit/>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调度指挥中心</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99.77kW</w:t>
            </w:r>
          </w:p>
        </w:tc>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60.5W/m²</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78.16kW</w:t>
            </w:r>
          </w:p>
        </w:tc>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47.4W/m²</w:t>
            </w:r>
          </w:p>
        </w:tc>
      </w:tr>
    </w:tbl>
    <w:p>
      <w:pPr>
        <w:spacing w:line="360" w:lineRule="auto" w:after="0"/>
        <w:ind w:firstLine="480"/>
        <w:jc w:val="both"/>
      </w:pPr>
      <w:r>
        <w:rPr>
          <w:rFonts w:ascii="宋体" w:hAnsi="宋体" w:eastAsia="宋体" w:cs="宋体"/>
          <w:b w:val="0"/>
          <w:color w:val="000000"/>
          <w:sz w:val="24"/>
        </w:rPr>
        <w:t>5.2 空调系统：各主要功能房间采用多联机空调系统，用于夏季制冷冬季制热，多联机空调室外机放置于屋面。当室外设计温度低于空气源热泵机组（多联式空调）平衡点温度时，应设置辅助热源，冬季设计工况状态下制热性能系数不低于2.2；多联机空调室外机，应设置安装维护及防止坠落伤人的安全防护措施。值班室预留分体空调，业主自理。</w:t>
      </w:r>
    </w:p>
    <w:p>
      <w:pPr>
        <w:spacing w:line="360" w:lineRule="auto" w:after="0"/>
        <w:ind w:firstLine="480"/>
        <w:jc w:val="both"/>
      </w:pPr>
      <w:r>
        <w:rPr>
          <w:rFonts w:ascii="宋体" w:hAnsi="宋体" w:eastAsia="宋体" w:cs="宋体"/>
          <w:b w:val="0"/>
          <w:color w:val="000000"/>
          <w:sz w:val="24"/>
        </w:rPr>
        <w:t>5.3 新风系统：主要功能房间设置新风系统，采用全热型热回收新风机组，将排风热量回收至新风系统，热回收效率不低于60%。主要房间每人所需最小新风量设计详见室内参数表，并满足GB50736的要求。</w:t>
      </w:r>
    </w:p>
    <w:p>
      <w:pPr>
        <w:spacing w:before="160" w:after="80" w:line="360" w:lineRule="auto"/>
      </w:pPr>
      <w:r>
        <w:rPr>
          <w:rFonts w:ascii="宋体" w:hAnsi="宋体" w:eastAsia="宋体" w:cs="宋体"/>
          <w:b/>
          <w:color w:val="000000"/>
          <w:sz w:val="24"/>
        </w:rPr>
        <w:t>6、通风系统</w:t>
      </w:r>
    </w:p>
    <w:p>
      <w:pPr>
        <w:spacing w:line="360" w:lineRule="auto" w:after="0"/>
        <w:ind w:firstLine="480"/>
        <w:jc w:val="both"/>
      </w:pPr>
      <w:r>
        <w:rPr>
          <w:rFonts w:ascii="宋体" w:hAnsi="宋体" w:eastAsia="宋体" w:cs="宋体"/>
          <w:b w:val="0"/>
          <w:color w:val="000000"/>
          <w:sz w:val="24"/>
        </w:rPr>
        <w:t>6.1 各功能房间优先采用自然通风；散发大量余热、余湿，散发烟味、臭味以及有害气体等，无自然通风条件或自然通风条件不能满足卫生要求，人员停留时间较长且房间无可开启外窗等场所均设置机械通风；符合GB50736第6.1.6条要求的危险场所单独设置排风系统；机械通风补风量为排风量的80~90%。本项目均利用门或可开启外窗自然通风。</w:t>
      </w:r>
    </w:p>
    <w:p>
      <w:pPr>
        <w:spacing w:line="360" w:lineRule="auto" w:after="0"/>
        <w:ind w:firstLine="480"/>
        <w:jc w:val="both"/>
      </w:pPr>
      <w:r>
        <w:rPr>
          <w:rFonts w:ascii="宋体" w:hAnsi="宋体" w:eastAsia="宋体" w:cs="宋体"/>
          <w:b w:val="0"/>
          <w:color w:val="000000"/>
          <w:sz w:val="24"/>
        </w:rPr>
        <w:t>6.2 主要场所的通风要求见下表。</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区域</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排风量</w:t>
            </w:r>
          </w:p>
        </w:tc>
        <w:tc>
          <w:tcPr>
            <w:tcW w:type="dxa" w:w="3402"/>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送风量</w:t>
            </w:r>
          </w:p>
        </w:tc>
      </w:tr>
      <w:tr>
        <w:trPr>
          <w:cantSplit/>
        </w:trPr>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隔油提升间</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15次/h</w:t>
            </w:r>
          </w:p>
        </w:tc>
        <w:tc>
          <w:tcPr>
            <w:tcW w:type="dxa" w:w="340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利用门缝进风</w:t>
            </w:r>
          </w:p>
        </w:tc>
      </w:tr>
      <w:tr>
        <w:trPr>
          <w:cantSplit/>
        </w:trPr>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卫生间</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10次/h</w:t>
            </w:r>
          </w:p>
        </w:tc>
        <w:tc>
          <w:tcPr>
            <w:tcW w:type="dxa" w:w="340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利用门缝进风</w:t>
            </w:r>
          </w:p>
        </w:tc>
      </w:tr>
    </w:tbl>
    <w:p>
      <w:pPr>
        <w:spacing w:line="360" w:lineRule="auto" w:after="0"/>
        <w:ind w:firstLine="480"/>
        <w:jc w:val="both"/>
      </w:pPr>
      <w:r>
        <w:rPr>
          <w:rFonts w:ascii="宋体" w:hAnsi="宋体" w:eastAsia="宋体" w:cs="宋体"/>
          <w:b w:val="0"/>
          <w:color w:val="000000"/>
          <w:sz w:val="24"/>
        </w:rPr>
        <w:t>6.3 卫生间通风：卫生间均设置机械排风，每层设通风器；卫生间门下部设置有效截面积不小于0.02m²的固定百叶，或距地面留出不小于30mm的缝隙，具体详建筑专业图纸。</w:t>
      </w:r>
    </w:p>
    <w:p>
      <w:pPr>
        <w:spacing w:line="360" w:lineRule="auto" w:after="0"/>
        <w:ind w:firstLine="480"/>
        <w:jc w:val="both"/>
      </w:pPr>
      <w:r>
        <w:rPr>
          <w:rFonts w:ascii="宋体" w:hAnsi="宋体" w:eastAsia="宋体" w:cs="宋体"/>
          <w:b w:val="0"/>
          <w:color w:val="000000"/>
          <w:sz w:val="24"/>
        </w:rPr>
        <w:t>6.4 建筑物全面排风系统吸风口的布置，应符合下列规定：</w:t>
      </w:r>
    </w:p>
    <w:p>
      <w:pPr>
        <w:spacing w:line="360" w:lineRule="auto" w:after="0"/>
        <w:ind w:firstLine="480"/>
        <w:jc w:val="both"/>
      </w:pPr>
      <w:r>
        <w:rPr>
          <w:rFonts w:ascii="宋体" w:hAnsi="宋体" w:eastAsia="宋体" w:cs="宋体"/>
          <w:b w:val="0"/>
          <w:color w:val="000000"/>
          <w:sz w:val="24"/>
        </w:rPr>
        <w:t>6.4.1 位于房间上部区域的吸风口，除用于排除氢气与空气混合物时，吸风口上缘至顶棚平面或屋顶的距离不大于0.4m；</w:t>
      </w:r>
    </w:p>
    <w:p>
      <w:pPr>
        <w:spacing w:line="360" w:lineRule="auto" w:after="0"/>
        <w:ind w:firstLine="480"/>
        <w:jc w:val="both"/>
      </w:pPr>
      <w:r>
        <w:rPr>
          <w:rFonts w:ascii="宋体" w:hAnsi="宋体" w:eastAsia="宋体" w:cs="宋体"/>
          <w:b w:val="0"/>
          <w:color w:val="000000"/>
          <w:sz w:val="24"/>
        </w:rPr>
        <w:t>6.4.2 用于排除氢气与空气混合物时，吸风口上缘至顶棚平面或屋顶的距离不大于0.1m；</w:t>
      </w:r>
    </w:p>
    <w:p>
      <w:pPr>
        <w:spacing w:line="360" w:lineRule="auto" w:after="0"/>
        <w:ind w:firstLine="480"/>
        <w:jc w:val="both"/>
      </w:pPr>
      <w:r>
        <w:rPr>
          <w:rFonts w:ascii="宋体" w:hAnsi="宋体" w:eastAsia="宋体" w:cs="宋体"/>
          <w:b w:val="0"/>
          <w:color w:val="000000"/>
          <w:sz w:val="24"/>
        </w:rPr>
        <w:t>6.4.3 用于排出密度大于空气的有害气体时，位于房间下部区域的排风口，其下缘至地板距离不大于0.3m；</w:t>
      </w:r>
    </w:p>
    <w:p>
      <w:pPr>
        <w:spacing w:line="360" w:lineRule="auto" w:after="0"/>
        <w:ind w:firstLine="480"/>
        <w:jc w:val="both"/>
      </w:pPr>
      <w:r>
        <w:rPr>
          <w:rFonts w:ascii="宋体" w:hAnsi="宋体" w:eastAsia="宋体" w:cs="宋体"/>
          <w:b w:val="0"/>
          <w:color w:val="000000"/>
          <w:sz w:val="24"/>
        </w:rPr>
        <w:t>6.4.4 因建筑结构造成有爆炸危险气体排出的死角处，应设置导流设施。</w:t>
      </w:r>
    </w:p>
    <w:p>
      <w:pPr>
        <w:spacing w:before="160" w:after="80" w:line="360" w:lineRule="auto"/>
      </w:pPr>
      <w:r>
        <w:rPr>
          <w:rFonts w:ascii="宋体" w:hAnsi="宋体" w:eastAsia="宋体" w:cs="宋体"/>
          <w:b/>
          <w:color w:val="000000"/>
          <w:sz w:val="24"/>
        </w:rPr>
        <w:t>7、防烟系统设计</w:t>
      </w:r>
    </w:p>
    <w:p>
      <w:pPr>
        <w:spacing w:line="360" w:lineRule="auto" w:after="0"/>
        <w:ind w:firstLine="480"/>
        <w:jc w:val="both"/>
      </w:pPr>
      <w:r>
        <w:rPr>
          <w:rFonts w:ascii="宋体" w:hAnsi="宋体" w:eastAsia="宋体" w:cs="宋体"/>
          <w:b w:val="0"/>
          <w:color w:val="000000"/>
          <w:sz w:val="24"/>
        </w:rPr>
        <w:t>本工程楼梯间为开敞楼梯间，无需设置防烟系统。</w:t>
      </w:r>
    </w:p>
    <w:p>
      <w:pPr>
        <w:spacing w:before="160" w:after="80" w:line="360" w:lineRule="auto"/>
      </w:pPr>
      <w:r>
        <w:rPr>
          <w:rFonts w:ascii="宋体" w:hAnsi="宋体" w:eastAsia="宋体" w:cs="宋体"/>
          <w:b/>
          <w:color w:val="000000"/>
          <w:sz w:val="24"/>
        </w:rPr>
        <w:t>8、排烟系统设计</w:t>
      </w:r>
    </w:p>
    <w:p>
      <w:pPr>
        <w:spacing w:line="360" w:lineRule="auto" w:after="0"/>
        <w:ind w:firstLine="480"/>
        <w:jc w:val="both"/>
      </w:pPr>
      <w:r>
        <w:rPr>
          <w:rFonts w:ascii="宋体" w:hAnsi="宋体" w:eastAsia="宋体" w:cs="宋体"/>
          <w:b w:val="0"/>
          <w:color w:val="000000"/>
          <w:sz w:val="24"/>
        </w:rPr>
        <w:t>本工程各需要设置排烟系统的部位均采用自然排烟。</w:t>
      </w:r>
    </w:p>
    <w:p>
      <w:pPr>
        <w:spacing w:line="360" w:lineRule="auto" w:after="0"/>
        <w:ind w:firstLine="480"/>
        <w:jc w:val="both"/>
      </w:pPr>
      <w:r>
        <w:rPr>
          <w:rFonts w:ascii="宋体" w:hAnsi="宋体" w:eastAsia="宋体" w:cs="宋体"/>
          <w:b w:val="0"/>
          <w:color w:val="000000"/>
          <w:sz w:val="24"/>
        </w:rPr>
        <w:t>8.1 防烟分区划分：</w:t>
      </w:r>
    </w:p>
    <w:p>
      <w:pPr>
        <w:spacing w:line="360" w:lineRule="auto" w:after="0"/>
        <w:ind w:firstLine="480"/>
        <w:jc w:val="both"/>
      </w:pPr>
      <w:r>
        <w:rPr>
          <w:rFonts w:ascii="宋体" w:hAnsi="宋体" w:eastAsia="宋体" w:cs="宋体"/>
          <w:b w:val="0"/>
          <w:color w:val="000000"/>
          <w:sz w:val="24"/>
        </w:rPr>
        <w:t>8.1.1 设置排烟系统的场所或部位采用挡烟垂壁、结构梁及隔墙等划分防烟分区，各防烟分区均不跨防火分区；敞开楼梯和自动扶梯穿越楼板的开口处设置挡烟垂壁。</w:t>
      </w:r>
    </w:p>
    <w:p>
      <w:pPr>
        <w:spacing w:line="360" w:lineRule="auto" w:after="0"/>
        <w:ind w:firstLine="480"/>
        <w:jc w:val="both"/>
      </w:pPr>
      <w:r>
        <w:rPr>
          <w:rFonts w:ascii="宋体" w:hAnsi="宋体" w:eastAsia="宋体" w:cs="宋体"/>
          <w:b w:val="0"/>
          <w:color w:val="000000"/>
          <w:sz w:val="24"/>
        </w:rPr>
        <w:t>8.1.2 储烟仓厚度均经计算确定，挡烟垂壁等挡烟分隔设施的深度均不小于所在部位的储烟仓厚度。自然排烟场所储烟仓的厚度不小于空间净高的20%，且不小于500mm；机械排烟场所储烟仓的厚度不小于空间净高的10%，且不小于500mm。同时储烟仓底部距地面的高度大于安全疏散所需要的最小清晰高度。</w:t>
      </w:r>
    </w:p>
    <w:p>
      <w:pPr>
        <w:spacing w:line="360" w:lineRule="auto" w:after="0"/>
        <w:ind w:firstLine="480"/>
        <w:jc w:val="both"/>
      </w:pPr>
      <w:r>
        <w:rPr>
          <w:rFonts w:ascii="宋体" w:hAnsi="宋体" w:eastAsia="宋体" w:cs="宋体"/>
          <w:b w:val="0"/>
          <w:color w:val="000000"/>
          <w:sz w:val="24"/>
        </w:rPr>
        <w:t>8.1.3 防烟分区最大允许面积及其长边最大允许长度满足规范及《山东省建设工程消防设计审查验收技术指南-暖通空调》要求。</w:t>
      </w:r>
    </w:p>
    <w:p>
      <w:pPr>
        <w:spacing w:line="360" w:lineRule="auto" w:after="0"/>
        <w:ind w:firstLine="480"/>
        <w:jc w:val="both"/>
      </w:pPr>
      <w:r>
        <w:rPr>
          <w:rFonts w:ascii="宋体" w:hAnsi="宋体" w:eastAsia="宋体" w:cs="宋体"/>
          <w:b w:val="0"/>
          <w:color w:val="000000"/>
          <w:sz w:val="24"/>
        </w:rPr>
        <w:t>8.2 自然排烟设施：</w:t>
      </w:r>
    </w:p>
    <w:p>
      <w:pPr>
        <w:spacing w:line="360" w:lineRule="auto" w:after="0"/>
        <w:ind w:firstLine="480"/>
        <w:jc w:val="both"/>
      </w:pPr>
      <w:r>
        <w:rPr>
          <w:rFonts w:ascii="宋体" w:hAnsi="宋体" w:eastAsia="宋体" w:cs="宋体"/>
          <w:b w:val="0"/>
          <w:color w:val="000000"/>
          <w:sz w:val="24"/>
        </w:rPr>
        <w:t>8.2.1 各防烟分区内自然排烟窗（口）的面积、数量、位置均按《建筑防烟排烟系统技术标准》GB51251第4.6.3条规定经计算确定，且防烟分区内任一点与最近的自然排烟窗（口）的水平距离不大于30m。公共建筑空间净高大于等于6m，且具有自然对流条件时，其水平距离不大于37.5m。</w:t>
      </w:r>
    </w:p>
    <w:p>
      <w:pPr>
        <w:spacing w:line="360" w:lineRule="auto" w:after="0"/>
        <w:ind w:firstLine="480"/>
        <w:jc w:val="both"/>
      </w:pPr>
      <w:r>
        <w:rPr>
          <w:rFonts w:ascii="宋体" w:hAnsi="宋体" w:eastAsia="宋体" w:cs="宋体"/>
          <w:b w:val="0"/>
          <w:color w:val="000000"/>
          <w:sz w:val="24"/>
        </w:rPr>
        <w:t>8.2.2 自然排烟窗（口）设置在储烟仓以内；走道、室内空间净高不大于3m的区域设置在室内净高度的1/2以上；开启形式有利烟气排出，分散均匀布置，且每组长度不大于3.2m，设置在防火墙两侧的自然排烟窗（口）之间最近边缘的水平距离不小于2.0m。</w:t>
      </w:r>
    </w:p>
    <w:p>
      <w:pPr>
        <w:spacing w:line="360" w:lineRule="auto" w:after="0"/>
        <w:ind w:firstLine="480"/>
        <w:jc w:val="both"/>
      </w:pPr>
      <w:r>
        <w:rPr>
          <w:rFonts w:ascii="宋体" w:hAnsi="宋体" w:eastAsia="宋体" w:cs="宋体"/>
          <w:b w:val="0"/>
          <w:color w:val="000000"/>
          <w:sz w:val="24"/>
        </w:rPr>
        <w:t>8.2.3 自然排烟窗（口）设置手动开启装置，高位不便于直接开启的自然排烟窗（口），设置距地面1.3m的手动开启装置。净空高度大于9m的中庭，建筑面积大于2000m²的营业厅、展览厅、多功能厅等场所，设置集中手动开启装置和自动开启设施。</w:t>
      </w:r>
    </w:p>
    <w:p>
      <w:pPr>
        <w:spacing w:line="360" w:lineRule="auto" w:after="0"/>
        <w:ind w:firstLine="480"/>
        <w:jc w:val="both"/>
      </w:pPr>
      <w:r>
        <w:rPr>
          <w:rFonts w:ascii="宋体" w:hAnsi="宋体" w:eastAsia="宋体" w:cs="宋体"/>
          <w:b w:val="0"/>
          <w:color w:val="000000"/>
          <w:sz w:val="24"/>
        </w:rPr>
        <w:t>8.2.4 直通室外的疏散门，其位于储烟仓以内的可开启部分可计入自然排烟口面积，但除走道内任一点与疏散外门之间的水平距离不大于30m的走道外，其他场所不可将外门作为唯一排烟方式。</w:t>
      </w:r>
    </w:p>
    <w:p>
      <w:pPr>
        <w:spacing w:line="360" w:lineRule="auto" w:after="0"/>
        <w:ind w:firstLine="480"/>
        <w:jc w:val="both"/>
      </w:pPr>
      <w:r>
        <w:rPr>
          <w:rFonts w:ascii="宋体" w:hAnsi="宋体" w:eastAsia="宋体" w:cs="宋体"/>
          <w:b w:val="0"/>
          <w:color w:val="000000"/>
          <w:sz w:val="24"/>
        </w:rPr>
        <w:t>8.3 防排烟系统控制：采用机械加压送风方式的防烟系统、采用电动排烟窗的自然排烟系统以及机械排烟系统与火灾自动报警系统联动，并符合现行国家标准《火灾自动报警系统设计规范》GB50116的有关规定。发生火灾时，该防火分区、防烟分区内的烟（温）感器向消防控制中心输出报警信号，防火卷帘、自动挡烟垂壁动作；与防排烟系统无关的所有空调、通风设备电源切断。消防控制设备显示相关风机、阀门等设施的启闭状态。</w:t>
      </w:r>
    </w:p>
    <w:p>
      <w:pPr>
        <w:spacing w:line="360" w:lineRule="auto" w:after="0"/>
        <w:ind w:firstLine="480"/>
        <w:jc w:val="both"/>
      </w:pPr>
      <w:r>
        <w:rPr>
          <w:rFonts w:ascii="宋体" w:hAnsi="宋体" w:eastAsia="宋体" w:cs="宋体"/>
          <w:b w:val="0"/>
          <w:color w:val="000000"/>
          <w:sz w:val="24"/>
        </w:rPr>
        <w:t>活动挡烟垂壁具有火灾自动报警系统自动启动和现场手动启动功能，当火灾确认后，火灾自动报警系统在15s内联动相应防烟分区的全部活动挡烟垂壁，60s以内挡烟垂壁应开启到位。自动排烟窗采用与火灾自动报警系统联动，自动排烟窗应在60s内或小于烟气充满储烟仓时间内开启完毕。</w:t>
      </w:r>
    </w:p>
    <w:p>
      <w:pPr>
        <w:spacing w:before="160" w:after="80" w:line="360" w:lineRule="auto"/>
      </w:pPr>
      <w:r>
        <w:rPr>
          <w:rFonts w:ascii="宋体" w:hAnsi="宋体" w:eastAsia="宋体" w:cs="宋体"/>
          <w:b/>
          <w:color w:val="000000"/>
          <w:sz w:val="24"/>
        </w:rPr>
        <w:t>9、空调通风系统的防火、防爆措施</w:t>
      </w:r>
    </w:p>
    <w:p>
      <w:pPr>
        <w:spacing w:line="360" w:lineRule="auto" w:after="0"/>
        <w:ind w:firstLine="480"/>
        <w:jc w:val="both"/>
      </w:pPr>
      <w:r>
        <w:rPr>
          <w:rFonts w:ascii="宋体" w:hAnsi="宋体" w:eastAsia="宋体" w:cs="宋体"/>
          <w:b w:val="0"/>
          <w:color w:val="000000"/>
          <w:sz w:val="24"/>
        </w:rPr>
        <w:t>9.1 暖通空调系统的防火封堵措施按《建筑防火封堵应用技术标准》GB/T 501410执行，防火封堵组件的防火、防烟和隔热性能不应低于封堵部位建筑构件或结构的防火、防烟和隔热性能要求。</w:t>
      </w:r>
    </w:p>
    <w:p>
      <w:pPr>
        <w:spacing w:line="360" w:lineRule="auto" w:after="0"/>
        <w:ind w:firstLine="480"/>
        <w:jc w:val="both"/>
      </w:pPr>
      <w:r>
        <w:rPr>
          <w:rFonts w:ascii="宋体" w:hAnsi="宋体" w:eastAsia="宋体" w:cs="宋体"/>
          <w:b w:val="0"/>
          <w:color w:val="000000"/>
          <w:sz w:val="24"/>
        </w:rPr>
        <w:t>9.1.1 可燃气体和甲乙丙类液体的管道严禁穿过防火墙，其他管道确需穿过时，应采用防火封堵材料将墙与管道之间的空隙紧密填实。</w:t>
      </w:r>
    </w:p>
    <w:p>
      <w:pPr>
        <w:spacing w:line="360" w:lineRule="auto" w:after="0"/>
        <w:ind w:firstLine="480"/>
        <w:jc w:val="both"/>
      </w:pPr>
      <w:r>
        <w:rPr>
          <w:rFonts w:ascii="宋体" w:hAnsi="宋体" w:eastAsia="宋体" w:cs="宋体"/>
          <w:b w:val="0"/>
          <w:color w:val="000000"/>
          <w:sz w:val="24"/>
        </w:rPr>
        <w:t>9.1.2 管道井应在每层楼板处采用不低于楼板耐火极限的不燃材料或防火封堵材料封堵；管道井与房间、走道等相连通的空隙采用防火封堵材料封堵。</w:t>
      </w:r>
    </w:p>
    <w:p>
      <w:pPr>
        <w:spacing w:line="360" w:lineRule="auto" w:after="0"/>
        <w:ind w:firstLine="480"/>
        <w:jc w:val="both"/>
      </w:pPr>
      <w:r>
        <w:rPr>
          <w:rFonts w:ascii="宋体" w:hAnsi="宋体" w:eastAsia="宋体" w:cs="宋体"/>
          <w:b w:val="0"/>
          <w:color w:val="000000"/>
          <w:sz w:val="24"/>
        </w:rPr>
        <w:t>9.1.3 防烟、排烟、供暖、通风和空调系统中的管道及建筑内的其他管道，在穿越防火隔墙、楼板和防火墙处的空隙采用防火封堵材料封堵。风管穿过防火隔墙、楼板和防火墙时，穿越处风管上的防火阀、排烟防火阀两侧各2m范围内的风管应采用耐火风管或风管外壁应采取防火保护措施，且耐火极限不应低于该防火分隔的耐火极限。</w:t>
      </w:r>
    </w:p>
    <w:p>
      <w:pPr>
        <w:spacing w:line="360" w:lineRule="auto" w:after="0"/>
        <w:ind w:firstLine="480"/>
        <w:jc w:val="both"/>
      </w:pPr>
      <w:r>
        <w:rPr>
          <w:rFonts w:ascii="宋体" w:hAnsi="宋体" w:eastAsia="宋体" w:cs="宋体"/>
          <w:b w:val="0"/>
          <w:color w:val="000000"/>
          <w:sz w:val="24"/>
        </w:rPr>
        <w:t>9.2 通风、空调系统、火灾补风的风管在下列部位设置动作温度为70℃的防火阀：1）穿越防火分区处；2）穿越通风、空调机房的房间隔墙和楼板处；3）穿越重要或火灾危险性大的场所的房间隔墙和楼板处；4）穿越防火分隔处的变形缝两侧；5）竖向风管与每层水平风管交接处的水平管段上。</w:t>
      </w:r>
    </w:p>
    <w:p>
      <w:pPr>
        <w:spacing w:line="360" w:lineRule="auto" w:after="0"/>
        <w:ind w:firstLine="480"/>
        <w:jc w:val="both"/>
      </w:pPr>
      <w:r>
        <w:rPr>
          <w:rFonts w:ascii="宋体" w:hAnsi="宋体" w:eastAsia="宋体" w:cs="宋体"/>
          <w:b w:val="0"/>
          <w:color w:val="000000"/>
          <w:sz w:val="24"/>
        </w:rPr>
        <w:t>机械排烟系统的风管除在上述部位设置动作温度为280℃的排烟防火阀外，还在一个排烟系统负担多个防烟分区的排烟支管上、排烟风机入口处设置动作温度为280℃的排烟防火阀。</w:t>
      </w:r>
    </w:p>
    <w:p>
      <w:pPr>
        <w:spacing w:line="360" w:lineRule="auto" w:after="0"/>
        <w:ind w:firstLine="480"/>
        <w:jc w:val="both"/>
      </w:pPr>
      <w:r>
        <w:rPr>
          <w:rFonts w:ascii="宋体" w:hAnsi="宋体" w:eastAsia="宋体" w:cs="宋体"/>
          <w:b w:val="0"/>
          <w:color w:val="000000"/>
          <w:sz w:val="24"/>
        </w:rPr>
        <w:t>9.3 空气中含有容易起火或爆炸危险物质的房间，设置自然通风或独立的机械通风设施，且其空气不循环使用。</w:t>
      </w:r>
    </w:p>
    <w:p>
      <w:pPr>
        <w:spacing w:line="360" w:lineRule="auto" w:after="0"/>
        <w:ind w:firstLine="480"/>
        <w:jc w:val="both"/>
      </w:pPr>
      <w:r>
        <w:rPr>
          <w:rFonts w:ascii="宋体" w:hAnsi="宋体" w:eastAsia="宋体" w:cs="宋体"/>
          <w:b w:val="0"/>
          <w:color w:val="000000"/>
          <w:sz w:val="24"/>
        </w:rPr>
        <w:t>9.3.1 机械通风送、排风系统采用防爆型的通风设备。当送风机布置在单独分隔的通风机房内且送风干管上设置防止回流设施时，可采用普通型的通风设备。</w:t>
      </w:r>
    </w:p>
    <w:p>
      <w:pPr>
        <w:spacing w:line="360" w:lineRule="auto" w:after="0"/>
        <w:ind w:firstLine="480"/>
        <w:jc w:val="both"/>
      </w:pPr>
      <w:r>
        <w:rPr>
          <w:rFonts w:ascii="宋体" w:hAnsi="宋体" w:eastAsia="宋体" w:cs="宋体"/>
          <w:b w:val="0"/>
          <w:color w:val="000000"/>
          <w:sz w:val="24"/>
        </w:rPr>
        <w:t>9.3.2 排除有燃烧或爆炸危险气体、蒸气和粉尘的排风系统，设计符合下列规定：1）排风系统应设置导除静电的接地装置；2）排风设备不应布置在地下或半地下建筑（室）内；3）排风管应采用金属管道，并应直接通向室外安全地点，不应暗设。</w:t>
      </w:r>
    </w:p>
    <w:p>
      <w:pPr>
        <w:spacing w:before="160" w:after="80" w:line="360" w:lineRule="auto"/>
      </w:pPr>
      <w:r>
        <w:rPr>
          <w:rFonts w:ascii="宋体" w:hAnsi="宋体" w:eastAsia="宋体" w:cs="宋体"/>
          <w:b/>
          <w:color w:val="000000"/>
          <w:sz w:val="24"/>
        </w:rPr>
        <w:t>10、监测、控制与计量</w:t>
      </w:r>
    </w:p>
    <w:p>
      <w:pPr>
        <w:spacing w:line="360" w:lineRule="auto" w:after="0"/>
        <w:ind w:firstLine="480"/>
        <w:jc w:val="both"/>
      </w:pPr>
      <w:r>
        <w:rPr>
          <w:rFonts w:ascii="宋体" w:hAnsi="宋体" w:eastAsia="宋体" w:cs="宋体"/>
          <w:b w:val="0"/>
          <w:color w:val="000000"/>
          <w:sz w:val="24"/>
        </w:rPr>
        <w:t>10.1 一般要求：</w:t>
      </w:r>
    </w:p>
    <w:p>
      <w:pPr>
        <w:spacing w:line="360" w:lineRule="auto" w:after="0"/>
        <w:ind w:firstLine="480"/>
        <w:jc w:val="both"/>
      </w:pPr>
      <w:r>
        <w:rPr>
          <w:rFonts w:ascii="宋体" w:hAnsi="宋体" w:eastAsia="宋体" w:cs="宋体"/>
          <w:b w:val="0"/>
          <w:color w:val="000000"/>
          <w:sz w:val="24"/>
        </w:rPr>
        <w:t>10.1.1 检测与监控内容：本工程暖通空调系统检测与监控内容包括参数检测、参数与设备状态显示、自动调节与控制、工况自动转换、设备连锁与自动保护、能量计量以及中央监控与管理等的一项或某几项，具体内容和方式根据系统情况采用集中监控或就地控制，详电气专业设计。</w:t>
      </w:r>
    </w:p>
    <w:p>
      <w:pPr>
        <w:spacing w:line="360" w:lineRule="auto" w:after="0"/>
        <w:ind w:firstLine="480"/>
        <w:jc w:val="both"/>
      </w:pPr>
      <w:r>
        <w:rPr>
          <w:rFonts w:ascii="宋体" w:hAnsi="宋体" w:eastAsia="宋体" w:cs="宋体"/>
          <w:b w:val="0"/>
          <w:color w:val="000000"/>
          <w:sz w:val="24"/>
        </w:rPr>
        <w:t>10.1.2 检测与监控要求：检测反映设备和管道系统在启停、运行及事故处理过程中的安全和经济运行的参数；就地检测仪表应设在便于观察的地点；采用集中监控系统控制的动力设备，设就地手动控制装置，并通过远程/就地转换开关实现远距离与就地手动控制之间的转换，并监控远程/就地转换开关的状态。</w:t>
      </w:r>
    </w:p>
    <w:p>
      <w:pPr>
        <w:spacing w:line="360" w:lineRule="auto" w:after="0"/>
        <w:ind w:firstLine="480"/>
        <w:jc w:val="both"/>
      </w:pPr>
      <w:r>
        <w:rPr>
          <w:rFonts w:ascii="宋体" w:hAnsi="宋体" w:eastAsia="宋体" w:cs="宋体"/>
          <w:b w:val="0"/>
          <w:color w:val="000000"/>
          <w:sz w:val="24"/>
        </w:rPr>
        <w:t>10.1.3 联动、连锁保护：1）当采用集中监控系统时，联动、连锁等保护措施由集中监控系统实现；2）当采用就地自动控制系统时，联动、连锁等保护措施，为自控系统的一部分或独立设置；3）当无集中监控或就地自动控制系统时，设置专门联动、连锁等保护措施。</w:t>
      </w:r>
    </w:p>
    <w:p>
      <w:pPr>
        <w:spacing w:line="360" w:lineRule="auto" w:after="0"/>
        <w:ind w:firstLine="480"/>
        <w:jc w:val="both"/>
      </w:pPr>
      <w:r>
        <w:rPr>
          <w:rFonts w:ascii="宋体" w:hAnsi="宋体" w:eastAsia="宋体" w:cs="宋体"/>
          <w:b w:val="0"/>
          <w:color w:val="000000"/>
          <w:sz w:val="24"/>
        </w:rPr>
        <w:t>10.1.4 空调系统设置室温调控装置：多联机室内机设三速开关温控器。</w:t>
      </w:r>
    </w:p>
    <w:p>
      <w:pPr>
        <w:spacing w:line="360" w:lineRule="auto" w:after="0"/>
        <w:ind w:firstLine="480"/>
        <w:jc w:val="both"/>
      </w:pPr>
      <w:r>
        <w:rPr>
          <w:rFonts w:ascii="宋体" w:hAnsi="宋体" w:eastAsia="宋体" w:cs="宋体"/>
          <w:b w:val="0"/>
          <w:color w:val="000000"/>
          <w:sz w:val="24"/>
        </w:rPr>
        <w:t>10.2 空气处理设备及通风设备控制：</w:t>
      </w:r>
    </w:p>
    <w:p>
      <w:pPr>
        <w:spacing w:line="360" w:lineRule="auto" w:after="0"/>
        <w:ind w:firstLine="480"/>
        <w:jc w:val="both"/>
      </w:pPr>
      <w:r>
        <w:rPr>
          <w:rFonts w:ascii="宋体" w:hAnsi="宋体" w:eastAsia="宋体" w:cs="宋体"/>
          <w:b w:val="0"/>
          <w:color w:val="000000"/>
          <w:sz w:val="24"/>
        </w:rPr>
        <w:t>10.2.1 设备参数检测及状态显示。通风系统：1）通风机的启停状态；2）可燃或危险物泄漏等事故状态；3）空气过滤器进出口静压差的越限报警；4）事故通风系统的通风机与可燃气体泄漏、事故等探测器连锁开启。空调系统：1）室内、外空气的温度；2）空气冷却器出口的冷水温度；3）空气加热器出口的热水温度；4）空气过滤器进出口静压差的越限报警；5）风机、水泵、转轮热交换器、加湿器等设备启停状态。</w:t>
      </w:r>
    </w:p>
    <w:p>
      <w:pPr>
        <w:spacing w:line="360" w:lineRule="auto" w:after="0"/>
        <w:ind w:firstLine="480"/>
        <w:jc w:val="both"/>
      </w:pPr>
      <w:r>
        <w:rPr>
          <w:rFonts w:ascii="宋体" w:hAnsi="宋体" w:eastAsia="宋体" w:cs="宋体"/>
          <w:b w:val="0"/>
          <w:color w:val="000000"/>
          <w:sz w:val="24"/>
        </w:rPr>
        <w:t>10.2.2 设备连锁启停控制：1）各新风机、送风机与相关排风机连锁控制；2）各风机与相关电动风阀连锁启闭控制；3）热回收系统新、排风主机连锁控制；4）空气净化设备与新风机、风机盘管风机的连锁启停控制；5）空调系统的电加热器应与送风机连锁，并应设无风断电、超温断电保护装置，电加热器必须采取接地及剩余电流保护措施；6）事故通风系统的通风机与可燃气体泄漏、事故等探测器连锁开启。</w:t>
      </w:r>
    </w:p>
    <w:p>
      <w:pPr>
        <w:spacing w:line="360" w:lineRule="auto" w:after="0"/>
        <w:ind w:firstLine="480"/>
        <w:jc w:val="both"/>
      </w:pPr>
      <w:r>
        <w:rPr>
          <w:rFonts w:ascii="宋体" w:hAnsi="宋体" w:eastAsia="宋体" w:cs="宋体"/>
          <w:b w:val="0"/>
          <w:color w:val="000000"/>
          <w:sz w:val="24"/>
        </w:rPr>
        <w:t>10.2.3 多联机空调系统控制：室内机采用线控器控制，系统自带室内机室外机联动等控制系统，并提供智慧运维管理平台集成软件接口。</w:t>
      </w:r>
    </w:p>
    <w:p>
      <w:pPr>
        <w:spacing w:line="360" w:lineRule="auto" w:after="0"/>
        <w:ind w:firstLine="480"/>
        <w:jc w:val="both"/>
      </w:pPr>
      <w:r>
        <w:rPr>
          <w:rFonts w:ascii="宋体" w:hAnsi="宋体" w:eastAsia="宋体" w:cs="宋体"/>
          <w:b w:val="0"/>
          <w:color w:val="000000"/>
          <w:sz w:val="24"/>
        </w:rPr>
        <w:t>10.2.4 通风系统控制：以排除房间余热为主的通风系统，根据房间温度控制通风设备运行台数或转速。</w:t>
      </w:r>
    </w:p>
    <w:p>
      <w:pPr>
        <w:spacing w:line="360" w:lineRule="auto" w:after="0"/>
        <w:ind w:firstLine="480"/>
        <w:jc w:val="both"/>
      </w:pPr>
      <w:r>
        <w:rPr>
          <w:rFonts w:ascii="宋体" w:hAnsi="宋体" w:eastAsia="宋体" w:cs="宋体"/>
          <w:b w:val="0"/>
          <w:color w:val="000000"/>
          <w:sz w:val="24"/>
        </w:rPr>
        <w:t>10.3 防排烟系统的检测与监控，执行国家现行有关防火规范的规定；与防排烟系统合用的通风空调系统按消防设置的要求供电，并在火灾时转入火灾控制状态。</w:t>
      </w:r>
    </w:p>
    <w:p>
      <w:pPr>
        <w:spacing w:before="160" w:after="80" w:line="360" w:lineRule="auto"/>
      </w:pPr>
      <w:r>
        <w:rPr>
          <w:rFonts w:ascii="宋体" w:hAnsi="宋体" w:eastAsia="宋体" w:cs="宋体"/>
          <w:b/>
          <w:color w:val="000000"/>
          <w:sz w:val="24"/>
        </w:rPr>
        <w:t>11、节能设计</w:t>
      </w:r>
    </w:p>
    <w:p>
      <w:pPr>
        <w:spacing w:line="360" w:lineRule="auto" w:after="0"/>
        <w:ind w:firstLine="480"/>
        <w:jc w:val="both"/>
      </w:pPr>
      <w:r>
        <w:rPr>
          <w:rFonts w:ascii="宋体" w:hAnsi="宋体" w:eastAsia="宋体" w:cs="宋体"/>
          <w:b w:val="0"/>
          <w:color w:val="000000"/>
          <w:sz w:val="24"/>
        </w:rPr>
        <w:t>11.1 围护结构热工设计满足《山东省公共建筑节能设计标准》DB37/5155-2025相关限值要求，详建筑专业节能设计说明。</w:t>
      </w:r>
    </w:p>
    <w:p>
      <w:pPr>
        <w:spacing w:line="360" w:lineRule="auto" w:after="0"/>
        <w:ind w:firstLine="480"/>
        <w:jc w:val="both"/>
      </w:pPr>
      <w:r>
        <w:rPr>
          <w:rFonts w:ascii="宋体" w:hAnsi="宋体" w:eastAsia="宋体" w:cs="宋体"/>
          <w:b w:val="0"/>
          <w:color w:val="000000"/>
          <w:sz w:val="24"/>
        </w:rPr>
        <w:t>11.2 采用负荷计算软件对本工程进行热负荷和逐项逐时的冷负荷计算，并以此作为选择末端设备、确定管道直径、选择冷热源设备等容量的基本依据，计算结果见计算书。</w:t>
      </w:r>
    </w:p>
    <w:p>
      <w:pPr>
        <w:spacing w:line="360" w:lineRule="auto" w:after="0"/>
        <w:ind w:firstLine="480"/>
        <w:jc w:val="both"/>
      </w:pPr>
      <w:r>
        <w:rPr>
          <w:rFonts w:ascii="宋体" w:hAnsi="宋体" w:eastAsia="宋体" w:cs="宋体"/>
          <w:b w:val="0"/>
          <w:color w:val="000000"/>
          <w:sz w:val="24"/>
        </w:rPr>
        <w:t>11.3 冷热源：11.3.1 不采用电直接加热设备作为供暖热源，不采用电直接加热设备作为空气加湿热源。11.3.2 采用符合节能设计标准的设备。风冷多联机在名义制冷工况和规定条件下的全年能源效率（APF）应符合《公共建筑节能设计标准》DB37/5155-2025第4.2.15条的规定及《建筑节能与可再生能源利用通用规范》GB55015-2021第3.2.12条的规定。</w:t>
      </w:r>
    </w:p>
    <w:p>
      <w:pPr>
        <w:spacing w:line="360" w:lineRule="auto" w:after="0"/>
        <w:ind w:firstLine="480"/>
        <w:jc w:val="both"/>
      </w:pPr>
      <w:r>
        <w:rPr>
          <w:rFonts w:ascii="宋体" w:hAnsi="宋体" w:eastAsia="宋体" w:cs="宋体"/>
          <w:b w:val="0"/>
          <w:color w:val="000000"/>
          <w:sz w:val="24"/>
        </w:rPr>
        <w:t>11.4 输配系统：11.4.1 空调风系统和通风系统的风量大于10000m³/h时，其风道系统单位风量耗功率满足节能标准要求，Ws值详见材料表。11.4.2 风机和水泵选型时，风机效率不应低于现行国家标准《通风机能效限定值及能效等级》GB19761规定的通风机能效等级的2级；循环水泵效率不应低于现行国家标准《清水离心泵能效限定值及节能评价值》GB19762规定的节能评价值。</w:t>
      </w:r>
    </w:p>
    <w:p>
      <w:pPr>
        <w:spacing w:line="360" w:lineRule="auto" w:after="0"/>
        <w:ind w:firstLine="480"/>
        <w:jc w:val="both"/>
      </w:pPr>
      <w:r>
        <w:rPr>
          <w:rFonts w:ascii="宋体" w:hAnsi="宋体" w:eastAsia="宋体" w:cs="宋体"/>
          <w:b w:val="0"/>
          <w:color w:val="000000"/>
          <w:sz w:val="24"/>
        </w:rPr>
        <w:t>11.5 采用对室内空气进行冷或热循环处理的末端设备加集中新风的空调系统，其设计最小总新风量大于等于20000m³/h时，应有相当于总新风量至少40%的排风设置集中排风系统，并进行能量回收。</w:t>
      </w:r>
    </w:p>
    <w:p>
      <w:pPr>
        <w:spacing w:line="360" w:lineRule="auto" w:after="0"/>
        <w:ind w:firstLine="480"/>
        <w:jc w:val="both"/>
      </w:pPr>
      <w:r>
        <w:rPr>
          <w:rFonts w:ascii="宋体" w:hAnsi="宋体" w:eastAsia="宋体" w:cs="宋体"/>
          <w:b w:val="0"/>
          <w:color w:val="000000"/>
          <w:sz w:val="24"/>
        </w:rPr>
        <w:t>11.6 冷、热源进行能量计量，能量计量包括下列内容：（1）燃料的消耗量；（2）供热系统的总供热量；（3）制冷机（热泵）耗电量及制冷（热泵）系统总耗电量；（4）制冷系统的总供冷量；（5）补水量。</w:t>
      </w:r>
    </w:p>
    <w:p>
      <w:pPr>
        <w:spacing w:before="160" w:after="80" w:line="360" w:lineRule="auto"/>
      </w:pPr>
      <w:r>
        <w:rPr>
          <w:rFonts w:ascii="宋体" w:hAnsi="宋体" w:eastAsia="宋体" w:cs="宋体"/>
          <w:b/>
          <w:color w:val="000000"/>
          <w:sz w:val="24"/>
        </w:rPr>
        <w:t>12、绿色建筑设计</w:t>
      </w:r>
    </w:p>
    <w:p>
      <w:pPr>
        <w:spacing w:line="360" w:lineRule="auto" w:after="0"/>
        <w:ind w:firstLine="480"/>
        <w:jc w:val="both"/>
      </w:pPr>
      <w:r>
        <w:rPr>
          <w:rFonts w:ascii="宋体" w:hAnsi="宋体" w:eastAsia="宋体" w:cs="宋体"/>
          <w:b w:val="0"/>
          <w:color w:val="000000"/>
          <w:sz w:val="24"/>
        </w:rPr>
        <w:t>本工程按绿色建筑2星级标准设计，根据山东省《绿色建筑评价标准》DB37/T5097-2021，暖通专业绿色建筑达标情况判定表见附表1。</w:t>
      </w:r>
    </w:p>
    <w:p>
      <w:pPr>
        <w:spacing w:before="160" w:after="80" w:line="360" w:lineRule="auto"/>
      </w:pPr>
      <w:r>
        <w:rPr>
          <w:rFonts w:ascii="宋体" w:hAnsi="宋体" w:eastAsia="宋体" w:cs="宋体"/>
          <w:b/>
          <w:color w:val="000000"/>
          <w:sz w:val="24"/>
        </w:rPr>
        <w:t>13、降噪与环保</w:t>
      </w:r>
    </w:p>
    <w:p>
      <w:pPr>
        <w:spacing w:line="360" w:lineRule="auto" w:after="0"/>
        <w:ind w:firstLine="480"/>
        <w:jc w:val="both"/>
      </w:pPr>
      <w:r>
        <w:rPr>
          <w:rFonts w:ascii="宋体" w:hAnsi="宋体" w:eastAsia="宋体" w:cs="宋体"/>
          <w:b w:val="0"/>
          <w:color w:val="000000"/>
          <w:sz w:val="24"/>
        </w:rPr>
        <w:t>13.1 空调机组、空调末端、风机等全部采用低噪声、低振动设备，严格控制噪声源。</w:t>
      </w:r>
    </w:p>
    <w:p>
      <w:pPr>
        <w:spacing w:line="360" w:lineRule="auto" w:after="0"/>
        <w:ind w:firstLine="480"/>
        <w:jc w:val="both"/>
      </w:pPr>
      <w:r>
        <w:rPr>
          <w:rFonts w:ascii="宋体" w:hAnsi="宋体" w:eastAsia="宋体" w:cs="宋体"/>
          <w:b w:val="0"/>
          <w:color w:val="000000"/>
          <w:sz w:val="24"/>
        </w:rPr>
        <w:t>13.2 消声：送风、回风、排风系统，有降噪需求时采用消声措施。</w:t>
      </w:r>
    </w:p>
    <w:p>
      <w:pPr>
        <w:spacing w:line="360" w:lineRule="auto" w:after="0"/>
        <w:ind w:firstLine="480"/>
        <w:jc w:val="both"/>
      </w:pPr>
      <w:r>
        <w:rPr>
          <w:rFonts w:ascii="宋体" w:hAnsi="宋体" w:eastAsia="宋体" w:cs="宋体"/>
          <w:b w:val="0"/>
          <w:color w:val="000000"/>
          <w:sz w:val="24"/>
        </w:rPr>
        <w:t>13.3 隔声：13.3.1 平时通风机房、空调机房的墙体应砌至楼板底，与楼板连接处应密实，严禁机房墙体仅砌至天花，机房应采用防火隔声门。13.3.2 管道穿越机房围护结构时，管道与围护结构之间的缝隙应使用玻璃棉或其他具备防火隔声能力的弹性材料填充密实。13.3.3 对有噪声源房间、噪声敏感房间的围护结构应做隔声设计。</w:t>
      </w:r>
    </w:p>
    <w:p>
      <w:pPr>
        <w:spacing w:line="360" w:lineRule="auto" w:after="0"/>
        <w:ind w:firstLine="480"/>
        <w:jc w:val="both"/>
      </w:pPr>
      <w:r>
        <w:rPr>
          <w:rFonts w:ascii="宋体" w:hAnsi="宋体" w:eastAsia="宋体" w:cs="宋体"/>
          <w:b w:val="0"/>
          <w:color w:val="000000"/>
          <w:sz w:val="24"/>
        </w:rPr>
        <w:t>13.4 隔振：13.4.1 风管与风机之间用软风管连接，水管与冷冻机、水泵之间用橡胶软管或金属波纹管连接。13.4.2 对不自带隔振装置的设备，当其转速小于或等于1500r/min时，选用弹簧隔振器；转速大于1500r/min时，选用橡胶隔振垫块或橡胶隔振器；隔振器承受的荷载，不应超过允许工作荷载。</w:t>
      </w:r>
    </w:p>
    <w:p>
      <w:pPr>
        <w:spacing w:line="360" w:lineRule="auto" w:after="0"/>
        <w:ind w:firstLine="480"/>
        <w:jc w:val="both"/>
      </w:pPr>
      <w:r>
        <w:rPr>
          <w:rFonts w:ascii="宋体" w:hAnsi="宋体" w:eastAsia="宋体" w:cs="宋体"/>
          <w:b w:val="0"/>
          <w:color w:val="000000"/>
          <w:sz w:val="24"/>
        </w:rPr>
        <w:t>13.5 卫生间的污浊空气通过机械排风系统高空排放；厨房排油烟经油烟过滤器处理后高空排至室外；房间新风量符合卫生标准要求，且新风进风百叶的位置能保证所吸入的空气为室外新鲜空气，不临近冷却塔，不与排风短路。</w:t>
      </w:r>
    </w:p>
    <w:p>
      <w:pPr>
        <w:spacing w:before="160" w:after="80" w:line="360" w:lineRule="auto"/>
      </w:pPr>
      <w:r>
        <w:rPr>
          <w:rFonts w:ascii="宋体" w:hAnsi="宋体" w:eastAsia="宋体" w:cs="宋体"/>
          <w:b/>
          <w:color w:val="000000"/>
          <w:sz w:val="24"/>
        </w:rPr>
        <w:t>14、运行维护说明</w:t>
      </w:r>
    </w:p>
    <w:p>
      <w:pPr>
        <w:spacing w:line="360" w:lineRule="auto" w:after="0"/>
        <w:ind w:firstLine="480"/>
        <w:jc w:val="both"/>
      </w:pPr>
      <w:r>
        <w:rPr>
          <w:rFonts w:ascii="宋体" w:hAnsi="宋体" w:eastAsia="宋体" w:cs="宋体"/>
          <w:b w:val="0"/>
          <w:color w:val="000000"/>
          <w:sz w:val="24"/>
        </w:rPr>
        <w:t>14.1 通风、空调系统：</w:t>
      </w:r>
    </w:p>
    <w:p>
      <w:pPr>
        <w:spacing w:line="360" w:lineRule="auto" w:after="0"/>
        <w:ind w:firstLine="480"/>
        <w:jc w:val="both"/>
      </w:pPr>
      <w:r>
        <w:rPr>
          <w:rFonts w:ascii="宋体" w:hAnsi="宋体" w:eastAsia="宋体" w:cs="宋体"/>
          <w:b w:val="0"/>
          <w:color w:val="000000"/>
          <w:sz w:val="24"/>
        </w:rPr>
        <w:t>14.1.1 应定期检查、保养风机、电机设备，确保叶轮转动正常、叶片清洁、润滑可靠、电机接地良好。</w:t>
      </w:r>
    </w:p>
    <w:p>
      <w:pPr>
        <w:spacing w:line="360" w:lineRule="auto" w:after="0"/>
        <w:ind w:firstLine="480"/>
        <w:jc w:val="both"/>
      </w:pPr>
      <w:r>
        <w:rPr>
          <w:rFonts w:ascii="宋体" w:hAnsi="宋体" w:eastAsia="宋体" w:cs="宋体"/>
          <w:b w:val="0"/>
          <w:color w:val="000000"/>
          <w:sz w:val="24"/>
        </w:rPr>
        <w:t>14.1.2 空调机组、新风机组、多联机定期检查，进行消毒、清洗。</w:t>
      </w:r>
    </w:p>
    <w:p>
      <w:pPr>
        <w:spacing w:line="360" w:lineRule="auto" w:after="0"/>
        <w:ind w:firstLine="480"/>
        <w:jc w:val="both"/>
      </w:pPr>
      <w:r>
        <w:rPr>
          <w:rFonts w:ascii="宋体" w:hAnsi="宋体" w:eastAsia="宋体" w:cs="宋体"/>
          <w:b w:val="0"/>
          <w:color w:val="000000"/>
          <w:sz w:val="24"/>
        </w:rPr>
        <w:t>14.1.3 初、中效过滤器当阻力达到初阻力的2倍时，应拆卸下来用饮用水冲洗，至流出水无异色。</w:t>
      </w:r>
    </w:p>
    <w:p>
      <w:pPr>
        <w:spacing w:line="360" w:lineRule="auto" w:after="0"/>
        <w:ind w:firstLine="480"/>
        <w:jc w:val="both"/>
      </w:pPr>
      <w:r>
        <w:rPr>
          <w:rFonts w:ascii="宋体" w:hAnsi="宋体" w:eastAsia="宋体" w:cs="宋体"/>
          <w:b w:val="0"/>
          <w:color w:val="000000"/>
          <w:sz w:val="24"/>
        </w:rPr>
        <w:t>14.1.4 通风管道定期清洗、消毒。</w:t>
      </w:r>
    </w:p>
    <w:p>
      <w:pPr>
        <w:spacing w:before="160" w:after="80" w:line="360" w:lineRule="auto"/>
      </w:pPr>
      <w:r>
        <w:rPr>
          <w:rFonts w:ascii="宋体" w:hAnsi="宋体" w:eastAsia="宋体" w:cs="宋体"/>
          <w:b/>
          <w:color w:val="000000"/>
          <w:sz w:val="24"/>
        </w:rPr>
        <w:t>附表1  绿色建筑设计评价标识专业评价报告——暖通空调专业</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8"/>
              </w:rPr>
              <w:t>类别</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8"/>
              </w:rPr>
              <w:t>条文号</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8"/>
              </w:rPr>
              <w:t>标准条文</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8"/>
              </w:rPr>
              <w:t>达标判定或得分</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安全耐久（控制项）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4.1.4</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建筑内部的非结构构件、设备及附属设施等应连接牢固并能适应主体结构变形。</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达标</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安全耐久（控制项）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5.1.2</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应采用措施避免厨房、餐厅、打印复印室、卫生间、地下车库等区域的空气和污染物串通到其他空间；应防止厨房、卫生间的排气倒灌。</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达标</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健康舒适（控制项）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5.1.6</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应采取措施保障室内热环境。采用集中供暖空调系统的建筑，房间内的温度、湿度、新风量等设计参数应符合现行国家标准《民用建筑供暖通风与空气调节设计规范》GB50736的有关规定；采用非集中供暖空调系统的建筑，应具有保障室内热环境的措施或预留条件。</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达标</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健康舒适（控制项）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5.1.8</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主要功能房间应具有现场独立控制的热环境调节装置。</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达标</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健康舒适（控制项）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5.1.9</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地下车库应设置与排风设备联动的一氧化碳浓度监测装置。</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达标</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健康舒适（评分项）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5.2.9</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具有良好的室内热湿环境，按下列规则评分：1.采用自然通风或复合通风的建筑，建筑主要功能房间室内热环境参数在适应性热舒适区域的时间比例，达到30%，得2分；每再增加10%，再得1分，最高得8分；2.采用人工冷热源的建筑，主要功能房间达到《民用建筑室内热湿环境评价标准》GB/T50758规定的室内人工冷热源热湿环境评价Ⅱ级的面积比例，达到60%，得5分；每再增加10%，再得1分，最高得8分。</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0；8</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资源节约（控制项）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7.1.2</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应采取措施降低部分负荷、部分空间使用下的供暖、空调系统能耗。并应符合下列规定：1、应区分房间的朝向细分供暖、空调区域，并应对系统进行分区控制；2、空调冷源的部分负荷性能系数（IPLV）、电冷源综合制冷性能系数（SCOP）应符合现行山东省工程建设标准《公共建筑节能设计标准》DB37/5155的规定。</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达标</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资源节约（控制项）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7.1.3</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应根据建筑空间功能设置分区温度，合理降低室内过渡区空间的温度设定标准。</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达标</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资源节约（控制项）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7.1.5</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冷热源、输配系统和照明等各部分能耗应进行独立分项计量。</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达标</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资源节约（评分项）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7.2.4</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建筑供暖空调负荷降低5%，得5分；降低10%，得10分；降低15%，得15分。</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15（详《建筑节能计算分析报告书》）</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资源节约（评分项）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7.2.5</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供暖空调系统的冷、热源机组能效均优于现行国家标准《公共建筑节能设计标准》GB50189的规定以及现行有关国家标准能效限定值的要求，评价总分值为10分，按表7.2的规则评分。</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10（多联机制冷综合性能系数IPLV提高16%）</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资源节约（评分项）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7.2.6</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采取有效措施降低供暖空调系统的末端系统及输配系统的能耗，按以下规则分别评分并累计：1、通风空调系统风机的单位风量耗功率比现行国家标准《公共建筑节能设计标准》GB50189的规定低20%，得2分；2、集中供暖系统热水循环泵的耗电输热比、空调冷热水系统循环水泵的耗电输冷（热）比比现行国家标准《民用建筑供暖通风与空气调节设计规范》GB50736规定值低20%，得3分。</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2；3</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资源节约（评分项）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7.2.9</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结合当地气候和自然资源条件合理利用可再生能源，按下列规则评分：由可再生能源提供的空调用冷量和热量比例Rch，20%≤Rch＜35%，得2分；35%≤Rch＜50%，得4分；50%≤Rch＜65%，得6分；65%≤Rch＜80%，得8分；Rch≥80%，得10分。</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0</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资源节约（评分项）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7.2.11</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空调冷却水系统采用节水设备或技术，按下列规则评分：1）循环冷却水系统采取设置水处理措施、加大集水盘、设置平衡管或平衡水箱等方式，避免冷却水泵停泵时冷却水溢出，得3分；2）采用无蒸发耗水量的冷却技术，得6分。</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6（本项目采用风冷多联式空调系统）</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8"/>
              </w:rPr>
              <w:t>提高与创新（加分项）</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9.2.1</w:t>
            </w:r>
          </w:p>
        </w:tc>
        <w:tc>
          <w:tcPr>
            <w:tcW w:type="dxa" w:w="442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采取措施进一步降低建筑供暖空调系统的能耗。建筑供暖空调系统能耗相比国家和山东省现行有关建筑节能标准降低40%，得10分；每再降低10%，再得5分；最高得30分。</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8"/>
              </w:rPr>
              <w:t>10（本工程能耗相比现行节能标准降低40%，详超低能耗计算书）</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