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after="80"/>
      </w:pPr>
      <w:r>
        <w:rPr>
          <w:b/>
          <w:bCs/>
          <w:sz w:val="44"/>
          <w:szCs w:val="44"/>
          <w:rtl/>
        </w:rPr>
        <w:t xml:space="preserve">{plan.name}</w:t>
      </w:r>
    </w:p>
    <w:p>
      <w:pPr>
        <w:bidi/>
        <w:jc w:val="right"/>
        <w:spacing w:after="200"/>
      </w:pPr>
      <w:r>
        <w:rPr>
          <w:color w:val="8A978A"/>
          <w:sz w:val="18"/>
          <w:szCs w:val="18"/>
          <w:rtl/>
        </w:rPr>
        <w:t xml:space="preserve">مستند خطة رسمي — تم التصدير تلقائياً بتاريخ {export.date}</w:t>
      </w:r>
    </w:p>
    <w:tbl>
      <w:tblPr>
        <w:bidiVisual/>
        <w:tblW w:w="0" w:type="auto"/>
        <w:tblBorders>
          <w:top w:val="single" w:sz="4" w:color="DDE5DF"/>
          <w:left w:val="single" w:sz="4" w:color="DDE5DF"/>
          <w:bottom w:val="single" w:sz="4" w:color="DDE5DF"/>
          <w:right w:val="single" w:sz="4" w:color="DDE5DF"/>
          <w:insideH w:val="single" w:sz="4" w:color="DDE5DF"/>
          <w:insideV w:val="single" w:sz="4" w:color="DDE5DF"/>
        </w:tblBorders>
      </w:tblPr>
      <w:tblGrid/>
      <w:tr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نوع الخطة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{plan.type}</w:t>
            </w:r>
          </w:p>
        </w:tc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{plan.status}</w:t>
            </w:r>
          </w:p>
        </w:tc>
      </w:tr>
      <w:tr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المالك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{plan.owner}</w:t>
            </w:r>
          </w:p>
        </w:tc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الجهة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{plan.entity}</w:t>
            </w:r>
          </w:p>
        </w:tc>
      </w:tr>
      <w:tr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تاريخ البدء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{plan.startDate}</w:t>
            </w:r>
          </w:p>
        </w:tc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تاريخ الانتهاء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{plan.endDate}</w:t>
            </w:r>
          </w:p>
        </w:tc>
      </w:tr>
      <w:tr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{plan.priority}</w:t>
            </w:r>
          </w:p>
        </w:tc>
        <w:tc>
          <w:tcPr>
            <w:tcW w:w="2200" w:type="dxa"/>
            <w:shd w:val="clear" w:color="auto" w:fill="F7F9F6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التقدّم العام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{plan.progress}%</w:t>
            </w:r>
          </w:p>
        </w:tc>
      </w:tr>
    </w:tbl>
    <w:p>
      <w:pPr>
        <w:bidi/>
        <w:jc w:val="right"/>
      </w:pPr>
      <w:r>
        <w:rPr>
          <w:sz w:val="8"/>
          <w:szCs w:val="8"/>
          <w:rtl/>
        </w:rPr>
        <w:t xml:space="preserve"/>
      </w:r>
    </w:p>
    <w:p>
      <w:pPr>
        <w:bidi/>
        <w:jc w:val="right"/>
        <w:spacing w:after="120"/>
      </w:pPr>
      <w:r>
        <w:rPr>
          <w:b/>
          <w:bCs/>
          <w:color w:val="0F3D2C"/>
          <w:sz w:val="30"/>
          <w:szCs w:val="30"/>
          <w:rtl/>
        </w:rPr>
        <w:t xml:space="preserve">١. الملخّص التنفيذي</w:t>
      </w:r>
    </w:p>
    <w:p>
      <w:pPr>
        <w:bidi/>
        <w:jc w:val="right"/>
        <w:spacing w:after="200"/>
      </w:pPr>
      <w:r>
        <w:rPr>
          <w:sz w:val="20"/>
          <w:szCs w:val="20"/>
          <w:rtl/>
        </w:rPr>
        <w:t xml:space="preserve">{plan.summary}</w:t>
      </w:r>
    </w:p>
    <w:p>
      <w:pPr>
        <w:bidi/>
        <w:jc w:val="right"/>
        <w:spacing w:after="120"/>
      </w:pPr>
      <w:r>
        <w:rPr>
          <w:b/>
          <w:bCs/>
          <w:color w:val="0F3D2C"/>
          <w:sz w:val="30"/>
          <w:szCs w:val="30"/>
          <w:rtl/>
        </w:rPr>
        <w:t xml:space="preserve">٢. المراحل والخط الزمني</w:t>
      </w:r>
    </w:p>
    <w:p>
      <w:pPr>
        <w:bidi/>
        <w:jc w:val="right"/>
        <w:spacing w:after="120"/>
      </w:pPr>
      <w:r>
        <w:rPr>
          <w:color w:val="8A978A"/>
          <w:sz w:val="16"/>
          <w:szCs w:val="16"/>
          <w:rtl/>
        </w:rPr>
        <w:t xml:space="preserve">كل صف يتكرر تلقائياً حسب عدد مراحل الخطة</w:t>
      </w:r>
    </w:p>
    <w:tbl>
      <w:tblPr>
        <w:bidiVisual/>
        <w:tblW w:w="0" w:type="auto"/>
        <w:tblBorders>
          <w:top w:val="single" w:sz="4" w:color="DDE5DF"/>
          <w:left w:val="single" w:sz="4" w:color="DDE5DF"/>
          <w:bottom w:val="single" w:sz="4" w:color="DDE5DF"/>
          <w:right w:val="single" w:sz="4" w:color="DDE5DF"/>
          <w:insideH w:val="single" w:sz="4" w:color="DDE5DF"/>
          <w:insideV w:val="single" w:sz="4" w:color="DDE5DF"/>
        </w:tblBorders>
      </w:tblPr>
      <w:tblGrid/>
      <w:tr>
        <w:tc>
          <w:tcPr>
            <w:tcW w:w="15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الإنجاز</w:t>
            </w:r>
          </w:p>
        </w:tc>
        <w:tc>
          <w:tcPr>
            <w:tcW w:w="15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w="18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النهاية</w:t>
            </w:r>
          </w:p>
        </w:tc>
        <w:tc>
          <w:tcPr>
            <w:tcW w:w="18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البداية</w:t>
            </w:r>
          </w:p>
        </w:tc>
        <w:tc>
          <w:tcPr>
            <w:tcW w:w="24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المرحلة</w:t>
            </w:r>
          </w:p>
        </w:tc>
      </w:tr>
      <w:tr>
        <w:tc>
          <w:tcPr>
            <w:tcW w:w="15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{phase.progress}%{/plan.phases}</w:t>
            </w:r>
          </w:p>
        </w:tc>
        <w:tc>
          <w:tcPr>
            <w:tcW w:w="15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{phase.status}</w:t>
            </w:r>
          </w:p>
        </w:tc>
        <w:tc>
          <w:tcPr>
            <w:tcW w:w="18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{phase.endDate}</w:t>
            </w:r>
          </w:p>
        </w:tc>
        <w:tc>
          <w:tcPr>
            <w:tcW w:w="18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{phase.startDate}</w:t>
            </w:r>
          </w:p>
        </w:tc>
        <w:tc>
          <w:tcPr>
            <w:tcW w:w="24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{#plan.phases}{phase.name}</w:t>
            </w:r>
          </w:p>
        </w:tc>
      </w:tr>
    </w:tbl>
    <w:p>
      <w:pPr>
        <w:bidi/>
        <w:jc w:val="right"/>
      </w:pPr>
      <w:r>
        <w:rPr>
          <w:sz w:val="8"/>
          <w:szCs w:val="8"/>
          <w:rtl/>
        </w:rPr>
        <w:t xml:space="preserve"/>
      </w:r>
    </w:p>
    <w:p>
      <w:pPr>
        <w:bidi/>
        <w:jc w:val="right"/>
        <w:spacing w:after="120"/>
      </w:pPr>
      <w:r>
        <w:rPr>
          <w:b/>
          <w:bCs/>
          <w:color w:val="0F3D2C"/>
          <w:sz w:val="30"/>
          <w:szCs w:val="30"/>
          <w:rtl/>
        </w:rPr>
        <w:t xml:space="preserve">٣. مسارات العمل والمهام</w:t>
      </w:r>
    </w:p>
    <w:p>
      <w:pPr>
        <w:bidi/>
        <w:jc w:val="right"/>
        <w:spacing w:after="120"/>
      </w:pPr>
      <w:r>
        <w:rPr>
          <w:color w:val="8A978A"/>
          <w:sz w:val="16"/>
          <w:szCs w:val="16"/>
          <w:rtl/>
        </w:rPr>
        <w:t xml:space="preserve">مجموعة متداخلة: مسار عمل ← مهامه — تتكرر تلقائياً</w:t>
      </w:r>
    </w:p>
    <w:p>
      <w:pPr>
        <w:bidi/>
        <w:jc w:val="right"/>
        <w:spacing w:after="80"/>
      </w:pPr>
      <w:r>
        <w:rPr>
          <w:b/>
          <w:bCs/>
          <w:color w:val="0F3D2C"/>
          <w:sz w:val="22"/>
          <w:szCs w:val="22"/>
          <w:rtl/>
        </w:rPr>
        <w:t xml:space="preserve">{#plan.workstreams}مسار: {workstream.name} — {workstream.progress}%</w:t>
      </w:r>
    </w:p>
    <w:tbl>
      <w:tblPr>
        <w:bidiVisual/>
        <w:tblW w:w="0" w:type="auto"/>
        <w:tblBorders>
          <w:top w:val="single" w:sz="4" w:color="DDE5DF"/>
          <w:left w:val="single" w:sz="4" w:color="DDE5DF"/>
          <w:bottom w:val="single" w:sz="4" w:color="DDE5DF"/>
          <w:right w:val="single" w:sz="4" w:color="DDE5DF"/>
          <w:insideH w:val="single" w:sz="4" w:color="DDE5DF"/>
          <w:insideV w:val="single" w:sz="4" w:color="DDE5DF"/>
        </w:tblBorders>
      </w:tblPr>
      <w:tblGrid/>
      <w:tr>
        <w:tc>
          <w:tcPr>
            <w:tcW w:w="15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الإنجاز</w:t>
            </w:r>
          </w:p>
        </w:tc>
        <w:tc>
          <w:tcPr>
            <w:tcW w:w="17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w="20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المسؤول</w:t>
            </w:r>
          </w:p>
        </w:tc>
        <w:tc>
          <w:tcPr>
            <w:tcW w:w="28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المهمة</w:t>
            </w:r>
          </w:p>
        </w:tc>
      </w:tr>
      <w:tr>
        <w:tc>
          <w:tcPr>
            <w:tcW w:w="15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{task.progress}%{/workstream.tasks}</w:t>
            </w:r>
          </w:p>
        </w:tc>
        <w:tc>
          <w:tcPr>
            <w:tcW w:w="17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{task.status}</w:t>
            </w:r>
          </w:p>
        </w:tc>
        <w:tc>
          <w:tcPr>
            <w:tcW w:w="20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{task.assignee}</w:t>
            </w:r>
          </w:p>
        </w:tc>
        <w:tc>
          <w:tcPr>
            <w:tcW w:w="28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{#workstream.tasks}{task.title}</w:t>
            </w:r>
          </w:p>
        </w:tc>
      </w:tr>
    </w:tbl>
    <w:p>
      <w:pPr>
        <w:bidi/>
        <w:jc w:val="right"/>
        <w:spacing w:after="200"/>
      </w:pPr>
      <w:r>
        <w:rPr>
          <w:color w:val="8A978A"/>
          <w:sz w:val="16"/>
          <w:szCs w:val="16"/>
          <w:rtl/>
        </w:rPr>
        <w:t xml:space="preserve">{/plan.workstreams}</w:t>
      </w:r>
    </w:p>
    <w:p>
      <w:pPr>
        <w:bidi/>
        <w:jc w:val="right"/>
        <w:spacing w:after="120"/>
      </w:pPr>
      <w:r>
        <w:rPr>
          <w:b/>
          <w:bCs/>
          <w:color w:val="0F3D2C"/>
          <w:sz w:val="30"/>
          <w:szCs w:val="30"/>
          <w:rtl/>
        </w:rPr>
        <w:t xml:space="preserve">٤. الخطط المرتبطة (الاعتمادية)</w:t>
      </w:r>
    </w:p>
    <w:p>
      <w:pPr>
        <w:bidi/>
        <w:jc w:val="right"/>
        <w:spacing w:after="120"/>
      </w:pPr>
      <w:r>
        <w:rPr>
          <w:color w:val="8A978A"/>
          <w:sz w:val="16"/>
          <w:szCs w:val="16"/>
          <w:rtl/>
        </w:rPr>
        <w:t xml:space="preserve">تتكرر تلقائياً حسب عدد الخطط المرتبطة</w:t>
      </w:r>
    </w:p>
    <w:tbl>
      <w:tblPr>
        <w:bidiVisual/>
        <w:tblW w:w="0" w:type="auto"/>
        <w:tblBorders>
          <w:top w:val="single" w:sz="4" w:color="DDE5DF"/>
          <w:left w:val="single" w:sz="4" w:color="DDE5DF"/>
          <w:bottom w:val="single" w:sz="4" w:color="DDE5DF"/>
          <w:right w:val="single" w:sz="4" w:color="DDE5DF"/>
          <w:insideH w:val="single" w:sz="4" w:color="DDE5DF"/>
          <w:insideV w:val="single" w:sz="4" w:color="DDE5DF"/>
        </w:tblBorders>
      </w:tblPr>
      <w:tblGrid/>
      <w:tr>
        <w:tc>
          <w:tcPr>
            <w:tcW w:w="15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التقدّم</w:t>
            </w:r>
          </w:p>
        </w:tc>
        <w:tc>
          <w:tcPr>
            <w:tcW w:w="17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w="22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نوع العلاقة</w:t>
            </w:r>
          </w:p>
        </w:tc>
        <w:tc>
          <w:tcPr>
            <w:tcW w:w="2600" w:type="dxa"/>
            <w:shd w:val="clear" w:color="auto" w:fill="0F3D2C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  <w:rtl/>
              </w:rPr>
              <w:t xml:space="preserve">اسم الخطة</w:t>
            </w:r>
          </w:p>
        </w:tc>
      </w:tr>
      <w:tr>
        <w:tc>
          <w:tcPr>
            <w:tcW w:w="15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{related.progress}%{/plan.relatedPlans}</w:t>
            </w:r>
          </w:p>
        </w:tc>
        <w:tc>
          <w:tcPr>
            <w:tcW w:w="17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{related.type}</w:t>
            </w:r>
          </w:p>
        </w:tc>
        <w:tc>
          <w:tcPr>
            <w:tcW w:w="22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{related.relationType}</w:t>
            </w:r>
          </w:p>
        </w:tc>
        <w:tc>
          <w:tcPr>
            <w:tcW w:w="2600" w:type="dxa"/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{#plan.relatedPlans}{related.name}</w:t>
            </w:r>
          </w:p>
        </w:tc>
      </w:tr>
    </w:tbl>
    <w:p>
      <w:pPr>
        <w:bidi/>
        <w:jc w:val="right"/>
      </w:pPr>
      <w:r>
        <w:rPr>
          <w:sz w:val="8"/>
          <w:szCs w:val="8"/>
          <w:rtl/>
        </w:rPr>
        <w:t xml:space="preserve"/>
      </w:r>
    </w:p>
    <w:p>
      <w:pPr>
        <w:bidi/>
        <w:jc w:val="right"/>
        <w:spacing w:after="120"/>
      </w:pPr>
      <w:r>
        <w:rPr>
          <w:b/>
          <w:bCs/>
          <w:color w:val="0F3D2C"/>
          <w:sz w:val="30"/>
          <w:szCs w:val="30"/>
          <w:rtl/>
        </w:rPr>
        <w:t xml:space="preserve">ملاحظات التنفيذ</w:t>
      </w:r>
    </w:p>
    <w:p>
      <w:pPr>
        <w:bidi/>
        <w:jc w:val="right"/>
        <w:spacing w:after="80"/>
      </w:pPr>
      <w:r>
        <w:rPr>
          <w:sz w:val="19"/>
          <w:szCs w:val="19"/>
          <w:rtl/>
        </w:rPr>
        <w:t xml:space="preserve">•  القالب الفعلي مُعبَّأ عبر مكتبة دمج (مثل docxtemplater) عند الضغط على «تصدير Word» في تفاصيل الخطة.</w:t>
      </w:r>
    </w:p>
    <w:p>
      <w:pPr>
        <w:bidi/>
        <w:jc w:val="right"/>
        <w:spacing w:after="80"/>
      </w:pPr>
      <w:r>
        <w:rPr>
          <w:sz w:val="19"/>
          <w:szCs w:val="19"/>
          <w:rtl/>
        </w:rPr>
        <w:t xml:space="preserve">•  قالب واحد يخدم خطط الجاهزية والتشغيلية معاً — الفرق فقط في قيمة {plan.type}.</w:t>
      </w:r>
    </w:p>
    <w:p>
      <w:pPr>
        <w:bidi/>
        <w:jc w:val="right"/>
        <w:spacing w:after="80"/>
      </w:pPr>
      <w:r>
        <w:rPr>
          <w:sz w:val="19"/>
          <w:szCs w:val="19"/>
          <w:rtl/>
        </w:rPr>
        <w:t xml:space="preserve">•  الأقسام الفارغة (بلا مراحل أو خطط مرتبطة) تُحذف تلقائياً من المخرج النهائي.</w:t>
      </w:r>
    </w:p>
    <w:p>
      <w:pPr>
        <w:bidi/>
        <w:jc w:val="right"/>
        <w:spacing w:after="80"/>
      </w:pPr>
      <w:r>
        <w:rPr>
          <w:sz w:val="19"/>
          <w:szCs w:val="19"/>
          <w:rtl/>
        </w:rPr>
        <w:t xml:space="preserve">•  الاتجاه من اليمين لليسار مُفعَّل على مستوى الفقرات والجداول والقسم بالكامل.</w:t>
      </w:r>
    </w:p>
    <w:sectPr>
      <w:bidi/>
      <w:pgSz w:w="11906" w:h="16838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Meeting Manager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قالب مستند خطة</dc:title>
  <dc:creator>نظام إدارة الاجتماعات</dc:creator>
</cp:coreProperties>
</file>