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6399530" distR="6400800" simplePos="0" locked="0" layoutInCell="0" allowOverlap="1" relativeHeight="2">
                <wp:simplePos x="0" y="0"/>
                <wp:positionH relativeFrom="page">
                  <wp:posOffset>1440180</wp:posOffset>
                </wp:positionH>
                <wp:positionV relativeFrom="paragraph">
                  <wp:posOffset>635</wp:posOffset>
                </wp:positionV>
                <wp:extent cx="5409565" cy="622300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72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ind w:left="0" w:right="1707" w:firstLine="1134"/>
                              <w:jc w:val="center"/>
                              <w:rPr>
                                <w:b/>
                                <w:b/>
                                <w:lang w:val="ru-RU" w:eastAsia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57200" cy="61912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315" t="-232" r="-315" b="-23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61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720" rIns="720" tIns="720" bIns="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113.4pt;margin-top:0.05pt;width:425.9pt;height:48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ind w:left="0" w:right="1707" w:firstLine="1134"/>
                        <w:jc w:val="center"/>
                        <w:rPr>
                          <w:b/>
                          <w:b/>
                          <w:lang w:val="ru-RU" w:eastAsia="ru-RU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57200" cy="61912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315" t="-232" r="-315" b="-2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61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КОМУНАЛЬНЕ ПІДПРИЄМСТВО«НАУКОВИЙ ЦЕНТР ЕКОЛОГО-СОЦІАЛЬНИХ ДОСЛІДЖЕНЬ»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КРЕМЕНЧУЦЬКОЇ МІСЬКОЇ РАДИ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КРЕМЕНЧУЦЬКОГО РАЙОНУ</w:t>
      </w:r>
    </w:p>
    <w:p>
      <w:pPr>
        <w:pStyle w:val="Normal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ПОЛТАВСЬКОЇ ОБЛАСТІ</w:t>
      </w:r>
    </w:p>
    <w:p>
      <w:pPr>
        <w:pStyle w:val="Normal"/>
        <w:pBdr>
          <w:bottom w:val="single" w:sz="12" w:space="0" w:color="000000"/>
        </w:pBdr>
        <w:ind w:left="0" w:right="425" w:hanging="0"/>
        <w:jc w:val="center"/>
        <w:rPr/>
      </w:pPr>
      <w:r>
        <w:rPr>
          <w:sz w:val="18"/>
          <w:szCs w:val="18"/>
          <w:lang w:val="uk-UA"/>
        </w:rPr>
        <w:t>вул. 29 вересня, 10/24</w:t>
      </w:r>
      <w:r>
        <w:rPr>
          <w:sz w:val="18"/>
          <w:szCs w:val="18"/>
        </w:rPr>
        <w:t>, м. Кременчук, Полтавська обл., 39600</w:t>
      </w:r>
    </w:p>
    <w:p>
      <w:pPr>
        <w:pStyle w:val="Normal"/>
        <w:pBdr>
          <w:bottom w:val="single" w:sz="12" w:space="0" w:color="000000"/>
        </w:pBdr>
        <w:ind w:left="0" w:right="425" w:hanging="0"/>
        <w:jc w:val="center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т</w:t>
      </w:r>
      <w:r>
        <w:rPr>
          <w:sz w:val="18"/>
          <w:szCs w:val="18"/>
        </w:rPr>
        <w:t>ел</w:t>
      </w:r>
      <w:r>
        <w:rPr>
          <w:sz w:val="18"/>
          <w:szCs w:val="18"/>
          <w:lang w:val="en-US"/>
        </w:rPr>
        <w:t>. (0536) 701076</w:t>
      </w:r>
      <w:r>
        <w:rPr>
          <w:sz w:val="18"/>
          <w:szCs w:val="18"/>
          <w:lang w:val="uk-UA"/>
        </w:rPr>
        <w:t>;</w:t>
      </w:r>
      <w:r>
        <w:rPr>
          <w:sz w:val="18"/>
          <w:szCs w:val="18"/>
          <w:lang w:val="en-US"/>
        </w:rPr>
        <w:t xml:space="preserve"> e-mail</w:t>
      </w:r>
      <w:r>
        <w:rPr>
          <w:sz w:val="18"/>
          <w:szCs w:val="18"/>
          <w:lang w:val="uk-UA"/>
        </w:rPr>
        <w:t xml:space="preserve">: </w:t>
      </w:r>
      <w:hyperlink r:id="rId4">
        <w:r>
          <w:rPr>
            <w:color w:val="000000"/>
            <w:sz w:val="18"/>
            <w:szCs w:val="18"/>
            <w:u w:val="none"/>
            <w:lang w:val="en-US"/>
          </w:rPr>
          <w:t>ecology_center_kremen@ukr.net</w:t>
        </w:r>
      </w:hyperlink>
    </w:p>
    <w:p>
      <w:pPr>
        <w:pStyle w:val="Normal"/>
        <w:spacing w:lineRule="auto" w:line="228"/>
        <w:ind w:left="0" w:right="567" w:hanging="0"/>
        <w:rPr/>
      </w:pPr>
      <w:r>
        <w:rPr>
          <w:sz w:val="18"/>
          <w:szCs w:val="18"/>
          <w:lang w:val="uk-UA"/>
        </w:rPr>
        <w:t>Свідоцтво про відповідність стану системи вимірювань</w:t>
      </w:r>
      <w:r>
        <w:rPr>
          <w:sz w:val="18"/>
          <w:szCs w:val="18"/>
        </w:rPr>
        <w:tab/>
        <w:tab/>
        <w:tab/>
      </w:r>
      <w:r>
        <w:rPr>
          <w:sz w:val="18"/>
          <w:szCs w:val="18"/>
          <w:lang w:val="uk-UA"/>
        </w:rPr>
        <w:t xml:space="preserve">Затверджений внутрішнім наказом </w:t>
      </w:r>
    </w:p>
    <w:p>
      <w:pPr>
        <w:pStyle w:val="Normal"/>
        <w:spacing w:lineRule="auto" w:line="228"/>
        <w:ind w:left="0" w:right="567" w:hanging="0"/>
        <w:rPr/>
      </w:pPr>
      <w:r>
        <w:rPr>
          <w:sz w:val="18"/>
          <w:szCs w:val="18"/>
          <w:lang w:val="uk-UA"/>
        </w:rPr>
        <w:t xml:space="preserve">№ </w:t>
      </w:r>
      <w:r>
        <w:rPr>
          <w:sz w:val="18"/>
          <w:szCs w:val="18"/>
          <w:lang w:val="uk-UA"/>
        </w:rPr>
        <w:t>015</w:t>
      </w:r>
      <w:r>
        <w:rPr>
          <w:sz w:val="18"/>
          <w:szCs w:val="18"/>
        </w:rPr>
        <w:t>-</w:t>
      </w:r>
      <w:r>
        <w:rPr>
          <w:sz w:val="18"/>
          <w:szCs w:val="18"/>
          <w:lang w:val="uk-UA"/>
        </w:rPr>
        <w:t xml:space="preserve">19 КФ від 26.04.2019 р. </w:t>
      </w:r>
      <w:r>
        <w:rPr>
          <w:sz w:val="18"/>
          <w:szCs w:val="18"/>
        </w:rPr>
        <w:tab/>
        <w:tab/>
        <w:tab/>
        <w:tab/>
        <w:tab/>
        <w:tab/>
      </w:r>
      <w:r>
        <w:rPr>
          <w:sz w:val="18"/>
          <w:szCs w:val="18"/>
          <w:lang w:val="uk-UA"/>
        </w:rPr>
        <w:t xml:space="preserve">№ </w:t>
      </w:r>
      <w:r>
        <w:rPr>
          <w:sz w:val="18"/>
          <w:szCs w:val="18"/>
        </w:rPr>
        <w:t xml:space="preserve">4.1 </w:t>
      </w:r>
      <w:r>
        <w:rPr>
          <w:sz w:val="18"/>
          <w:szCs w:val="18"/>
          <w:lang w:val="uk-UA"/>
        </w:rPr>
        <w:t>від 26.01.2021 р</w:t>
      </w:r>
    </w:p>
    <w:p>
      <w:pPr>
        <w:pStyle w:val="Normal"/>
        <w:spacing w:lineRule="auto" w:line="228"/>
        <w:ind w:left="0" w:right="567" w:hanging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видане Кременчуцькою філією ДП «Полтавастандартметрологія»</w:t>
      </w:r>
    </w:p>
    <w:p>
      <w:pPr>
        <w:pStyle w:val="Normal"/>
        <w:spacing w:lineRule="atLeast" w:line="240"/>
        <w:ind w:left="0" w:right="567" w:hanging="0"/>
        <w:rPr>
          <w:sz w:val="28"/>
          <w:szCs w:val="18"/>
          <w:lang w:val="uk-UA"/>
        </w:rPr>
      </w:pPr>
      <w:r>
        <w:rPr>
          <w:sz w:val="28"/>
          <w:szCs w:val="18"/>
          <w:lang w:val="uk-UA"/>
        </w:rPr>
      </w:r>
    </w:p>
    <w:p>
      <w:pPr>
        <w:pStyle w:val="Normal"/>
        <w:ind w:left="0" w:right="567" w:hanging="0"/>
        <w:jc w:val="center"/>
        <w:rPr/>
      </w:pPr>
      <w:r>
        <w:rPr>
          <w:b/>
          <w:sz w:val="28"/>
          <w:szCs w:val="28"/>
          <w:lang w:val="uk-UA"/>
        </w:rPr>
        <w:t xml:space="preserve">ПРОТОКОЛ № </w:t>
      </w:r>
      <w:r>
        <w:rPr>
          <w:sz w:val="28"/>
          <w:szCs w:val="28"/>
          <w:u w:val="single"/>
          <w:lang w:val="uk-UA"/>
        </w:rPr>
        <w:t>02.321-С3</w:t>
      </w:r>
    </w:p>
    <w:p>
      <w:pPr>
        <w:pStyle w:val="Normal"/>
        <w:ind w:left="0" w:right="567"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досліджень атмосферного повітря населених місць та санітарно-захисної зони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Style23"/>
        <w:numPr>
          <w:ilvl w:val="0"/>
          <w:numId w:val="3"/>
        </w:numPr>
        <w:tabs>
          <w:tab w:val="clear" w:pos="720"/>
          <w:tab w:val="left" w:pos="0" w:leader="none"/>
          <w:tab w:val="left" w:pos="284" w:leader="none"/>
        </w:tabs>
        <w:spacing w:lineRule="auto" w:line="360"/>
        <w:ind w:left="0" w:right="0" w:hanging="0"/>
        <w:jc w:val="both"/>
        <w:rPr/>
      </w:pPr>
      <w:r>
        <w:rPr>
          <w:sz w:val="28"/>
          <w:szCs w:val="22"/>
          <w:lang w:val="uk-UA"/>
        </w:rPr>
        <w:t xml:space="preserve">Дата і час проведення вимірювань </w:t>
      </w:r>
      <w:r>
        <w:rPr>
          <w:sz w:val="28"/>
          <w:szCs w:val="22"/>
          <w:u w:val="single"/>
          <w:lang w:val="uk-UA"/>
        </w:rPr>
        <w:t xml:space="preserve"> </w:t>
        <w:tab/>
        <w:t>${dateFrom}</w:t>
        <w:tab/>
        <w:tab/>
        <w:t xml:space="preserve">${timeFrom} – </w:t>
      </w:r>
      <w:r>
        <w:rPr>
          <w:rFonts w:eastAsia="Times New Roman" w:cs="Times New Roman"/>
          <w:color w:val="auto"/>
          <w:kern w:val="0"/>
          <w:sz w:val="28"/>
          <w:szCs w:val="22"/>
          <w:u w:val="single"/>
          <w:lang w:val="uk-UA" w:eastAsia="zh-CN" w:bidi="ar-SA"/>
        </w:rPr>
        <w:t>${timeTo}</w:t>
      </w:r>
      <w:r>
        <w:rPr>
          <w:sz w:val="28"/>
          <w:szCs w:val="22"/>
          <w:u w:val="single"/>
          <w:lang w:val="uk-UA"/>
        </w:rPr>
        <w:tab/>
      </w:r>
    </w:p>
    <w:p>
      <w:pPr>
        <w:pStyle w:val="Style23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360"/>
        <w:ind w:left="360" w:right="424" w:hanging="360"/>
        <w:jc w:val="both"/>
        <w:rPr/>
      </w:pPr>
      <w:r>
        <w:rPr>
          <w:sz w:val="28"/>
          <w:szCs w:val="22"/>
          <w:lang w:val="uk-UA"/>
        </w:rPr>
        <w:t>Місце проведення вимірювань атмосферного повітря</w:t>
      </w:r>
      <w:r>
        <w:rPr>
          <w:sz w:val="28"/>
          <w:szCs w:val="22"/>
          <w:u w:val="single"/>
          <w:lang w:val="uk-UA"/>
        </w:rPr>
        <w:t xml:space="preserve"> перетин санітарно-захисних зон підприємств Північного промвузла (ПАТ «Укртатнафта», ТОВ «Кременчуцька ТЕЦ», ПрАТ «Кременчуцький завод технічного вуглецю»); </w:t>
        <w:tab/>
        <w:tab/>
        <w:tab/>
        <w:tab/>
        <w:tab/>
        <w:tab/>
        <w:tab/>
        <w:tab/>
        <w:tab/>
        <w:tab/>
      </w:r>
    </w:p>
    <w:p>
      <w:pPr>
        <w:pStyle w:val="Style23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360"/>
        <w:ind w:left="284" w:right="424" w:hanging="284"/>
        <w:jc w:val="both"/>
        <w:rPr/>
      </w:pPr>
      <w:r>
        <w:rPr>
          <w:sz w:val="28"/>
          <w:szCs w:val="22"/>
          <w:lang w:val="uk-UA"/>
        </w:rPr>
        <w:t>Мета проведення вимірювань</w:t>
      </w:r>
      <w:r>
        <w:rPr>
          <w:sz w:val="28"/>
          <w:szCs w:val="22"/>
          <w:u w:val="single"/>
          <w:lang w:val="uk-UA"/>
        </w:rPr>
        <w:t xml:space="preserve"> позаплановий моніторинг забруднення атмосферного повітря у м. Кременчук у плані реагування в період несприятливих метеорологічних умов </w:t>
        <w:tab/>
        <w:tab/>
        <w:tab/>
        <w:tab/>
        <w:tab/>
        <w:tab/>
      </w:r>
    </w:p>
    <w:p>
      <w:pPr>
        <w:pStyle w:val="Style23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360"/>
        <w:ind w:left="360" w:right="424" w:hanging="360"/>
        <w:jc w:val="both"/>
        <w:rPr/>
      </w:pPr>
      <w:r>
        <w:rPr>
          <w:sz w:val="28"/>
          <w:szCs w:val="22"/>
          <w:lang w:val="uk-UA"/>
        </w:rPr>
        <w:t>Характеристика району проведення вимірювань</w:t>
      </w:r>
      <w:r>
        <w:rPr>
          <w:sz w:val="28"/>
          <w:szCs w:val="22"/>
          <w:u w:val="single"/>
        </w:rPr>
        <w:tab/>
        <w:tab/>
      </w:r>
      <w:r>
        <w:rPr>
          <w:sz w:val="28"/>
          <w:szCs w:val="22"/>
          <w:u w:val="single"/>
          <w:lang w:val="uk-UA"/>
        </w:rPr>
        <w:t>межа СЗЗ</w:t>
        <w:tab/>
      </w:r>
    </w:p>
    <w:p>
      <w:pPr>
        <w:pStyle w:val="Style23"/>
        <w:numPr>
          <w:ilvl w:val="0"/>
          <w:numId w:val="3"/>
        </w:numPr>
        <w:tabs>
          <w:tab w:val="clear" w:pos="720"/>
          <w:tab w:val="left" w:pos="0" w:leader="none"/>
          <w:tab w:val="left" w:pos="284" w:leader="none"/>
        </w:tabs>
        <w:spacing w:lineRule="auto" w:line="360"/>
        <w:ind w:left="360" w:right="0" w:hanging="360"/>
        <w:jc w:val="both"/>
        <w:rPr/>
      </w:pPr>
      <w:r>
        <w:rPr>
          <w:sz w:val="28"/>
          <w:szCs w:val="22"/>
          <w:lang w:val="uk-UA"/>
        </w:rPr>
        <w:t>Характеристика поверхні місцевості</w:t>
      </w:r>
      <w:r>
        <w:rPr>
          <w:sz w:val="28"/>
          <w:szCs w:val="22"/>
          <w:u w:val="single"/>
          <w:lang w:val="uk-UA"/>
        </w:rPr>
        <w:t xml:space="preserve"> </w:t>
        <w:tab/>
        <w:t>асфальт</w:t>
        <w:tab/>
        <w:tab/>
        <w:tab/>
        <w:tab/>
        <w:tab/>
      </w:r>
    </w:p>
    <w:p>
      <w:pPr>
        <w:pStyle w:val="Style23"/>
        <w:numPr>
          <w:ilvl w:val="0"/>
          <w:numId w:val="3"/>
        </w:numPr>
        <w:tabs>
          <w:tab w:val="clear" w:pos="720"/>
          <w:tab w:val="left" w:pos="284" w:leader="none"/>
        </w:tabs>
        <w:spacing w:lineRule="auto" w:line="360"/>
        <w:ind w:left="360" w:right="424" w:hanging="360"/>
        <w:jc w:val="both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>Нормативні документи, що регламентують гранично-допустимі концентрації (ГДК):</w:t>
      </w:r>
    </w:p>
    <w:p>
      <w:pPr>
        <w:pStyle w:val="Style23"/>
        <w:tabs>
          <w:tab w:val="clear" w:pos="720"/>
          <w:tab w:val="left" w:pos="0" w:leader="none"/>
          <w:tab w:val="left" w:pos="284" w:leader="none"/>
        </w:tabs>
        <w:spacing w:lineRule="auto" w:line="360" w:before="280" w:after="280"/>
        <w:ind w:left="0" w:right="0" w:hanging="0"/>
        <w:contextualSpacing/>
        <w:jc w:val="both"/>
        <w:rPr/>
      </w:pPr>
      <w:r>
        <w:rPr>
          <w:spacing w:val="-2"/>
          <w:sz w:val="28"/>
          <w:szCs w:val="22"/>
        </w:rPr>
        <w:t>РД 52.04.186-89 Руководство по контролю загрязнения атмосферы</w:t>
      </w:r>
      <w:r>
        <w:rPr>
          <w:spacing w:val="-2"/>
          <w:sz w:val="28"/>
          <w:szCs w:val="22"/>
          <w:lang w:val="uk-UA"/>
        </w:rPr>
        <w:t xml:space="preserve">; </w:t>
      </w:r>
    </w:p>
    <w:p>
      <w:pPr>
        <w:pStyle w:val="Style23"/>
        <w:tabs>
          <w:tab w:val="clear" w:pos="720"/>
          <w:tab w:val="left" w:pos="0" w:leader="none"/>
          <w:tab w:val="left" w:pos="284" w:leader="none"/>
        </w:tabs>
        <w:spacing w:lineRule="auto" w:line="360" w:before="280" w:after="280"/>
        <w:ind w:left="0" w:right="0" w:hanging="0"/>
        <w:contextualSpacing/>
        <w:jc w:val="both"/>
        <w:rPr>
          <w:spacing w:val="-2"/>
          <w:sz w:val="28"/>
          <w:szCs w:val="22"/>
          <w:lang w:val="uk-UA"/>
        </w:rPr>
      </w:pPr>
      <w:r>
        <w:rPr>
          <w:spacing w:val="-2"/>
          <w:sz w:val="28"/>
          <w:szCs w:val="22"/>
          <w:lang w:val="uk-UA"/>
        </w:rPr>
        <w:t>Гігієнічний регламент Гранично допустимі концентрації хімічних і біологічних речовин в атмосферному повітрі населених місць, затверджений наказом № 52 від 14.01.2020 міністра охорони здоровʼя України;</w:t>
      </w:r>
    </w:p>
    <w:p>
      <w:pPr>
        <w:pStyle w:val="Style23"/>
        <w:tabs>
          <w:tab w:val="clear" w:pos="720"/>
          <w:tab w:val="left" w:pos="0" w:leader="none"/>
          <w:tab w:val="left" w:pos="284" w:leader="none"/>
        </w:tabs>
        <w:spacing w:lineRule="auto" w:line="360" w:before="280" w:after="280"/>
        <w:ind w:left="0" w:right="0" w:hanging="0"/>
        <w:contextualSpacing/>
        <w:jc w:val="both"/>
        <w:rPr>
          <w:spacing w:val="-2"/>
          <w:sz w:val="28"/>
          <w:szCs w:val="22"/>
          <w:lang w:val="uk-UA"/>
        </w:rPr>
      </w:pPr>
      <w:r>
        <w:rPr>
          <w:spacing w:val="-2"/>
          <w:sz w:val="28"/>
          <w:szCs w:val="22"/>
          <w:lang w:val="uk-UA"/>
        </w:rPr>
        <w:t>методики вимірювань:</w:t>
      </w:r>
    </w:p>
    <w:p>
      <w:pPr>
        <w:pStyle w:val="Style23"/>
        <w:tabs>
          <w:tab w:val="clear" w:pos="720"/>
          <w:tab w:val="left" w:pos="0" w:leader="none"/>
          <w:tab w:val="left" w:pos="284" w:leader="none"/>
        </w:tabs>
        <w:spacing w:lineRule="auto" w:line="360" w:before="280" w:after="280"/>
        <w:ind w:left="0" w:right="0" w:hanging="0"/>
        <w:contextualSpacing/>
        <w:jc w:val="both"/>
        <w:rPr>
          <w:bCs/>
          <w:spacing w:val="-2"/>
          <w:sz w:val="28"/>
          <w:szCs w:val="22"/>
          <w:highlight w:val="white"/>
          <w:lang w:val="uk-UA"/>
        </w:rPr>
      </w:pPr>
      <w:r>
        <w:rPr>
          <w:bCs/>
          <w:spacing w:val="-2"/>
          <w:sz w:val="28"/>
          <w:szCs w:val="22"/>
          <w:shd w:fill="FFFFFF" w:val="clear"/>
          <w:lang w:val="uk-UA"/>
        </w:rPr>
        <w:t>Державна цільова екологічна програма проведення моніторингу навколишнього природного середовища, затверджено постановою Кабінету міністрів України від 5 грудня 2007р. № 1376;</w:t>
      </w:r>
    </w:p>
    <w:p>
      <w:pPr>
        <w:pStyle w:val="Style23"/>
        <w:tabs>
          <w:tab w:val="clear" w:pos="720"/>
          <w:tab w:val="left" w:pos="0" w:leader="none"/>
          <w:tab w:val="left" w:pos="284" w:leader="none"/>
        </w:tabs>
        <w:spacing w:lineRule="auto" w:line="360" w:before="280" w:after="280"/>
        <w:ind w:left="0" w:right="0" w:hanging="0"/>
        <w:contextualSpacing/>
        <w:jc w:val="both"/>
        <w:rPr/>
      </w:pPr>
      <w:r>
        <w:rPr>
          <w:spacing w:val="-2"/>
          <w:sz w:val="28"/>
          <w:szCs w:val="22"/>
        </w:rPr>
        <w:t>РД 52.04.186-89 Руководство по контролю загрязнения атмосферы</w:t>
      </w:r>
      <w:r>
        <w:rPr>
          <w:spacing w:val="-2"/>
          <w:sz w:val="28"/>
          <w:szCs w:val="22"/>
          <w:lang w:val="uk-UA"/>
        </w:rPr>
        <w:t>;</w:t>
      </w:r>
    </w:p>
    <w:p>
      <w:pPr>
        <w:pStyle w:val="Style23"/>
        <w:tabs>
          <w:tab w:val="clear" w:pos="720"/>
          <w:tab w:val="left" w:pos="0" w:leader="none"/>
          <w:tab w:val="left" w:pos="284" w:leader="none"/>
        </w:tabs>
        <w:spacing w:lineRule="auto" w:line="360"/>
        <w:ind w:left="0" w:right="0" w:hanging="0"/>
        <w:rPr/>
      </w:pPr>
      <w:r>
        <w:rPr>
          <w:sz w:val="28"/>
          <w:szCs w:val="28"/>
          <w:lang w:val="uk-UA"/>
        </w:rPr>
        <w:t xml:space="preserve">М212478 </w:t>
      </w:r>
      <w:r>
        <w:rPr>
          <w:sz w:val="28"/>
          <w:szCs w:val="28"/>
          <w:lang w:val="en-US"/>
        </w:rPr>
        <w:t>UA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Опис системи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Вимірювальний комплекс моніторингу атмосферного повітря </w:t>
      </w:r>
      <w:r>
        <w:rPr>
          <w:sz w:val="28"/>
          <w:szCs w:val="28"/>
          <w:lang w:val="en-US"/>
        </w:rPr>
        <w:t>BWS</w:t>
      </w:r>
      <w:r>
        <w:rPr>
          <w:sz w:val="28"/>
          <w:szCs w:val="28"/>
        </w:rPr>
        <w:t>500</w:t>
      </w:r>
    </w:p>
    <w:p>
      <w:pPr>
        <w:pStyle w:val="Style23"/>
        <w:tabs>
          <w:tab w:val="clear" w:pos="720"/>
          <w:tab w:val="left" w:pos="0" w:leader="none"/>
          <w:tab w:val="left" w:pos="284" w:leader="none"/>
        </w:tabs>
        <w:spacing w:lineRule="auto" w:line="360"/>
        <w:ind w:left="0" w:right="0" w:hanging="0"/>
        <w:rPr>
          <w:sz w:val="22"/>
          <w:szCs w:val="28"/>
        </w:rPr>
      </w:pPr>
      <w:r>
        <w:rPr>
          <w:sz w:val="22"/>
          <w:szCs w:val="28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284" w:leader="none"/>
          <w:tab w:val="left" w:pos="851" w:leader="none"/>
        </w:tabs>
        <w:spacing w:lineRule="auto" w:line="360"/>
        <w:jc w:val="both"/>
        <w:rPr>
          <w:sz w:val="20"/>
          <w:szCs w:val="18"/>
          <w:lang w:val="uk-UA" w:eastAsia="en-US"/>
        </w:rPr>
      </w:pPr>
      <w:r>
        <w:rPr>
          <w:sz w:val="20"/>
          <w:szCs w:val="18"/>
          <w:lang w:val="uk-UA" w:eastAsia="en-US"/>
        </w:rPr>
        <w:t>Засоби вимірювальної техніки:</w:t>
      </w:r>
    </w:p>
    <w:tbl>
      <w:tblPr>
        <w:tblW w:w="10505" w:type="dxa"/>
        <w:jc w:val="left"/>
        <w:tblInd w:w="-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141"/>
        <w:gridCol w:w="2559"/>
        <w:gridCol w:w="2990"/>
        <w:gridCol w:w="2118"/>
      </w:tblGrid>
      <w:tr>
        <w:trPr>
          <w:trHeight w:val="567" w:hRule="atLeast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Назва і умовне позначення ЗВТ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Заводський номер ЗВТ</w:t>
            </w:r>
          </w:p>
        </w:tc>
        <w:tc>
          <w:tcPr>
            <w:tcW w:w="5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Основні метрологічні характеристики ЗВТ</w:t>
            </w:r>
          </w:p>
        </w:tc>
        <w:tc>
          <w:tcPr>
            <w:tcW w:w="2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Дані про повірку</w:t>
            </w:r>
          </w:p>
        </w:tc>
      </w:tr>
      <w:tr>
        <w:trPr>
          <w:trHeight w:val="567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libri" w:hAnsi="Calibri" w:eastAsia="Calibri" w:cs="Calibri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z w:val="18"/>
                <w:szCs w:val="18"/>
                <w:lang w:val="uk-UA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libri" w:hAnsi="Calibri" w:eastAsia="Calibri" w:cs="Calibri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z w:val="18"/>
                <w:szCs w:val="18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Діапазон вимірювань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Похибка вимірювань</w:t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</w:tc>
      </w:tr>
      <w:tr>
        <w:trPr>
          <w:trHeight w:val="851" w:hRule="atLeast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Датчик якості повітря AQT 530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V0641076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>СО (10,0 – 10 000,00) млрд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 xml:space="preserve">∆ </w:t>
            </w:r>
            <w:r>
              <w:rPr>
                <w:sz w:val="18"/>
                <w:szCs w:val="18"/>
              </w:rPr>
              <w:t>= ±183 млрд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Сертифікат</w:t>
            </w:r>
          </w:p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UA.TR.001 12 134-21</w:t>
            </w:r>
          </w:p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від 09.12.2021</w:t>
            </w:r>
          </w:p>
        </w:tc>
      </w:tr>
      <w:tr>
        <w:trPr>
          <w:trHeight w:val="851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jc w:val="center"/>
              <w:rPr>
                <w:rFonts w:ascii="Calibri" w:hAnsi="Calibri" w:cs="Calibri"/>
                <w:b/>
                <w:b/>
                <w:sz w:val="28"/>
                <w:szCs w:val="28"/>
                <w:u w:val="single"/>
                <w:lang w:val="ru-RU"/>
              </w:rPr>
            </w:pPr>
            <w:r>
              <w:rPr>
                <w:rFonts w:cs="Calibri" w:ascii="Calibri" w:hAnsi="Calibri"/>
                <w:b/>
                <w:sz w:val="28"/>
                <w:szCs w:val="28"/>
                <w:u w:val="single"/>
                <w:lang w:val="ru-RU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libri" w:hAnsi="Calibri" w:cs="Calibri"/>
                <w:b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cs="Calibri" w:ascii="Calibri" w:hAnsi="Calibri"/>
                <w:b/>
                <w:sz w:val="28"/>
                <w:szCs w:val="28"/>
                <w:u w:val="single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>NО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(5,0 – 2 000,00) млрд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 xml:space="preserve">∆ </w:t>
            </w:r>
            <w:r>
              <w:rPr>
                <w:sz w:val="18"/>
                <w:szCs w:val="18"/>
              </w:rPr>
              <w:t>= ±7 млрд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</w:tr>
      <w:tr>
        <w:trPr>
          <w:trHeight w:val="851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jc w:val="center"/>
              <w:rPr>
                <w:rFonts w:ascii="Calibri" w:hAnsi="Calibri" w:cs="Calibri"/>
                <w:b/>
                <w:b/>
                <w:sz w:val="28"/>
                <w:szCs w:val="28"/>
                <w:u w:val="single"/>
                <w:lang w:val="ru-RU"/>
              </w:rPr>
            </w:pPr>
            <w:r>
              <w:rPr>
                <w:rFonts w:cs="Calibri" w:ascii="Calibri" w:hAnsi="Calibri"/>
                <w:b/>
                <w:sz w:val="28"/>
                <w:szCs w:val="28"/>
                <w:u w:val="single"/>
                <w:lang w:val="ru-RU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libri" w:hAnsi="Calibri" w:cs="Calibri"/>
                <w:b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cs="Calibri" w:ascii="Calibri" w:hAnsi="Calibri"/>
                <w:b/>
                <w:sz w:val="28"/>
                <w:szCs w:val="28"/>
                <w:u w:val="single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>SO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(5,0 – 2 000,00) млрд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 xml:space="preserve">∆ </w:t>
            </w:r>
            <w:r>
              <w:rPr>
                <w:sz w:val="18"/>
                <w:szCs w:val="18"/>
              </w:rPr>
              <w:t>= ±7 млрд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</w:tr>
      <w:tr>
        <w:trPr>
          <w:trHeight w:val="851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jc w:val="center"/>
              <w:rPr>
                <w:rFonts w:ascii="Calibri" w:hAnsi="Calibri" w:cs="Calibri"/>
                <w:b/>
                <w:b/>
                <w:sz w:val="28"/>
                <w:szCs w:val="28"/>
                <w:u w:val="single"/>
                <w:lang w:val="ru-RU"/>
              </w:rPr>
            </w:pPr>
            <w:r>
              <w:rPr>
                <w:rFonts w:cs="Calibri" w:ascii="Calibri" w:hAnsi="Calibri"/>
                <w:b/>
                <w:sz w:val="28"/>
                <w:szCs w:val="28"/>
                <w:u w:val="single"/>
                <w:lang w:val="ru-RU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libri" w:hAnsi="Calibri" w:cs="Calibri"/>
                <w:b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cs="Calibri" w:ascii="Calibri" w:hAnsi="Calibri"/>
                <w:b/>
                <w:sz w:val="28"/>
                <w:szCs w:val="28"/>
                <w:u w:val="single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S (5,0 – 2 000,00) млрд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 xml:space="preserve">∆ </w:t>
            </w:r>
            <w:r>
              <w:rPr>
                <w:sz w:val="18"/>
                <w:szCs w:val="18"/>
              </w:rPr>
              <w:t>= ±7 млрд</w:t>
            </w:r>
            <w:r>
              <w:rPr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</w:r>
          </w:p>
        </w:tc>
      </w:tr>
      <w:tr>
        <w:trPr>
          <w:trHeight w:val="851" w:hRule="atLeast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Лазерний лічильник частинок LPC200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Calibri"/>
                <w:spacing w:val="-8"/>
                <w:sz w:val="18"/>
                <w:szCs w:val="18"/>
                <w:lang w:val="en-US"/>
              </w:rPr>
            </w:pPr>
            <w:r>
              <w:rPr>
                <w:rFonts w:eastAsia="Calibri"/>
                <w:spacing w:val="-8"/>
                <w:sz w:val="18"/>
                <w:szCs w:val="18"/>
                <w:lang w:val="en-US"/>
              </w:rPr>
              <w:t>V0651360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 1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>(0,1 – 1 000,00) мкг/м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 xml:space="preserve">∆ </w:t>
            </w:r>
            <w:r>
              <w:rPr>
                <w:sz w:val="18"/>
                <w:szCs w:val="18"/>
              </w:rPr>
              <w:t>= ±9 мкг/м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Сертифікат</w:t>
            </w:r>
          </w:p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UA.TR.001 12 134-21</w:t>
            </w:r>
          </w:p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від 09.12.2021</w:t>
            </w:r>
          </w:p>
        </w:tc>
      </w:tr>
      <w:tr>
        <w:trPr>
          <w:trHeight w:val="851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 w:cs="Calibri" w:ascii="Calibri" w:hAnsi="Calibri"/>
                <w:b/>
                <w:sz w:val="28"/>
                <w:szCs w:val="28"/>
                <w:u w:val="single"/>
                <w:lang w:val="en-US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libri" w:hAnsi="Calibri" w:eastAsia="Calibri" w:cs="Calibri"/>
                <w:b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eastAsia="Calibri" w:cs="Calibri" w:ascii="Calibri" w:hAnsi="Calibri"/>
                <w:b/>
                <w:sz w:val="28"/>
                <w:szCs w:val="28"/>
                <w:u w:val="single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 2,5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>(0,1 – 1 000,00) мкг/м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 xml:space="preserve">∆ </w:t>
            </w:r>
            <w:r>
              <w:rPr>
                <w:sz w:val="18"/>
                <w:szCs w:val="18"/>
              </w:rPr>
              <w:t>= ±9 мкг/м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</w:tr>
      <w:tr>
        <w:trPr>
          <w:trHeight w:val="851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eastAsia="Calibri" w:cs="Calibri" w:ascii="Calibri" w:hAnsi="Calibri"/>
                <w:b/>
                <w:sz w:val="28"/>
                <w:szCs w:val="28"/>
                <w:u w:val="single"/>
                <w:lang w:val="en-US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libri" w:hAnsi="Calibri" w:eastAsia="Calibri" w:cs="Calibri"/>
                <w:b/>
                <w:b/>
                <w:sz w:val="28"/>
                <w:szCs w:val="28"/>
                <w:u w:val="single"/>
                <w:lang w:val="uk-UA"/>
              </w:rPr>
            </w:pPr>
            <w:r>
              <w:rPr>
                <w:rFonts w:eastAsia="Calibri" w:cs="Calibri" w:ascii="Calibri" w:hAnsi="Calibri"/>
                <w:b/>
                <w:sz w:val="28"/>
                <w:szCs w:val="28"/>
                <w:u w:val="single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PM 10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>(0,1 –  2 500,00) мкг/м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</w:rPr>
              <w:t xml:space="preserve">∆ </w:t>
            </w:r>
            <w:r>
              <w:rPr>
                <w:sz w:val="18"/>
                <w:szCs w:val="18"/>
              </w:rPr>
              <w:t>= ±13 мкг/м</w:t>
            </w:r>
            <w:r>
              <w:rPr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</w:tc>
      </w:tr>
      <w:tr>
        <w:trPr>
          <w:trHeight w:val="851" w:hRule="atLeast"/>
        </w:trPr>
        <w:tc>
          <w:tcPr>
            <w:tcW w:w="1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Автоматичний метеорологічний інтелектуальний вимірювач</w:t>
            </w:r>
          </w:p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WS600-UMB, Lufft</w:t>
            </w: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Calibri"/>
                <w:spacing w:val="-8"/>
                <w:sz w:val="18"/>
                <w:szCs w:val="18"/>
                <w:lang w:val="en-US"/>
              </w:rPr>
            </w:pPr>
            <w:r>
              <w:rPr>
                <w:rFonts w:eastAsia="Calibri"/>
                <w:spacing w:val="-8"/>
                <w:sz w:val="18"/>
                <w:szCs w:val="18"/>
                <w:lang w:val="en-US"/>
              </w:rPr>
              <w:t>180.1119.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Calibri"/>
                <w:spacing w:val="-8"/>
                <w:sz w:val="18"/>
                <w:szCs w:val="18"/>
                <w:lang w:val="en-US"/>
              </w:rPr>
            </w:pPr>
            <w:r>
              <w:rPr>
                <w:rFonts w:eastAsia="Calibri"/>
                <w:spacing w:val="-8"/>
                <w:sz w:val="18"/>
                <w:szCs w:val="18"/>
                <w:lang w:val="en-US"/>
              </w:rPr>
              <w:t>0701.230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Атмосферний тиск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(300 − 1200) гПа</w:t>
            </w:r>
          </w:p>
          <w:p>
            <w:pPr>
              <w:pStyle w:val="Normal"/>
              <w:widowControl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(225 − 900) мм.рт.ст.</w:t>
            </w:r>
          </w:p>
          <w:p>
            <w:pPr>
              <w:pStyle w:val="Normal"/>
              <w:widowControl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 xml:space="preserve">∆ </w:t>
            </w:r>
            <w:r>
              <w:rPr>
                <w:sz w:val="18"/>
                <w:szCs w:val="18"/>
                <w:lang w:val="uk-UA"/>
              </w:rPr>
              <w:t>= ± 0,5 гПа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  <w:lang w:val="uk-UA"/>
              </w:rPr>
              <w:t xml:space="preserve">∆ </w:t>
            </w:r>
            <w:r>
              <w:rPr>
                <w:spacing w:val="-4"/>
                <w:sz w:val="18"/>
                <w:szCs w:val="18"/>
                <w:lang w:val="uk-UA"/>
              </w:rPr>
              <w:t>= ± 0,</w:t>
            </w:r>
            <w:r>
              <w:rPr>
                <w:spacing w:val="-4"/>
                <w:sz w:val="18"/>
                <w:szCs w:val="18"/>
              </w:rPr>
              <w:t>3</w:t>
            </w:r>
            <w:r>
              <w:rPr>
                <w:spacing w:val="-4"/>
                <w:sz w:val="18"/>
                <w:szCs w:val="18"/>
                <w:lang w:val="uk-UA"/>
              </w:rPr>
              <w:t>8 мм.рт.ст.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</w:r>
          </w:p>
        </w:tc>
        <w:tc>
          <w:tcPr>
            <w:tcW w:w="2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3"/>
                <w:numId w:val="2"/>
              </w:numPr>
              <w:spacing w:lineRule="auto" w:line="360"/>
              <w:jc w:val="center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Сертифікат UA.TR.001 231-18 Rev. 0</w:t>
            </w:r>
          </w:p>
        </w:tc>
      </w:tr>
      <w:tr>
        <w:trPr>
          <w:trHeight w:val="851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jc w:val="center"/>
              <w:rPr>
                <w:rFonts w:ascii="Calibri" w:hAnsi="Calibri" w:eastAsia="Calibri" w:cs="Calibri"/>
                <w:spacing w:val="-8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pacing w:val="-8"/>
                <w:sz w:val="18"/>
                <w:szCs w:val="18"/>
                <w:lang w:val="uk-UA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libri" w:hAnsi="Calibri" w:eastAsia="Calibri" w:cs="Calibri"/>
                <w:spacing w:val="-8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pacing w:val="-8"/>
                <w:sz w:val="18"/>
                <w:szCs w:val="18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Температура повітря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(-50 − +60) </w:t>
            </w:r>
            <w:r>
              <w:rPr>
                <w:sz w:val="18"/>
                <w:szCs w:val="18"/>
                <w:vertAlign w:val="superscript"/>
                <w:lang w:val="uk-UA"/>
              </w:rPr>
              <w:t>о</w:t>
            </w:r>
            <w:r>
              <w:rPr>
                <w:sz w:val="18"/>
                <w:szCs w:val="18"/>
                <w:lang w:val="uk-UA"/>
              </w:rPr>
              <w:t>С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∆ </w:t>
            </w:r>
            <w:r>
              <w:rPr>
                <w:sz w:val="18"/>
                <w:szCs w:val="18"/>
                <w:lang w:val="uk-UA"/>
              </w:rPr>
              <w:t xml:space="preserve">= ± 0,2 </w:t>
            </w:r>
            <w:r>
              <w:rPr>
                <w:sz w:val="18"/>
                <w:szCs w:val="18"/>
                <w:vertAlign w:val="superscript"/>
                <w:lang w:val="uk-UA"/>
              </w:rPr>
              <w:t>о</w:t>
            </w:r>
            <w:r>
              <w:rPr>
                <w:sz w:val="18"/>
                <w:szCs w:val="18"/>
                <w:lang w:val="uk-UA"/>
              </w:rPr>
              <w:t>С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при Т (-20 − +50) </w:t>
            </w:r>
            <w:r>
              <w:rPr>
                <w:sz w:val="18"/>
                <w:szCs w:val="18"/>
                <w:vertAlign w:val="superscript"/>
                <w:lang w:val="uk-UA"/>
              </w:rPr>
              <w:t>о</w:t>
            </w:r>
            <w:r>
              <w:rPr>
                <w:sz w:val="18"/>
                <w:szCs w:val="18"/>
                <w:lang w:val="uk-UA"/>
              </w:rPr>
              <w:t>С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∆ </w:t>
            </w:r>
            <w:r>
              <w:rPr>
                <w:sz w:val="18"/>
                <w:szCs w:val="18"/>
                <w:lang w:val="uk-UA"/>
              </w:rPr>
              <w:t xml:space="preserve">= ± 0,5 </w:t>
            </w:r>
            <w:r>
              <w:rPr>
                <w:sz w:val="18"/>
                <w:szCs w:val="18"/>
                <w:vertAlign w:val="superscript"/>
                <w:lang w:val="uk-UA"/>
              </w:rPr>
              <w:t>о</w:t>
            </w:r>
            <w:r>
              <w:rPr>
                <w:sz w:val="18"/>
                <w:szCs w:val="18"/>
                <w:lang w:val="uk-UA"/>
              </w:rPr>
              <w:t>С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при Т </w:t>
            </w:r>
            <w:r>
              <w:rPr>
                <w:rFonts w:eastAsia="Symbol" w:cs="Symbol" w:ascii="Symbol" w:hAnsi="Symbol"/>
                <w:sz w:val="18"/>
                <w:szCs w:val="18"/>
                <w:lang w:val="uk-UA"/>
              </w:rPr>
              <w:t></w:t>
            </w:r>
            <w:r>
              <w:rPr>
                <w:sz w:val="18"/>
                <w:szCs w:val="18"/>
                <w:lang w:val="uk-UA"/>
              </w:rPr>
              <w:t xml:space="preserve"> -30 </w:t>
            </w:r>
            <w:r>
              <w:rPr>
                <w:sz w:val="18"/>
                <w:szCs w:val="18"/>
                <w:vertAlign w:val="superscript"/>
                <w:lang w:val="uk-UA"/>
              </w:rPr>
              <w:t>о</w:t>
            </w:r>
            <w:r>
              <w:rPr>
                <w:sz w:val="18"/>
                <w:szCs w:val="18"/>
                <w:lang w:val="uk-UA"/>
              </w:rPr>
              <w:t>С</w:t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</w:tc>
      </w:tr>
      <w:tr>
        <w:trPr>
          <w:trHeight w:val="851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jc w:val="center"/>
              <w:rPr>
                <w:rFonts w:ascii="Calibri" w:hAnsi="Calibri" w:eastAsia="Calibri" w:cs="Calibri"/>
                <w:spacing w:val="-8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pacing w:val="-8"/>
                <w:sz w:val="18"/>
                <w:szCs w:val="18"/>
                <w:lang w:val="uk-UA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libri" w:hAnsi="Calibri" w:eastAsia="Calibri" w:cs="Calibri"/>
                <w:spacing w:val="-8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pacing w:val="-8"/>
                <w:sz w:val="18"/>
                <w:szCs w:val="18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Відносна вологість повітря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(0 − 100) %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∆ </w:t>
            </w:r>
            <w:r>
              <w:rPr>
                <w:sz w:val="18"/>
                <w:szCs w:val="18"/>
                <w:lang w:val="uk-UA"/>
              </w:rPr>
              <w:t>= ± 2 %</w:t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</w:tc>
      </w:tr>
      <w:tr>
        <w:trPr>
          <w:trHeight w:val="851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jc w:val="center"/>
              <w:rPr>
                <w:rFonts w:ascii="Calibri" w:hAnsi="Calibri" w:eastAsia="Calibri" w:cs="Calibri"/>
                <w:spacing w:val="-8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pacing w:val="-8"/>
                <w:sz w:val="18"/>
                <w:szCs w:val="18"/>
                <w:lang w:val="uk-UA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libri" w:hAnsi="Calibri" w:eastAsia="Calibri" w:cs="Calibri"/>
                <w:spacing w:val="-8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pacing w:val="-8"/>
                <w:sz w:val="18"/>
                <w:szCs w:val="18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Швидкість повітряного потоку (0,0 − 90,0) м/с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∆ </w:t>
            </w:r>
            <w:r>
              <w:rPr>
                <w:sz w:val="18"/>
                <w:szCs w:val="18"/>
                <w:lang w:val="uk-UA"/>
              </w:rPr>
              <w:t>= ± 0,3 м/с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при </w:t>
            </w:r>
            <w:r>
              <w:rPr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  <w:lang w:val="uk-UA"/>
              </w:rPr>
              <w:t xml:space="preserve"> (0,0 – 35,0) м/с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δ = ± 3 %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при </w:t>
            </w:r>
            <w:r>
              <w:rPr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uk-UA"/>
              </w:rPr>
              <w:t>(0,0 – 35,0) м/с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δ = ± 5 %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при інших </w:t>
            </w:r>
            <w:r>
              <w:rPr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uk-UA"/>
              </w:rPr>
              <w:t>м/с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</w:tc>
      </w:tr>
      <w:tr>
        <w:trPr>
          <w:trHeight w:val="851" w:hRule="atLeast"/>
        </w:trPr>
        <w:tc>
          <w:tcPr>
            <w:tcW w:w="1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4"/>
              <w:keepNext w:val="false"/>
              <w:widowControl w:val="false"/>
              <w:numPr>
                <w:ilvl w:val="0"/>
                <w:numId w:val="0"/>
              </w:numPr>
              <w:snapToGrid w:val="false"/>
              <w:spacing w:lineRule="auto" w:line="360"/>
              <w:ind w:left="0" w:right="0" w:hanging="0"/>
              <w:jc w:val="center"/>
              <w:rPr>
                <w:rFonts w:ascii="Calibri" w:hAnsi="Calibri" w:eastAsia="Calibri" w:cs="Calibri"/>
                <w:spacing w:val="-8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pacing w:val="-8"/>
                <w:sz w:val="18"/>
                <w:szCs w:val="18"/>
                <w:lang w:val="uk-UA"/>
              </w:rPr>
            </w:r>
          </w:p>
        </w:tc>
        <w:tc>
          <w:tcPr>
            <w:tcW w:w="11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libri" w:hAnsi="Calibri" w:eastAsia="Calibri" w:cs="Calibri"/>
                <w:spacing w:val="-8"/>
                <w:sz w:val="18"/>
                <w:szCs w:val="18"/>
                <w:lang w:val="uk-UA"/>
              </w:rPr>
            </w:pPr>
            <w:r>
              <w:rPr>
                <w:rFonts w:eastAsia="Calibri" w:cs="Calibri" w:ascii="Calibri" w:hAnsi="Calibri"/>
                <w:spacing w:val="-8"/>
                <w:sz w:val="18"/>
                <w:szCs w:val="18"/>
                <w:lang w:val="uk-UA"/>
              </w:rPr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Направлення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повітряного потоку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(0 – 359,9) кутові градуси</w:t>
            </w: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∆ </w:t>
            </w:r>
            <w:r>
              <w:rPr>
                <w:sz w:val="18"/>
                <w:szCs w:val="18"/>
                <w:lang w:val="uk-UA"/>
              </w:rPr>
              <w:t xml:space="preserve">= </w:t>
            </w:r>
            <w:r>
              <w:rPr>
                <w:rFonts w:eastAsia="Symbol" w:cs="Symbol" w:ascii="Symbol" w:hAnsi="Symbol"/>
                <w:sz w:val="18"/>
                <w:szCs w:val="18"/>
                <w:lang w:val="uk-UA"/>
              </w:rPr>
              <w:t></w:t>
            </w:r>
            <w:r>
              <w:rPr>
                <w:sz w:val="18"/>
                <w:szCs w:val="18"/>
                <w:lang w:val="uk-UA"/>
              </w:rPr>
              <w:t xml:space="preserve"> 3 кут. град.</w:t>
            </w:r>
          </w:p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sz w:val="18"/>
                <w:szCs w:val="18"/>
                <w:lang w:val="uk-UA"/>
              </w:rPr>
              <w:t xml:space="preserve">при </w:t>
            </w:r>
            <w:r>
              <w:rPr>
                <w:sz w:val="18"/>
                <w:szCs w:val="18"/>
                <w:lang w:val="en-US"/>
              </w:rPr>
              <w:t>V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eastAsia="Symbol" w:cs="Symbol" w:ascii="Symbol" w:hAnsi="Symbol"/>
                <w:sz w:val="18"/>
                <w:szCs w:val="18"/>
              </w:rPr>
              <w:t></w:t>
            </w:r>
            <w:r>
              <w:rPr>
                <w:sz w:val="18"/>
                <w:szCs w:val="18"/>
                <w:lang w:val="uk-UA"/>
              </w:rPr>
              <w:t xml:space="preserve"> 1,0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uk-UA"/>
              </w:rPr>
              <w:t>м/с</w:t>
            </w:r>
          </w:p>
        </w:tc>
        <w:tc>
          <w:tcPr>
            <w:tcW w:w="21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</w:r>
          </w:p>
        </w:tc>
      </w:tr>
    </w:tbl>
    <w:p>
      <w:pPr>
        <w:pStyle w:val="Normal"/>
        <w:jc w:val="both"/>
        <w:rPr>
          <w:i/>
          <w:i/>
          <w:sz w:val="19"/>
          <w:szCs w:val="19"/>
          <w:lang w:val="uk-UA"/>
        </w:rPr>
      </w:pPr>
      <w:r>
        <w:rPr>
          <w:i/>
          <w:sz w:val="19"/>
          <w:szCs w:val="19"/>
          <w:lang w:val="uk-UA"/>
        </w:rPr>
      </w:r>
      <w:r>
        <w:br w:type="page"/>
      </w:r>
    </w:p>
    <w:p>
      <w:pPr>
        <w:pStyle w:val="Normal"/>
        <w:jc w:val="both"/>
        <w:rPr>
          <w:i/>
          <w:i/>
          <w:sz w:val="28"/>
          <w:szCs w:val="19"/>
          <w:lang w:val="uk-UA"/>
        </w:rPr>
      </w:pPr>
      <w:r>
        <w:rPr>
          <w:i/>
          <w:sz w:val="28"/>
          <w:szCs w:val="19"/>
          <w:lang w:val="uk-UA"/>
        </w:rPr>
      </w:r>
    </w:p>
    <w:p>
      <w:pPr>
        <w:pStyle w:val="Normal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Метеорологічні умови проведень вимірювань:</w:t>
      </w:r>
    </w:p>
    <w:tbl>
      <w:tblPr>
        <w:tblW w:w="10368" w:type="dxa"/>
        <w:jc w:val="left"/>
        <w:tblInd w:w="-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0"/>
        <w:gridCol w:w="1703"/>
        <w:gridCol w:w="1276"/>
        <w:gridCol w:w="1984"/>
        <w:gridCol w:w="1721"/>
      </w:tblGrid>
      <w:tr>
        <w:trPr/>
        <w:tc>
          <w:tcPr>
            <w:tcW w:w="103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0" w:right="421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Метеофактори</w:t>
            </w:r>
          </w:p>
        </w:tc>
      </w:tr>
      <w:tr>
        <w:trPr/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0" w:right="-108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Атмосферний тиск,</w:t>
            </w:r>
          </w:p>
          <w:p>
            <w:pPr>
              <w:pStyle w:val="Style23"/>
              <w:widowControl w:val="false"/>
              <w:ind w:left="0" w:right="-108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мм рт.ст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-108" w:right="-108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Температура повітря, °С</w:t>
            </w:r>
          </w:p>
        </w:tc>
        <w:tc>
          <w:tcPr>
            <w:tcW w:w="1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-108" w:right="-108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Вологість, %</w:t>
            </w:r>
          </w:p>
        </w:tc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0" w:right="-108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Повітряний потік</w:t>
            </w:r>
          </w:p>
        </w:tc>
        <w:tc>
          <w:tcPr>
            <w:tcW w:w="1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tabs>
                <w:tab w:val="clear" w:pos="720"/>
                <w:tab w:val="left" w:pos="1943" w:leader="none"/>
              </w:tabs>
              <w:ind w:left="0" w:right="-75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Стан погоди</w:t>
            </w:r>
          </w:p>
        </w:tc>
      </w:tr>
      <w:tr>
        <w:trPr/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421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421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421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-108" w:right="-108" w:hanging="0"/>
              <w:jc w:val="center"/>
              <w:rPr>
                <w:spacing w:val="-10"/>
                <w:sz w:val="20"/>
                <w:szCs w:val="20"/>
                <w:lang w:val="uk-UA"/>
              </w:rPr>
            </w:pPr>
            <w:r>
              <w:rPr>
                <w:spacing w:val="-10"/>
                <w:sz w:val="20"/>
                <w:szCs w:val="20"/>
                <w:lang w:val="uk-UA"/>
              </w:rPr>
              <w:t>Направлення,°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-108" w:right="-108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Швидкість, м/с</w:t>
            </w:r>
          </w:p>
        </w:tc>
        <w:tc>
          <w:tcPr>
            <w:tcW w:w="17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421" w:hanging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874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0" w:name="__DdeLink__1382_1897257892"/>
            <w:r>
              <w:rPr>
                <w:sz w:val="20"/>
                <w:szCs w:val="20"/>
                <w:lang w:val="uk-UA"/>
              </w:rPr>
              <w:t>Pressure</w:t>
            </w:r>
            <w:bookmarkEnd w:id="0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ind w:left="0" w:right="33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1" w:name="__DdeLink__1385_1897257892"/>
            <w:r>
              <w:rPr>
                <w:sz w:val="20"/>
                <w:szCs w:val="20"/>
                <w:lang w:val="uk-UA"/>
              </w:rPr>
              <w:t>Temperature</w:t>
            </w:r>
            <w:bookmarkEnd w:id="1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tabs>
                <w:tab w:val="clear" w:pos="720"/>
                <w:tab w:val="center" w:pos="230" w:leader="none"/>
              </w:tabs>
              <w:spacing w:lineRule="auto" w:line="36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2" w:name="__DdeLink__1387_1897257892"/>
            <w:r>
              <w:rPr>
                <w:sz w:val="20"/>
                <w:szCs w:val="20"/>
                <w:lang w:val="uk-UA"/>
              </w:rPr>
              <w:t>Humidity</w:t>
            </w:r>
            <w:bookmarkEnd w:id="2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ind w:left="0" w:right="-108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3" w:name="__DdeLink__1392_1897257892"/>
            <w:bookmarkStart w:id="4" w:name="__DdeLink__1389_1897257892"/>
            <w:r>
              <w:rPr>
                <w:sz w:val="20"/>
                <w:szCs w:val="20"/>
                <w:lang w:val="uk-UA"/>
              </w:rPr>
              <w:t>WindDirection</w:t>
            </w:r>
            <w:bookmarkEnd w:id="3"/>
            <w:bookmarkEnd w:id="4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tabs>
                <w:tab w:val="clear" w:pos="720"/>
                <w:tab w:val="left" w:pos="300" w:leader="none"/>
                <w:tab w:val="center" w:pos="442" w:leader="none"/>
              </w:tabs>
              <w:ind w:left="0" w:right="34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5" w:name="__DdeLink__1394_1897257892"/>
            <w:r>
              <w:rPr>
                <w:sz w:val="20"/>
                <w:szCs w:val="20"/>
                <w:lang w:val="uk-UA"/>
              </w:rPr>
              <w:t>WindSpeed</w:t>
            </w:r>
            <w:bookmarkEnd w:id="5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widowControl w:val="false"/>
              <w:ind w:left="0" w:right="34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Style23"/>
        <w:tabs>
          <w:tab w:val="clear" w:pos="720"/>
          <w:tab w:val="left" w:pos="284" w:leader="none"/>
        </w:tabs>
        <w:ind w:left="0" w:right="0" w:hanging="0"/>
        <w:jc w:val="both"/>
        <w:rPr>
          <w:sz w:val="28"/>
          <w:szCs w:val="10"/>
          <w:lang w:val="uk-UA"/>
        </w:rPr>
      </w:pPr>
      <w:r>
        <w:rPr>
          <w:sz w:val="28"/>
          <w:szCs w:val="10"/>
          <w:lang w:val="uk-UA"/>
        </w:rPr>
      </w:r>
    </w:p>
    <w:p>
      <w:pPr>
        <w:pStyle w:val="Normal"/>
        <w:jc w:val="both"/>
        <w:rPr/>
      </w:pPr>
      <w:r>
        <w:rPr/>
        <w:t>Результати вимірювань:</w:t>
      </w:r>
    </w:p>
    <w:tbl>
      <w:tblPr>
        <w:tblW w:w="10368" w:type="dxa"/>
        <w:jc w:val="left"/>
        <w:tblInd w:w="-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38"/>
        <w:gridCol w:w="1564"/>
        <w:gridCol w:w="1840"/>
        <w:gridCol w:w="3283"/>
      </w:tblGrid>
      <w:tr>
        <w:trPr>
          <w:trHeight w:val="867" w:hRule="atLeast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Місце проведення вимірювань</w:t>
            </w:r>
          </w:p>
        </w:tc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Назва речовини, що визначається</w:t>
            </w:r>
          </w:p>
        </w:tc>
        <w:tc>
          <w:tcPr>
            <w:tcW w:w="1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0" w:right="0" w:hanging="0"/>
              <w:jc w:val="center"/>
              <w:rPr/>
            </w:pPr>
            <w:r>
              <w:rPr>
                <w:sz w:val="20"/>
                <w:szCs w:val="20"/>
                <w:lang w:val="uk-UA"/>
              </w:rPr>
              <w:t>Результат дослідження концентрації в одиницях виміру, мг/м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0" w:right="0" w:hanging="0"/>
              <w:jc w:val="center"/>
              <w:rPr/>
            </w:pPr>
            <w:r>
              <w:rPr>
                <w:sz w:val="20"/>
                <w:szCs w:val="20"/>
                <w:lang w:val="uk-UA"/>
              </w:rPr>
              <w:t>ГДК</w:t>
            </w:r>
            <w:r>
              <w:rPr>
                <w:sz w:val="20"/>
                <w:szCs w:val="20"/>
                <w:vertAlign w:val="subscript"/>
                <w:lang w:val="uk-UA"/>
              </w:rPr>
              <w:t>м.р.</w:t>
            </w:r>
          </w:p>
          <w:p>
            <w:pPr>
              <w:pStyle w:val="Style23"/>
              <w:widowControl w:val="false"/>
              <w:ind w:left="0" w:right="0" w:hanging="0"/>
              <w:jc w:val="center"/>
              <w:rPr/>
            </w:pPr>
            <w:r>
              <w:rPr>
                <w:sz w:val="20"/>
                <w:szCs w:val="20"/>
                <w:lang w:val="uk-UA"/>
              </w:rPr>
              <w:t>мг/м</w:t>
            </w:r>
            <w:r>
              <w:rPr>
                <w:sz w:val="20"/>
                <w:szCs w:val="20"/>
                <w:vertAlign w:val="superscript"/>
                <w:lang w:val="uk-UA"/>
              </w:rPr>
              <w:t>3</w:t>
            </w:r>
          </w:p>
        </w:tc>
        <w:tc>
          <w:tcPr>
            <w:tcW w:w="3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НТД на методи дослідження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ind w:left="0" w:right="0" w:hanging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07.07.2023</w:t>
            </w:r>
          </w:p>
        </w:tc>
        <w:tc>
          <w:tcPr>
            <w:tcW w:w="18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0" w:hanging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3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0" w:hanging="0"/>
              <w:jc w:val="center"/>
              <w:rPr>
                <w:spacing w:val="-4"/>
                <w:sz w:val="20"/>
                <w:szCs w:val="20"/>
                <w:lang w:val="uk-UA"/>
              </w:rPr>
            </w:pPr>
            <w:r>
              <w:rPr>
                <w:spacing w:val="-4"/>
                <w:sz w:val="20"/>
                <w:szCs w:val="20"/>
                <w:lang w:val="uk-UA"/>
              </w:rPr>
            </w:r>
          </w:p>
        </w:tc>
      </w:tr>
      <w:tr>
        <w:trPr>
          <w:trHeight w:val="567" w:hRule="atLeast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ind w:left="0" w:right="0" w:hanging="0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перетин санітарно-захисних зон підприємств Північного промвузла</w:t>
            </w:r>
          </w:p>
          <w:p>
            <w:pPr>
              <w:pStyle w:val="Style23"/>
              <w:widowControl w:val="false"/>
              <w:ind w:left="0" w:right="0" w:hanging="0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(ПАТ «Укртатнафта»,</w:t>
            </w:r>
          </w:p>
          <w:p>
            <w:pPr>
              <w:pStyle w:val="Style23"/>
              <w:widowControl w:val="false"/>
              <w:ind w:left="0" w:right="0" w:hanging="0"/>
              <w:rPr>
                <w:sz w:val="18"/>
                <w:szCs w:val="22"/>
                <w:lang w:val="uk-UA"/>
              </w:rPr>
            </w:pPr>
            <w:r>
              <w:rPr>
                <w:sz w:val="18"/>
                <w:szCs w:val="22"/>
                <w:lang w:val="uk-UA"/>
              </w:rPr>
              <w:t>ТОВ «Кременчуцька ТЕЦ», ПрАТ «Кременчуцький завод технічного вуглецю»)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Оксид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 xml:space="preserve">вуглецю </w:t>
            </w:r>
            <w:r>
              <w:rPr>
                <w:b/>
                <w:i/>
                <w:sz w:val="20"/>
                <w:szCs w:val="20"/>
                <w:lang w:val="uk-UA"/>
              </w:rPr>
              <w:t>СО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6" w:name="__DdeLink__1396_1897257892"/>
            <w:r>
              <w:rPr>
                <w:sz w:val="20"/>
                <w:szCs w:val="20"/>
                <w:lang w:val="uk-UA"/>
              </w:rPr>
              <w:t>CO</w:t>
            </w:r>
            <w:bookmarkEnd w:id="6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5,0</w:t>
            </w:r>
          </w:p>
        </w:tc>
        <w:tc>
          <w:tcPr>
            <w:tcW w:w="32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ind w:left="0" w:right="0" w:hanging="0"/>
              <w:jc w:val="center"/>
              <w:rPr>
                <w:spacing w:val="-4"/>
                <w:sz w:val="18"/>
                <w:szCs w:val="18"/>
                <w:lang w:val="uk-UA"/>
              </w:rPr>
            </w:pPr>
            <w:r>
              <w:rPr>
                <w:spacing w:val="-4"/>
                <w:sz w:val="18"/>
                <w:szCs w:val="18"/>
                <w:lang w:val="uk-UA"/>
              </w:rPr>
              <w:t>РД 52.04.186-89,</w:t>
            </w:r>
          </w:p>
          <w:p>
            <w:pPr>
              <w:pStyle w:val="Style23"/>
              <w:widowControl w:val="false"/>
              <w:ind w:left="0" w:right="0" w:hanging="0"/>
              <w:jc w:val="center"/>
              <w:rPr>
                <w:spacing w:val="-4"/>
                <w:sz w:val="18"/>
                <w:szCs w:val="18"/>
                <w:lang w:val="uk-UA"/>
              </w:rPr>
            </w:pPr>
            <w:r>
              <w:rPr>
                <w:spacing w:val="-4"/>
                <w:sz w:val="18"/>
                <w:szCs w:val="18"/>
                <w:lang w:val="uk-UA"/>
              </w:rPr>
            </w:r>
          </w:p>
          <w:p>
            <w:pPr>
              <w:pStyle w:val="Style23"/>
              <w:widowControl w:val="false"/>
              <w:ind w:left="0" w:right="0" w:hanging="0"/>
              <w:jc w:val="center"/>
              <w:rPr>
                <w:spacing w:val="-4"/>
                <w:sz w:val="18"/>
                <w:szCs w:val="18"/>
                <w:lang w:val="uk-UA"/>
              </w:rPr>
            </w:pPr>
            <w:r>
              <w:rPr>
                <w:spacing w:val="-4"/>
                <w:sz w:val="18"/>
                <w:szCs w:val="18"/>
                <w:lang w:val="uk-UA"/>
              </w:rPr>
              <w:t>Гігієнічний регламент</w:t>
            </w:r>
          </w:p>
          <w:p>
            <w:pPr>
              <w:pStyle w:val="Style23"/>
              <w:widowControl w:val="false"/>
              <w:ind w:left="0" w:right="0" w:hanging="0"/>
              <w:jc w:val="center"/>
              <w:rPr>
                <w:spacing w:val="-4"/>
                <w:sz w:val="18"/>
                <w:szCs w:val="18"/>
                <w:lang w:val="uk-UA"/>
              </w:rPr>
            </w:pPr>
            <w:r>
              <w:rPr>
                <w:spacing w:val="-4"/>
                <w:sz w:val="18"/>
                <w:szCs w:val="18"/>
                <w:lang w:val="uk-UA"/>
              </w:rPr>
              <w:t>Гранично допустимі концентрації хімічних і біологічних речовин в атмосферному повітрі населених місць</w:t>
            </w:r>
          </w:p>
        </w:tc>
      </w:tr>
      <w:tr>
        <w:trPr>
          <w:trHeight w:val="567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napToGrid w:val="false"/>
              <w:ind w:left="0" w:right="0" w:hanging="0"/>
              <w:jc w:val="both"/>
              <w:rPr>
                <w:spacing w:val="-4"/>
                <w:sz w:val="20"/>
                <w:szCs w:val="20"/>
                <w:lang w:val="uk-UA"/>
              </w:rPr>
            </w:pPr>
            <w:r>
              <w:rPr>
                <w:spacing w:val="-4"/>
                <w:sz w:val="20"/>
                <w:szCs w:val="20"/>
                <w:lang w:val="uk-U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Діоксид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 xml:space="preserve">азоту </w:t>
            </w:r>
            <w:r>
              <w:rPr>
                <w:b/>
                <w:i/>
                <w:sz w:val="20"/>
                <w:szCs w:val="20"/>
                <w:lang w:val="en-US"/>
              </w:rPr>
              <w:t>NO</w:t>
            </w:r>
            <w:r>
              <w:rPr>
                <w:b/>
                <w:i/>
                <w:sz w:val="20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7" w:name="__DdeLink__1398_1897257892"/>
            <w:r>
              <w:rPr>
                <w:sz w:val="20"/>
                <w:szCs w:val="20"/>
                <w:lang w:val="uk-UA"/>
              </w:rPr>
              <w:t>NO2</w:t>
            </w:r>
            <w:bookmarkEnd w:id="7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0,2</w:t>
            </w:r>
          </w:p>
        </w:tc>
        <w:tc>
          <w:tcPr>
            <w:tcW w:w="3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567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napToGrid w:val="false"/>
              <w:ind w:left="0" w:right="0" w:hanging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 xml:space="preserve">Сірчистий ангідрид </w:t>
            </w:r>
            <w:r>
              <w:rPr>
                <w:b/>
                <w:i/>
                <w:sz w:val="20"/>
                <w:szCs w:val="20"/>
                <w:lang w:val="en-US"/>
              </w:rPr>
              <w:t>SO</w:t>
            </w:r>
            <w:r>
              <w:rPr>
                <w:b/>
                <w:i/>
                <w:sz w:val="20"/>
                <w:szCs w:val="20"/>
                <w:vertAlign w:val="subscript"/>
                <w:lang w:val="uk-UA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8" w:name="__DdeLink__1400_1897257892"/>
            <w:r>
              <w:rPr>
                <w:sz w:val="20"/>
                <w:szCs w:val="20"/>
                <w:lang w:val="uk-UA"/>
              </w:rPr>
              <w:t>SO2</w:t>
            </w:r>
            <w:bookmarkEnd w:id="8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0,5</w:t>
            </w:r>
          </w:p>
        </w:tc>
        <w:tc>
          <w:tcPr>
            <w:tcW w:w="3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567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napToGrid w:val="false"/>
              <w:ind w:left="0" w:right="0" w:hanging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  <w:lang w:val="uk-UA"/>
              </w:rPr>
              <w:t xml:space="preserve">Сірководень </w:t>
            </w:r>
            <w:r>
              <w:rPr>
                <w:b/>
                <w:i/>
                <w:sz w:val="20"/>
                <w:szCs w:val="20"/>
                <w:lang w:val="en-US"/>
              </w:rPr>
              <w:t>H</w:t>
            </w:r>
            <w:r>
              <w:rPr>
                <w:b/>
                <w:i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b/>
                <w:i/>
                <w:sz w:val="20"/>
                <w:szCs w:val="20"/>
                <w:lang w:val="en-US"/>
              </w:rPr>
              <w:t>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9" w:name="__DdeLink__1402_1897257892"/>
            <w:r>
              <w:rPr>
                <w:sz w:val="20"/>
                <w:szCs w:val="20"/>
                <w:lang w:val="uk-UA"/>
              </w:rPr>
              <w:t>H2S</w:t>
            </w:r>
            <w:bookmarkEnd w:id="9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0,008</w:t>
            </w:r>
          </w:p>
        </w:tc>
        <w:tc>
          <w:tcPr>
            <w:tcW w:w="3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567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napToGrid w:val="false"/>
              <w:ind w:left="0" w:right="0" w:hanging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РМ 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10" w:name="__DdeLink__1404_1897257892"/>
            <w:r>
              <w:rPr>
                <w:sz w:val="20"/>
                <w:szCs w:val="20"/>
                <w:lang w:val="uk-UA"/>
              </w:rPr>
              <w:t>PM1</w:t>
            </w:r>
            <w:bookmarkEnd w:id="10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0,5</w:t>
            </w:r>
          </w:p>
        </w:tc>
        <w:tc>
          <w:tcPr>
            <w:tcW w:w="3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567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napToGrid w:val="false"/>
              <w:ind w:left="0" w:right="0" w:hanging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РМ 2,5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11" w:name="__DdeLink__1406_1897257892"/>
            <w:r>
              <w:rPr>
                <w:sz w:val="20"/>
                <w:szCs w:val="20"/>
                <w:lang w:val="uk-UA"/>
              </w:rPr>
              <w:t>PM25</w:t>
            </w:r>
            <w:bookmarkEnd w:id="11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0,5</w:t>
            </w:r>
          </w:p>
        </w:tc>
        <w:tc>
          <w:tcPr>
            <w:tcW w:w="3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  <w:tr>
        <w:trPr>
          <w:trHeight w:val="567" w:hRule="atLeast"/>
        </w:trPr>
        <w:tc>
          <w:tcPr>
            <w:tcW w:w="1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widowControl w:val="false"/>
              <w:snapToGrid w:val="false"/>
              <w:ind w:left="0" w:right="0" w:hanging="0"/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РМ 10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${</w:t>
            </w:r>
            <w:bookmarkStart w:id="12" w:name="__DdeLink__1408_1897257892"/>
            <w:r>
              <w:rPr>
                <w:sz w:val="20"/>
                <w:szCs w:val="20"/>
                <w:lang w:val="uk-UA"/>
              </w:rPr>
              <w:t>PM10</w:t>
            </w:r>
            <w:bookmarkEnd w:id="12"/>
            <w:r>
              <w:rPr>
                <w:sz w:val="20"/>
                <w:szCs w:val="20"/>
                <w:lang w:val="uk-UA"/>
              </w:rPr>
              <w:t>}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tLeast" w:line="240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0,5</w:t>
            </w:r>
          </w:p>
        </w:tc>
        <w:tc>
          <w:tcPr>
            <w:tcW w:w="32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3"/>
              <w:widowControl w:val="false"/>
              <w:snapToGrid w:val="false"/>
              <w:ind w:left="0" w:right="0" w:hanging="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</w:r>
          </w:p>
        </w:tc>
      </w:tr>
    </w:tbl>
    <w:p>
      <w:pPr>
        <w:pStyle w:val="Style23"/>
        <w:ind w:left="0" w:right="0"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lineRule="auto" w:line="252"/>
        <w:ind w:left="-567" w:right="0" w:hanging="0"/>
        <w:jc w:val="both"/>
        <w:rPr/>
      </w:pPr>
      <w:r>
        <w:rPr>
          <w:lang w:val="uk-UA" w:eastAsia="en-US"/>
        </w:rPr>
        <w:t xml:space="preserve">ВИСНОВОК: </w:t>
      </w:r>
      <w:r>
        <w:rPr>
          <w:u w:val="single"/>
          <w:lang w:val="uk-UA" w:eastAsia="en-US"/>
        </w:rPr>
        <w:t>Дослідженням результатів вимірювань атмосферного повітря встановлено, що виявлені концентрації забруднюючих речовин не перевищують гранично допустиму концентрацію максимально разову (ГДК</w:t>
      </w:r>
      <w:r>
        <w:rPr>
          <w:u w:val="single"/>
          <w:vertAlign w:val="subscript"/>
          <w:lang w:val="uk-UA" w:eastAsia="en-US"/>
        </w:rPr>
        <w:t>м.р</w:t>
      </w:r>
      <w:r>
        <w:rPr>
          <w:u w:val="single"/>
          <w:vertAlign w:val="subscript"/>
          <w:lang w:eastAsia="en-US"/>
        </w:rPr>
        <w:t>.</w:t>
      </w:r>
      <w:r>
        <w:rPr>
          <w:u w:val="single"/>
          <w:lang w:val="uk-UA" w:eastAsia="en-US"/>
        </w:rPr>
        <w:t>) та відповідають нормам</w:t>
      </w:r>
      <w:r>
        <w:rPr>
          <w:u w:val="single"/>
          <w:lang w:val="uk-UA"/>
        </w:rPr>
        <w:t>.</w:t>
      </w:r>
    </w:p>
    <w:p>
      <w:pPr>
        <w:pStyle w:val="Normal"/>
        <w:spacing w:lineRule="auto" w:line="252"/>
        <w:jc w:val="both"/>
        <w:rPr>
          <w:rFonts w:eastAsia="Calibri"/>
          <w:sz w:val="28"/>
          <w:szCs w:val="28"/>
          <w:u w:val="single"/>
          <w:lang w:val="uk-UA" w:eastAsia="en-US"/>
        </w:rPr>
      </w:pPr>
      <w:r>
        <w:rPr>
          <w:rFonts w:eastAsia="Calibri"/>
          <w:sz w:val="28"/>
          <w:szCs w:val="28"/>
          <w:u w:val="single"/>
          <w:lang w:val="uk-UA" w:eastAsia="en-US"/>
        </w:rPr>
      </w:r>
    </w:p>
    <w:p>
      <w:pPr>
        <w:pStyle w:val="Normal"/>
        <w:ind w:left="-567" w:right="-285" w:hanging="0"/>
        <w:jc w:val="both"/>
        <w:rPr>
          <w:spacing w:val="-8"/>
          <w:sz w:val="23"/>
          <w:szCs w:val="23"/>
          <w:lang w:val="uk-UA"/>
        </w:rPr>
      </w:pPr>
      <w:r>
        <w:rPr>
          <w:spacing w:val="-8"/>
          <w:sz w:val="23"/>
          <w:szCs w:val="23"/>
          <w:lang w:val="uk-UA"/>
        </w:rPr>
        <w:t xml:space="preserve">Дослідження результатів вимірювань проводив: </w:t>
      </w:r>
    </w:p>
    <w:p>
      <w:pPr>
        <w:pStyle w:val="Normal"/>
        <w:ind w:left="-567" w:right="0" w:hanging="0"/>
        <w:jc w:val="both"/>
        <w:rPr/>
      </w:pPr>
      <w:r>
        <w:rPr>
          <w:spacing w:val="-8"/>
          <w:sz w:val="23"/>
          <w:szCs w:val="23"/>
          <w:lang w:val="uk-UA"/>
        </w:rPr>
        <w:t xml:space="preserve">інженер з техногенно-екологічної безпеки </w:t>
      </w:r>
      <w:r>
        <w:rPr>
          <w:spacing w:val="-8"/>
          <w:sz w:val="23"/>
          <w:szCs w:val="23"/>
          <w:lang w:val="en-US"/>
        </w:rPr>
        <w:t>I</w:t>
      </w:r>
      <w:r>
        <w:rPr>
          <w:spacing w:val="-8"/>
          <w:sz w:val="23"/>
          <w:szCs w:val="23"/>
          <w:lang w:val="uk-UA"/>
        </w:rPr>
        <w:t xml:space="preserve"> категорії  − Оксана ТАРАН</w:t>
        <w:tab/>
      </w:r>
      <w:r>
        <w:rPr>
          <w:spacing w:val="-4"/>
          <w:sz w:val="23"/>
          <w:szCs w:val="23"/>
          <w:u w:val="single"/>
          <w:lang w:val="uk-UA"/>
        </w:rPr>
        <w:tab/>
        <w:tab/>
      </w:r>
    </w:p>
    <w:p>
      <w:pPr>
        <w:pStyle w:val="Normal"/>
        <w:ind w:left="-567" w:right="0" w:hanging="0"/>
        <w:jc w:val="both"/>
        <w:rPr>
          <w:spacing w:val="-8"/>
          <w:sz w:val="28"/>
          <w:szCs w:val="28"/>
          <w:u w:val="single"/>
          <w:lang w:val="uk-UA"/>
        </w:rPr>
      </w:pPr>
      <w:r>
        <w:rPr>
          <w:spacing w:val="-8"/>
          <w:sz w:val="28"/>
          <w:szCs w:val="28"/>
          <w:u w:val="single"/>
          <w:lang w:val="uk-UA"/>
        </w:rPr>
      </w:r>
    </w:p>
    <w:p>
      <w:pPr>
        <w:pStyle w:val="Normal"/>
        <w:ind w:left="-567" w:right="0" w:hanging="0"/>
        <w:jc w:val="both"/>
        <w:rPr>
          <w:spacing w:val="-4"/>
          <w:sz w:val="28"/>
          <w:szCs w:val="28"/>
          <w:u w:val="single"/>
          <w:lang w:val="uk-UA"/>
        </w:rPr>
      </w:pPr>
      <w:r>
        <w:rPr>
          <w:spacing w:val="-4"/>
          <w:sz w:val="28"/>
          <w:szCs w:val="28"/>
          <w:u w:val="single"/>
          <w:lang w:val="uk-UA"/>
        </w:rPr>
      </w:r>
    </w:p>
    <w:p>
      <w:pPr>
        <w:pStyle w:val="Normal"/>
        <w:ind w:left="-567" w:right="0" w:hanging="0"/>
        <w:rPr/>
      </w:pPr>
      <w:r>
        <w:rPr>
          <w:lang w:val="uk-UA"/>
        </w:rPr>
        <w:t>Директор КП «НДЦ»</w:t>
        <w:tab/>
        <w:tab/>
        <w:tab/>
        <w:tab/>
        <w:tab/>
        <w:tab/>
        <w:tab/>
        <w:tab/>
      </w:r>
      <w:r>
        <w:rPr>
          <w:spacing w:val="-8"/>
          <w:lang w:val="uk-UA"/>
        </w:rPr>
        <w:t>Віктор ДВОРЕЦКОВ</w:t>
      </w:r>
    </w:p>
    <w:sectPr>
      <w:headerReference w:type="default" r:id="rId5"/>
      <w:headerReference w:type="first" r:id="rId6"/>
      <w:type w:val="nextPage"/>
      <w:pgSz w:w="11906" w:h="16838"/>
      <w:pgMar w:left="1701" w:right="567" w:gutter="0" w:header="426" w:top="483" w:footer="0" w:bottom="42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tabs>
        <w:tab w:val="clear" w:pos="720"/>
        <w:tab w:val="center" w:pos="4890" w:leader="none"/>
        <w:tab w:val="right" w:pos="9781" w:leader="none"/>
      </w:tabs>
      <w:spacing w:before="0" w:after="120"/>
      <w:rPr/>
    </w:pPr>
    <w:r>
      <w:rPr>
        <w:sz w:val="18"/>
        <w:szCs w:val="18"/>
        <w:lang w:val="uk-UA"/>
      </w:rPr>
      <w:t xml:space="preserve">Протокол № </w:t>
    </w:r>
    <w:r>
      <w:rPr>
        <w:sz w:val="18"/>
        <w:szCs w:val="18"/>
        <w:lang w:val="uk-UA" w:eastAsia="en-US"/>
      </w:rPr>
      <w:t>02.321-С3 від 07.07.2023 року</w:t>
    </w:r>
    <w:r>
      <w:rPr/>
      <w:tab/>
    </w:r>
    <w:r>
      <w:rPr>
        <w:lang w:val="uk-UA"/>
      </w:rPr>
      <w:tab/>
    </w:r>
    <w:r>
      <w:rPr>
        <w:sz w:val="18"/>
        <w:szCs w:val="18"/>
        <w:lang w:val="uk-UA"/>
      </w:rPr>
      <w:t xml:space="preserve">стор.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sz w:val="18"/>
        <w:szCs w:val="18"/>
        <w:lang w:val="uk-UA"/>
      </w:rPr>
      <w:t xml:space="preserve"> із 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2"/>
        <w:rFonts w:cs="Times New Roman"/>
        <w:lang w:val="uk-UA"/>
      </w:rPr>
    </w:lvl>
    <w:lvl w:ilvl="1">
      <w:start w:val="12"/>
      <w:numFmt w:val="decimal"/>
      <w:lvlText w:val="%1.%2"/>
      <w:lvlJc w:val="left"/>
      <w:pPr>
        <w:tabs>
          <w:tab w:val="num" w:pos="0"/>
        </w:tabs>
        <w:ind w:left="1140" w:hanging="420"/>
      </w:pPr>
      <w:rPr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  <w:rPr>
        <w:sz w:val="24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eastAsia="Calibri"/>
      <w:sz w:val="20"/>
      <w:szCs w:val="20"/>
      <w:lang w:val="uk-U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cs="Times New Roman"/>
      <w:sz w:val="28"/>
      <w:szCs w:val="22"/>
      <w:lang w:val="uk-UA"/>
    </w:rPr>
  </w:style>
  <w:style w:type="character" w:styleId="WW8Num2z1">
    <w:name w:val="WW8Num2z1"/>
    <w:qFormat/>
    <w:rPr>
      <w:sz w:val="24"/>
    </w:rPr>
  </w:style>
  <w:style w:type="character" w:styleId="WW8Num3z0">
    <w:name w:val="WW8Num3z0"/>
    <w:qFormat/>
    <w:rPr>
      <w:rFonts w:ascii="Times New Roman" w:hAnsi="Times New Roman" w:eastAsia="Times New Roman" w:cs="Times New Roman"/>
      <w:sz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Times New Roman" w:hAnsi="Times New Roman" w:eastAsia="Times New Roman" w:cs="Times New Roman"/>
      <w:sz w:val="24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sz w:val="24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cs="Times New Roman"/>
      <w:sz w:val="24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eastAsia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cs="Times New Roman"/>
      <w:sz w:val="24"/>
    </w:rPr>
  </w:style>
  <w:style w:type="character" w:styleId="WW8Num11z1">
    <w:name w:val="WW8Num11z1"/>
    <w:qFormat/>
    <w:rPr>
      <w:sz w:val="24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cs="Times New Roman"/>
      <w:sz w:val="24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eastAsia="Times New Roman" w:cs="Times New Roman"/>
      <w:sz w:val="18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cs="Times New Roman"/>
      <w:sz w:val="24"/>
    </w:rPr>
  </w:style>
  <w:style w:type="character" w:styleId="WW8Num17z1">
    <w:name w:val="WW8Num17z1"/>
    <w:qFormat/>
    <w:rPr>
      <w:sz w:val="24"/>
    </w:rPr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cs="Times New Roman"/>
      <w:sz w:val="24"/>
    </w:rPr>
  </w:style>
  <w:style w:type="character" w:styleId="WW8Num19z1">
    <w:name w:val="WW8Num19z1"/>
    <w:qFormat/>
    <w:rPr>
      <w:rFonts w:cs="Times New Roman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cs="Times New Roman"/>
      <w:sz w:val="28"/>
      <w:szCs w:val="22"/>
      <w:lang w:val="uk-UA"/>
    </w:rPr>
  </w:style>
  <w:style w:type="character" w:styleId="WW8Num21z1">
    <w:name w:val="WW8Num21z1"/>
    <w:qFormat/>
    <w:rPr>
      <w:sz w:val="24"/>
    </w:rPr>
  </w:style>
  <w:style w:type="character" w:styleId="Style13">
    <w:name w:val="Основной шрифт абзаца"/>
    <w:qFormat/>
    <w:rPr/>
  </w:style>
  <w:style w:type="character" w:styleId="41">
    <w:name w:val="Заголовок 4 Знак"/>
    <w:qFormat/>
    <w:rPr>
      <w:rFonts w:ascii="Times New Roman" w:hAnsi="Times New Roman" w:cs="Times New Roman"/>
      <w:sz w:val="20"/>
      <w:szCs w:val="20"/>
      <w:lang w:val="uk-UA"/>
    </w:rPr>
  </w:style>
  <w:style w:type="character" w:styleId="Style14">
    <w:name w:val="Интернет-ссылка"/>
    <w:rPr>
      <w:rFonts w:cs="Times New Roman"/>
      <w:color w:val="0000FF"/>
      <w:u w:val="single"/>
    </w:rPr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7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">
    <w:name w:val="Основной текст 2 Знак"/>
    <w:qFormat/>
    <w:rPr>
      <w:rFonts w:ascii="Times New Roman" w:hAnsi="Times New Roman" w:cs="Times New Roman"/>
      <w:sz w:val="20"/>
      <w:szCs w:val="20"/>
      <w:lang w:val="uk-UA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24">
    <w:name w:val="Текст выноски"/>
    <w:basedOn w:val="Normal"/>
    <w:qFormat/>
    <w:pPr/>
    <w:rPr>
      <w:rFonts w:ascii="Tahoma" w:hAnsi="Tahoma" w:eastAsia="Calibri" w:cs="Tahoma"/>
      <w:sz w:val="16"/>
      <w:szCs w:val="16"/>
      <w:lang w:val="ru-RU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Normal"/>
    <w:pPr/>
    <w:rPr>
      <w:rFonts w:eastAsia="Calibri"/>
      <w:lang w:val="ru-RU"/>
    </w:rPr>
  </w:style>
  <w:style w:type="paragraph" w:styleId="Style28">
    <w:name w:val="Footer"/>
    <w:basedOn w:val="Normal"/>
    <w:pPr/>
    <w:rPr>
      <w:rFonts w:eastAsia="Calibri"/>
      <w:lang w:val="ru-RU"/>
    </w:rPr>
  </w:style>
  <w:style w:type="paragraph" w:styleId="21">
    <w:name w:val="Основной текст 2"/>
    <w:basedOn w:val="Normal"/>
    <w:qFormat/>
    <w:pPr/>
    <w:rPr>
      <w:rFonts w:eastAsia="Calibri"/>
      <w:sz w:val="20"/>
      <w:szCs w:val="20"/>
      <w:lang w:val="uk-UA"/>
    </w:rPr>
  </w:style>
  <w:style w:type="paragraph" w:styleId="Style29">
    <w:name w:val="Содержимое врезки"/>
    <w:basedOn w:val="Normal"/>
    <w:qFormat/>
    <w:pPr/>
    <w:rPr/>
  </w:style>
  <w:style w:type="paragraph" w:styleId="Style30">
    <w:name w:val="Содержимое таблицы"/>
    <w:basedOn w:val="Normal"/>
    <w:qFormat/>
    <w:pPr>
      <w:suppressLineNumbers/>
    </w:pPr>
    <w:rPr/>
  </w:style>
  <w:style w:type="paragraph" w:styleId="Style31">
    <w:name w:val="Заголовок таблицы"/>
    <w:basedOn w:val="Style30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cology_center_kremen@ukr.net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29</TotalTime>
  <Application>LibreOffice/7.3.7.2$Linux_X86_64 LibreOffice_project/30$Build-2</Application>
  <AppVersion>15.0000</AppVersion>
  <Pages>4</Pages>
  <Words>604</Words>
  <Characters>3771</Characters>
  <CharactersWithSpaces>4288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2023-07-11T15:20:00Z</dcterms:created>
  <dc:creator>Lazer</dc:creator>
  <dc:description/>
  <dc:language>ru-RU</dc:language>
  <cp:lastModifiedBy/>
  <cp:lastPrinted>2022-01-20T08:58:00Z</cp:lastPrinted>
  <dcterms:modified xsi:type="dcterms:W3CDTF">2023-10-12T11:39:36Z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