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70a7d1f447253778ffebfec6a94503af0a3599"/>
    <w:p>
      <w:pPr>
        <w:pStyle w:val="Heading1"/>
      </w:pPr>
      <w:r>
        <w:t xml:space="preserve">AI Assistant Production Architecture (Week 15)</w:t>
      </w:r>
    </w:p>
    <w:p>
      <w:pPr>
        <w:pStyle w:val="FirstParagraph"/>
      </w:pPr>
      <w:r>
        <w:t xml:space="preserve">This repository contains the complete implementation for the Week 15 AI Fellowship Assignment. It is divided into two major tasks:</w:t>
      </w:r>
      <w:r>
        <w:t xml:space="preserve"> </w:t>
      </w:r>
      <w:r>
        <w:rPr>
          <w:b/>
          <w:bCs/>
        </w:rPr>
        <w:t xml:space="preserve">Task 1 (Core AI Assistant)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Task 2 (Production Hardening &amp; Deployment)</w:t>
      </w:r>
      <w:r>
        <w:t xml:space="preserve">.</w:t>
      </w:r>
    </w:p>
    <w:bookmarkStart w:id="9" w:name="task-1-core-ai-assistant"/>
    <w:p>
      <w:pPr>
        <w:pStyle w:val="Heading2"/>
      </w:pPr>
      <w:r>
        <w:t xml:space="preserve">🚀 Task 1: Core AI Assistant</w:t>
      </w:r>
    </w:p>
    <w:p>
      <w:pPr>
        <w:pStyle w:val="FirstParagraph"/>
      </w:pPr>
      <w:r>
        <w:t xml:space="preserve">Task 1 focuses on building the foundational FastAPI backend.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Integrations</w:t>
      </w:r>
      <w:r>
        <w:t xml:space="preserve">: Dynamically supports Google Gemini, OpenAI GPT-4, and Local vLLM (</w:t>
      </w:r>
      <w:r>
        <w:rPr>
          <w:rStyle w:val="VerbatimChar"/>
        </w:rPr>
        <w:t xml:space="preserve">unsloth/gemma-2b-it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: Built-in vector database (ChromaDB) using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embeddings for document ingestion, chunking, and contextual retrieval.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 Calling</w:t>
      </w:r>
      <w:r>
        <w:t xml:space="preserve">: Agents have access to external tools like Web Search, Calculator, and Date/Time functions.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Prompting</w:t>
      </w:r>
      <w:r>
        <w:t xml:space="preserve">: Configurable generation parameters (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 with prompt styles (creative, balanced, precise).</w:t>
      </w:r>
    </w:p>
    <w:bookmarkEnd w:id="9"/>
    <w:bookmarkStart w:id="10" w:name="task-2-production-hardening"/>
    <w:p>
      <w:pPr>
        <w:pStyle w:val="Heading2"/>
      </w:pPr>
      <w:r>
        <w:t xml:space="preserve">🛡️ Task 2: Production Hardening</w:t>
      </w:r>
    </w:p>
    <w:p>
      <w:pPr>
        <w:pStyle w:val="FirstParagraph"/>
      </w:pPr>
      <w:r>
        <w:t xml:space="preserve">Task 2 wraps the Task 1 backend in a robust, production-ready environment.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Streamlit Frontend</w:t>
      </w:r>
      <w:r>
        <w:t xml:space="preserve">: A professional, responsive UI that communicates seamlessly with the FastAPI backend over internal Docker networks.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Resilience Middleware</w:t>
      </w:r>
      <w:r>
        <w:t xml:space="preserve">:</w:t>
      </w:r>
      <w:r>
        <w:t xml:space="preserve"> </w:t>
      </w:r>
      <w:r>
        <w:t xml:space="preserve">- Token Bucket Rate Limiting (429 errors for spam prevention).</w:t>
      </w:r>
      <w:r>
        <w:t xml:space="preserve"> </w:t>
      </w:r>
      <w:r>
        <w:t xml:space="preserve">- Exponential Backoff Retries (resilience against LLM API timeouts).</w:t>
      </w:r>
      <w:r>
        <w:t xml:space="preserve"> </w:t>
      </w:r>
      <w:r>
        <w:t xml:space="preserve">- LRU Caching (TTL-based response caching for identical queries).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Failover Chain</w:t>
      </w:r>
      <w:r>
        <w:t xml:space="preserve">: Automatic Fallback Manager (</w:t>
      </w:r>
      <w:r>
        <w:rPr>
          <w:rStyle w:val="VerbatimChar"/>
        </w:rPr>
        <w:t xml:space="preserve">Primary vLLM → Secondary Gemini → Tertiary OpenAI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Orchestration</w:t>
      </w:r>
      <w:r>
        <w:t xml:space="preserve">: Fully Dockerized using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to spin up the UI, Backend, and GPU-accelerated vLLM inference container simultaneously.</w:t>
      </w:r>
    </w:p>
    <w:bookmarkEnd w:id="10"/>
    <w:bookmarkStart w:id="11" w:name="deployment-aws-ecs-fargate"/>
    <w:p>
      <w:pPr>
        <w:pStyle w:val="Heading2"/>
      </w:pPr>
      <w:r>
        <w:t xml:space="preserve">☁️ Deployment (AWS ECS Fargate)</w:t>
      </w:r>
    </w:p>
    <w:p>
      <w:pPr>
        <w:pStyle w:val="FirstParagraph"/>
      </w:pPr>
      <w:r>
        <w:t xml:space="preserve">The stack is configured to deploy to AWS Elastic Container Service (ECS) using Serverless Fargate.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Elastic Container Registry (ECR)</w:t>
      </w:r>
      <w:r>
        <w:t xml:space="preserve">: Automated scripts to tag and push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images.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Load Balancer (ALB)</w:t>
      </w:r>
      <w:r>
        <w:t xml:space="preserve">: Routes public internet traffic directly to the containerized frontend.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Parameter Store</w:t>
      </w:r>
      <w:r>
        <w:t xml:space="preserve">: Secures API Keys (</w:t>
      </w:r>
      <w:r>
        <w:rPr>
          <w:rStyle w:val="VerbatimChar"/>
        </w:rPr>
        <w:t xml:space="preserve">GOOGLE_API_KEY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 as encrypted secrets injected directly into the Fargate execution roles.</w:t>
      </w:r>
    </w:p>
    <w:bookmarkEnd w:id="11"/>
    <w:bookmarkStart w:id="15" w:name="quick-start-guide"/>
    <w:p>
      <w:pPr>
        <w:pStyle w:val="Heading2"/>
      </w:pPr>
      <w:r>
        <w:t xml:space="preserve">🏃 Quick Start Guide</w:t>
      </w:r>
    </w:p>
    <w:bookmarkStart w:id="12" w:name="local-testing-docker-compose"/>
    <w:p>
      <w:pPr>
        <w:pStyle w:val="Heading3"/>
      </w:pPr>
      <w:r>
        <w:t xml:space="preserve">1. Local Testing (Docker Compose)</w:t>
      </w:r>
    </w:p>
    <w:p>
      <w:pPr>
        <w:pStyle w:val="FirstParagraph"/>
      </w:pPr>
      <w:r>
        <w:t xml:space="preserve">Run the entire production stack (Frontend + Backend)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task2-production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Access the application at: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12"/>
    <w:bookmarkStart w:id="13" w:name="local-gpu-testing-vllm"/>
    <w:p>
      <w:pPr>
        <w:pStyle w:val="Heading3"/>
      </w:pPr>
      <w:r>
        <w:t xml:space="preserve">2. Local GPU Testing (vLLM)</w:t>
      </w:r>
    </w:p>
    <w:p>
      <w:pPr>
        <w:pStyle w:val="FirstParagraph"/>
      </w:pPr>
      <w:r>
        <w:t xml:space="preserve">To harness your NVIDIA GPU for local inference, start the vLLM engine first: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~/.cache/huggingface:/root/.cache/huggingface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8001:8001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--ipc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vllm/vllm-openai:latest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unsloth/gemma-2b-it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--max-model-len</w:t>
      </w:r>
      <w:r>
        <w:rPr>
          <w:rStyle w:val="NormalTok"/>
        </w:rPr>
        <w:t xml:space="preserve"> 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--gpu-memory-utilization</w:t>
      </w:r>
      <w:r>
        <w:rPr>
          <w:rStyle w:val="NormalTok"/>
        </w:rPr>
        <w:t xml:space="preserve"> 0.92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--enforce-eager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--max-num-seqs</w:t>
      </w:r>
      <w:r>
        <w:rPr>
          <w:rStyle w:val="NormalTok"/>
        </w:rPr>
        <w:t xml:space="preserve"> 16</w:t>
      </w:r>
    </w:p>
    <w:p>
      <w:pPr>
        <w:pStyle w:val="FirstParagraph"/>
      </w:pPr>
      <w:r>
        <w:rPr>
          <w:i/>
          <w:iCs/>
        </w:rPr>
        <w:t xml:space="preserve">(Once running, start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compose</w:t>
      </w:r>
      <w:r>
        <w:rPr>
          <w:i/>
          <w:iCs/>
        </w:rPr>
        <w:t xml:space="preserve"> </w:t>
      </w:r>
      <w:r>
        <w:rPr>
          <w:i/>
          <w:iCs/>
        </w:rPr>
        <w:t xml:space="preserve">to connect the stack).</w:t>
      </w:r>
    </w:p>
    <w:bookmarkEnd w:id="13"/>
    <w:bookmarkStart w:id="14" w:name="aws-deployment"/>
    <w:p>
      <w:pPr>
        <w:pStyle w:val="Heading3"/>
      </w:pPr>
      <w:r>
        <w:t xml:space="preserve">3. AWS Deployment</w:t>
      </w:r>
    </w:p>
    <w:p>
      <w:pPr>
        <w:pStyle w:val="FirstParagraph"/>
      </w:pPr>
      <w:r>
        <w:t xml:space="preserve">To push the system to AWS ECR: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AWS_ACCOUNT_ID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"your-aws-account-id"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"us-east-1"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../task2-production/deploy/aws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t xml:space="preserve">Follow the detailed guide in</w:t>
      </w:r>
      <w:r>
        <w:t xml:space="preserve"> </w:t>
      </w:r>
      <w:r>
        <w:rPr>
          <w:rStyle w:val="VerbatimChar"/>
        </w:rPr>
        <w:t xml:space="preserve">task2-production/deploy/aws/README.md</w:t>
      </w:r>
      <w:r>
        <w:t xml:space="preserve"> </w:t>
      </w:r>
      <w:r>
        <w:t xml:space="preserve">to register the ECS tasks.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2026-09-10T18:17:06Z</dcterms:created>
  <dcterms:modified xsi:type="dcterms:W3CDTF">2026-09-10T18:17:06Z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