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370a7d1f447253778ffebfec6a94503af0a3599"/>
    <w:p>
      <w:pPr>
        <w:pStyle w:val="Heading1"/>
      </w:pPr>
      <w:r>
        <w:t xml:space="preserve">AI Assistant Production Architecture (Week 15)</w:t>
      </w:r>
    </w:p>
    <w:p>
      <w:pPr>
        <w:pStyle w:val="FirstParagraph"/>
      </w:pPr>
      <w:r>
        <w:t xml:space="preserve">This repository contains the complete implementation for the Week 15 AI Fellowship Assignment. It is divided into two major tasks:</w:t>
      </w:r>
      <w:r>
        <w:t xml:space="preserve"> </w:t>
      </w:r>
      <w:r>
        <w:rPr>
          <w:b/>
          <w:bCs/>
        </w:rPr>
        <w:t xml:space="preserve">Task 1 (Core AI Assistant)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Task 2 (Production Hardening &amp; Deployment)</w:t>
      </w:r>
      <w:r>
        <w:t xml:space="preserve">.</w:t>
      </w:r>
    </w:p>
    <w:bookmarkStart w:id="9" w:name="task-1-core-ai-assistant"/>
    <w:p>
      <w:pPr>
        <w:pStyle w:val="Heading2"/>
      </w:pPr>
      <w:r>
        <w:t xml:space="preserve">🚀 Task 1: Core AI Assistant</w:t>
      </w:r>
    </w:p>
    <w:p>
      <w:pPr>
        <w:pStyle w:val="FirstParagraph"/>
      </w:pPr>
      <w:r>
        <w:t xml:space="preserve">Task 1 focuses on building the foundational FastAPI backend.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LLM Integrations</w:t>
      </w:r>
      <w:r>
        <w:t xml:space="preserve">: Dynamically supports Google Gemini, OpenAI GPT-4, and Local vLLM (</w:t>
      </w:r>
      <w:r>
        <w:rPr>
          <w:rStyle w:val="VerbatimChar"/>
        </w:rPr>
        <w:t xml:space="preserve">unsloth/gemma-2b-it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Retrieval-Augmented Generation (RAG)</w:t>
      </w:r>
      <w:r>
        <w:t xml:space="preserve">: Built-in vector database (ChromaDB) using</w:t>
      </w:r>
      <w:r>
        <w:t xml:space="preserve"> </w:t>
      </w:r>
      <w:r>
        <w:rPr>
          <w:rStyle w:val="VerbatimChar"/>
        </w:rPr>
        <w:t xml:space="preserve">all-MiniLM-L6-v2</w:t>
      </w:r>
      <w:r>
        <w:t xml:space="preserve"> </w:t>
      </w:r>
      <w:r>
        <w:t xml:space="preserve">embeddings for document ingestion, chunking, and contextual retrieval.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Tool Calling</w:t>
      </w:r>
      <w:r>
        <w:t xml:space="preserve">: Agents have access to external tools like Web Search, Calculator, and Date/Time functions.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Dynamic Prompting</w:t>
      </w:r>
      <w:r>
        <w:t xml:space="preserve">: Configurable generation parameters (</w:t>
      </w:r>
      <w:r>
        <w:rPr>
          <w:rStyle w:val="VerbatimChar"/>
        </w:rPr>
        <w:t xml:space="preserve">temperature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top_p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) with prompt styles (creative, balanced, precise).</w:t>
      </w:r>
    </w:p>
    <w:bookmarkEnd w:id="9"/>
    <w:bookmarkStart w:id="10" w:name="task-2-production-hardening"/>
    <w:p>
      <w:pPr>
        <w:pStyle w:val="Heading2"/>
      </w:pPr>
      <w:r>
        <w:t xml:space="preserve">🛡️ Task 2: Production Hardening</w:t>
      </w:r>
    </w:p>
    <w:p>
      <w:pPr>
        <w:pStyle w:val="FirstParagraph"/>
      </w:pPr>
      <w:r>
        <w:t xml:space="preserve">Task 2 wraps the Task 1 backend in a robust, production-ready environment.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Streamlit Frontend</w:t>
      </w:r>
      <w:r>
        <w:t xml:space="preserve">: A professional, responsive UI that communicates seamlessly with the FastAPI backend over internal Docker networks.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Resilience Middleware</w:t>
      </w:r>
      <w:r>
        <w:t xml:space="preserve">:</w:t>
      </w:r>
      <w:r>
        <w:t xml:space="preserve"> </w:t>
      </w:r>
      <w:r>
        <w:t xml:space="preserve">- Token Bucket Rate Limiting (429 errors for spam prevention).</w:t>
      </w:r>
      <w:r>
        <w:t xml:space="preserve"> </w:t>
      </w:r>
      <w:r>
        <w:t xml:space="preserve">- Exponential Backoff Retries (resilience against LLM API timeouts).</w:t>
      </w:r>
      <w:r>
        <w:t xml:space="preserve"> </w:t>
      </w:r>
      <w:r>
        <w:t xml:space="preserve">- LRU Caching (TTL-based response caching for identical queries).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Failover Chain</w:t>
      </w:r>
      <w:r>
        <w:t xml:space="preserve">: Automatic Fallback Manager (</w:t>
      </w:r>
      <w:r>
        <w:rPr>
          <w:rStyle w:val="VerbatimChar"/>
        </w:rPr>
        <w:t xml:space="preserve">Primary vLLM → Secondary Gemini → Tertiary OpenAI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Container Orchestration</w:t>
      </w:r>
      <w:r>
        <w:t xml:space="preserve">: Fully Dockerized using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to spin up the UI, Backend, and GPU-accelerated vLLM inference container simultaneously.</w:t>
      </w:r>
    </w:p>
    <w:bookmarkEnd w:id="10"/>
    <w:bookmarkStart w:id="11" w:name="deployment-google-cloud-run"/>
    <w:p>
      <w:pPr>
        <w:pStyle w:val="Heading2"/>
      </w:pPr>
      <w:r>
        <w:t xml:space="preserve">☁️ Deployment (Google Cloud Run)</w:t>
      </w:r>
    </w:p>
    <w:p>
      <w:pPr>
        <w:pStyle w:val="FirstParagraph"/>
      </w:pPr>
      <w:r>
        <w:t xml:space="preserve">The stack is configured to deploy to Google Cloud Run using serverless containers.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Google Container Registry (GCR)</w:t>
      </w:r>
      <w:r>
        <w:t xml:space="preserve">: Automated scripts to tag and push the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images.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Cloud Run Endpoints</w:t>
      </w:r>
      <w:r>
        <w:t xml:space="preserve">: Routes public internet traffic directly to the containerized frontend and backend.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: Secures API Keys (</w:t>
      </w:r>
      <w:r>
        <w:rPr>
          <w:rStyle w:val="VerbatimChar"/>
        </w:rPr>
        <w:t xml:space="preserve">GOOGLE_API_KEY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) injected directly into the Cloud Run service.</w:t>
      </w:r>
    </w:p>
    <w:bookmarkEnd w:id="11"/>
    <w:bookmarkStart w:id="15" w:name="quick-start-guide"/>
    <w:p>
      <w:pPr>
        <w:pStyle w:val="Heading2"/>
      </w:pPr>
      <w:r>
        <w:t xml:space="preserve">🏃 Quick Start Guide</w:t>
      </w:r>
    </w:p>
    <w:bookmarkStart w:id="12" w:name="local-testing-docker-compose"/>
    <w:p>
      <w:pPr>
        <w:pStyle w:val="Heading3"/>
      </w:pPr>
      <w:r>
        <w:t xml:space="preserve">1. Local Testing (Docker Compose)</w:t>
      </w:r>
    </w:p>
    <w:p>
      <w:pPr>
        <w:pStyle w:val="FirstParagraph"/>
      </w:pPr>
      <w:r>
        <w:t xml:space="preserve">Run the entire production stack (Frontend + Backend) locally: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task2-production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t xml:space="preserve">Access the application at:</w:t>
      </w:r>
      <w:r>
        <w:t xml:space="preserve"> </w:t>
      </w:r>
      <w:r>
        <w:rPr>
          <w:rStyle w:val="VerbatimChar"/>
        </w:rPr>
        <w:t xml:space="preserve">http://localhost:8501</w:t>
      </w:r>
    </w:p>
    <w:bookmarkEnd w:id="12"/>
    <w:bookmarkStart w:id="13" w:name="local-gpu-testing-vllm"/>
    <w:p>
      <w:pPr>
        <w:pStyle w:val="Heading3"/>
      </w:pPr>
      <w:r>
        <w:t xml:space="preserve">2. Local GPU Testing (vLLM)</w:t>
      </w:r>
    </w:p>
    <w:p>
      <w:pPr>
        <w:pStyle w:val="FirstParagraph"/>
      </w:pPr>
      <w:r>
        <w:t xml:space="preserve">To harness your NVIDIA GPU for local inference, start the vLLM engine first: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--gpus</w:t>
      </w:r>
      <w:r>
        <w:rPr>
          <w:rStyle w:val="NormalTok"/>
        </w:rPr>
        <w:t xml:space="preserve"> 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~/.cache/huggingface:/root/.cache/huggingface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8001:8001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--ipc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vllm/vllm-openai:latest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unsloth/gemma-2b-it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--max-model-len</w:t>
      </w:r>
      <w:r>
        <w:rPr>
          <w:rStyle w:val="NormalTok"/>
        </w:rPr>
        <w:t xml:space="preserve"> 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--gpu-memory-utilization</w:t>
      </w:r>
      <w:r>
        <w:rPr>
          <w:rStyle w:val="NormalTok"/>
        </w:rPr>
        <w:t xml:space="preserve"> 0.92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--enforce-eager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--max-num-seqs</w:t>
      </w:r>
      <w:r>
        <w:rPr>
          <w:rStyle w:val="NormalTok"/>
        </w:rPr>
        <w:t xml:space="preserve"> 16</w:t>
      </w:r>
    </w:p>
    <w:p>
      <w:pPr>
        <w:pStyle w:val="FirstParagraph"/>
      </w:pPr>
      <w:r>
        <w:rPr>
          <w:i/>
          <w:iCs/>
        </w:rPr>
        <w:t xml:space="preserve">(Once running, start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docker compose</w:t>
      </w:r>
      <w:r>
        <w:rPr>
          <w:i/>
          <w:iCs/>
        </w:rPr>
        <w:t xml:space="preserve"> </w:t>
      </w:r>
      <w:r>
        <w:rPr>
          <w:i/>
          <w:iCs/>
        </w:rPr>
        <w:t xml:space="preserve">to connect the stack).</w:t>
      </w:r>
    </w:p>
    <w:bookmarkEnd w:id="13"/>
    <w:bookmarkStart w:id="14" w:name="google-cloud-run-deployment"/>
    <w:p>
      <w:pPr>
        <w:pStyle w:val="Heading3"/>
      </w:pPr>
      <w:r>
        <w:t xml:space="preserve">3. Google Cloud Run Deployment</w:t>
      </w:r>
    </w:p>
    <w:p>
      <w:pPr>
        <w:pStyle w:val="FirstParagraph"/>
      </w:pPr>
      <w:r>
        <w:t xml:space="preserve">To push the system to Google Cloud 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../task2-production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deploy-cloudrun.sh</w:t>
      </w:r>
      <w:r>
        <w:br/>
      </w:r>
      <w:r>
        <w:rPr>
          <w:rStyle w:val="ExtensionTok"/>
        </w:rPr>
        <w:t xml:space="preserve">./deploy-cloudrun.sh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2026-09-10T18:30:36Z</dcterms:created>
  <dcterms:modified xsi:type="dcterms:W3CDTF">2026-09-10T18:30:36Z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