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9271503"/>
        <w:docPartObj>
          <w:docPartGallery w:val="Cover Pages"/>
          <w:docPartUnique/>
        </w:docPartObj>
      </w:sdtPr>
      <w:sdtEndPr>
        <w:rPr>
          <w:b/>
          <w:bCs/>
          <w:sz w:val="32"/>
          <w:szCs w:val="32"/>
        </w:rPr>
      </w:sdtEndPr>
      <w:sdtContent>
        <w:p w14:paraId="680DB1AD" w14:textId="06EB7185" w:rsidR="00F41F42" w:rsidRPr="003A6123" w:rsidRDefault="00F41F42">
          <w:pPr>
            <w:pStyle w:val="NoSpacing"/>
          </w:pPr>
          <w:r w:rsidRPr="003A6123">
            <w:rPr>
              <w:noProof/>
            </w:rPr>
            <mc:AlternateContent>
              <mc:Choice Requires="wpg">
                <w:drawing>
                  <wp:anchor distT="0" distB="0" distL="114300" distR="114300" simplePos="0" relativeHeight="251659264" behindDoc="1" locked="0" layoutInCell="1" allowOverlap="1" wp14:anchorId="70661FD3" wp14:editId="18DFC3A9">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4A5F23B" w14:textId="7CB40784" w:rsidR="00F41F42" w:rsidRDefault="00F41F42">
                                      <w:pPr>
                                        <w:pStyle w:val="NoSpacing"/>
                                        <w:jc w:val="right"/>
                                        <w:rPr>
                                          <w:color w:val="FFFFFF" w:themeColor="background1"/>
                                          <w:sz w:val="28"/>
                                          <w:szCs w:val="28"/>
                                        </w:rPr>
                                      </w:pPr>
                                      <w:r>
                                        <w:rPr>
                                          <w:color w:val="FFFFFF" w:themeColor="background1"/>
                                          <w:sz w:val="28"/>
                                          <w:szCs w:val="28"/>
                                        </w:rPr>
                                        <w:t>7/</w:t>
                                      </w:r>
                                      <w:r w:rsidR="003E1B4F">
                                        <w:rPr>
                                          <w:color w:val="FFFFFF" w:themeColor="background1"/>
                                          <w:sz w:val="28"/>
                                          <w:szCs w:val="28"/>
                                        </w:rPr>
                                        <w:t>20</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661FD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20T00:00:00Z">
                                <w:dateFormat w:val="M/d/yyyy"/>
                                <w:lid w:val="en-US"/>
                                <w:storeMappedDataAs w:val="dateTime"/>
                                <w:calendar w:val="gregorian"/>
                              </w:date>
                            </w:sdtPr>
                            <w:sdtContent>
                              <w:p w14:paraId="34A5F23B" w14:textId="7CB40784" w:rsidR="00F41F42" w:rsidRDefault="00F41F42">
                                <w:pPr>
                                  <w:pStyle w:val="NoSpacing"/>
                                  <w:jc w:val="right"/>
                                  <w:rPr>
                                    <w:color w:val="FFFFFF" w:themeColor="background1"/>
                                    <w:sz w:val="28"/>
                                    <w:szCs w:val="28"/>
                                  </w:rPr>
                                </w:pPr>
                                <w:r>
                                  <w:rPr>
                                    <w:color w:val="FFFFFF" w:themeColor="background1"/>
                                    <w:sz w:val="28"/>
                                    <w:szCs w:val="28"/>
                                  </w:rPr>
                                  <w:t>7/</w:t>
                                </w:r>
                                <w:r w:rsidR="003E1B4F">
                                  <w:rPr>
                                    <w:color w:val="FFFFFF" w:themeColor="background1"/>
                                    <w:sz w:val="28"/>
                                    <w:szCs w:val="28"/>
                                  </w:rPr>
                                  <w:t>20</w:t>
                                </w:r>
                                <w:r>
                                  <w:rPr>
                                    <w:color w:val="FFFFFF" w:themeColor="background1"/>
                                    <w:sz w:val="28"/>
                                    <w:szCs w:val="28"/>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A6123">
            <w:rPr>
              <w:noProof/>
            </w:rPr>
            <mc:AlternateContent>
              <mc:Choice Requires="wps">
                <w:drawing>
                  <wp:anchor distT="0" distB="0" distL="114300" distR="114300" simplePos="0" relativeHeight="251661312" behindDoc="0" locked="0" layoutInCell="1" allowOverlap="1" wp14:anchorId="5B61F459" wp14:editId="57E7DEE2">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1F459"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E2E8C67" w14:textId="0B56B14B" w:rsidR="00F41F42" w:rsidRPr="002879E8" w:rsidRDefault="00000000" w:rsidP="002879E8">
                          <w:pPr>
                            <w:pStyle w:val="NoSpacing"/>
                            <w:jc w:val="center"/>
                            <w:rPr>
                              <w:b/>
                              <w:bCs/>
                              <w:sz w:val="26"/>
                              <w:szCs w:val="26"/>
                            </w:rPr>
                          </w:pPr>
                          <w:sdt>
                            <w:sdtPr>
                              <w:rPr>
                                <w:b/>
                                <w:bCs/>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1F42" w:rsidRPr="002879E8">
                                <w:rPr>
                                  <w:b/>
                                  <w:bCs/>
                                  <w:sz w:val="26"/>
                                  <w:szCs w:val="26"/>
                                </w:rPr>
                                <w:t>Kungulio, Seif H.</w:t>
                              </w:r>
                            </w:sdtContent>
                          </w:sdt>
                        </w:p>
                        <w:p w14:paraId="2ACD0FFB" w14:textId="5EEFAEFF" w:rsidR="00F41F42" w:rsidRPr="002879E8" w:rsidRDefault="00000000" w:rsidP="002879E8">
                          <w:pPr>
                            <w:pStyle w:val="NoSpacing"/>
                            <w:jc w:val="center"/>
                            <w:rPr>
                              <w:b/>
                              <w:bCs/>
                              <w:sz w:val="20"/>
                              <w:szCs w:val="20"/>
                            </w:rPr>
                          </w:pPr>
                          <w:sdt>
                            <w:sdtPr>
                              <w:rPr>
                                <w:b/>
                                <w:bCs/>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41F42" w:rsidRPr="002879E8">
                                <w:rPr>
                                  <w:b/>
                                  <w:bCs/>
                                  <w:caps/>
                                  <w:sz w:val="20"/>
                                  <w:szCs w:val="20"/>
                                </w:rPr>
                                <w:t>DATA 650</w:t>
                              </w:r>
                              <w:r w:rsidR="002879E8" w:rsidRPr="002879E8">
                                <w:rPr>
                                  <w:b/>
                                  <w:bCs/>
                                  <w:caps/>
                                  <w:sz w:val="20"/>
                                  <w:szCs w:val="20"/>
                                </w:rPr>
                                <w:t>:</w:t>
                              </w:r>
                              <w:r w:rsidR="00F41F42" w:rsidRPr="002879E8">
                                <w:rPr>
                                  <w:b/>
                                  <w:bCs/>
                                  <w:caps/>
                                  <w:sz w:val="20"/>
                                  <w:szCs w:val="20"/>
                                </w:rPr>
                                <w:t xml:space="preserve"> CAPSTONE PROJECT</w:t>
                              </w:r>
                            </w:sdtContent>
                          </w:sdt>
                        </w:p>
                      </w:txbxContent>
                    </v:textbox>
                    <w10:wrap anchorx="page" anchory="page"/>
                  </v:shape>
                </w:pict>
              </mc:Fallback>
            </mc:AlternateContent>
          </w:r>
        </w:p>
        <w:p w14:paraId="0BB59F42" w14:textId="116EBAC9" w:rsidR="00F41F42" w:rsidRPr="003A6123" w:rsidRDefault="00F41F42">
          <w:pPr>
            <w:rPr>
              <w:rFonts w:asciiTheme="majorHAnsi" w:eastAsiaTheme="majorEastAsia" w:hAnsiTheme="majorHAnsi" w:cstheme="majorBidi"/>
              <w:b/>
              <w:bCs/>
              <w:sz w:val="32"/>
              <w:szCs w:val="32"/>
            </w:rPr>
          </w:pPr>
          <w:r w:rsidRPr="003A6123">
            <w:rPr>
              <w:noProof/>
            </w:rPr>
            <mc:AlternateContent>
              <mc:Choice Requires="wps">
                <w:drawing>
                  <wp:anchor distT="0" distB="0" distL="114300" distR="114300" simplePos="0" relativeHeight="251660288" behindDoc="0" locked="0" layoutInCell="1" allowOverlap="1" wp14:anchorId="755E7B29" wp14:editId="438E6D5A">
                    <wp:simplePos x="0" y="0"/>
                    <wp:positionH relativeFrom="page">
                      <wp:posOffset>3005594</wp:posOffset>
                    </wp:positionH>
                    <wp:positionV relativeFrom="page">
                      <wp:posOffset>1757238</wp:posOffset>
                    </wp:positionV>
                    <wp:extent cx="4253368" cy="1069848"/>
                    <wp:effectExtent l="0" t="0" r="13970" b="0"/>
                    <wp:wrapNone/>
                    <wp:docPr id="1" name="Text Box 30"/>
                    <wp:cNvGraphicFramePr/>
                    <a:graphic xmlns:a="http://schemas.openxmlformats.org/drawingml/2006/main">
                      <a:graphicData uri="http://schemas.microsoft.com/office/word/2010/wordprocessingShape">
                        <wps:wsp>
                          <wps:cNvSpPr txBox="1"/>
                          <wps:spPr>
                            <a:xfrm>
                              <a:off x="0" y="0"/>
                              <a:ext cx="42533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3567A64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w:t>
                                    </w:r>
                                    <w:r w:rsidR="00025D98">
                                      <w:rPr>
                                        <w:b/>
                                        <w:bCs/>
                                        <w:color w:val="404040" w:themeColor="text1" w:themeTint="BF"/>
                                        <w:sz w:val="48"/>
                                        <w:szCs w:val="48"/>
                                        <w:u w:val="thick"/>
                                      </w:rPr>
                                      <w:t>Preparation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E7B29" id="Text Box 30" o:spid="_x0000_s1056" type="#_x0000_t202" style="position:absolute;margin-left:236.65pt;margin-top:138.35pt;width:334.9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" filled="f" stroked="f" strokeweight=".5pt">
                    <v:textbox inset="0,0,0,0">
                      <w:txbxContent>
                        <w:p w14:paraId="25890EBF" w14:textId="5ADE86E7" w:rsidR="00F41F42" w:rsidRPr="00F41F42" w:rsidRDefault="00000000" w:rsidP="00F41F42">
                          <w:pPr>
                            <w:pStyle w:val="NoSpacing"/>
                            <w:jc w:val="center"/>
                            <w:rPr>
                              <w:rFonts w:asciiTheme="majorHAnsi" w:eastAsiaTheme="majorEastAsia" w:hAnsiTheme="majorHAnsi" w:cstheme="majorBidi"/>
                              <w:b/>
                              <w:color w:val="262626" w:themeColor="text1" w:themeTint="D9"/>
                              <w:sz w:val="64"/>
                              <w:szCs w:val="64"/>
                            </w:rPr>
                          </w:pPr>
                          <w:sdt>
                            <w:sdtPr>
                              <w:rPr>
                                <w:rFonts w:asciiTheme="majorHAnsi" w:eastAsiaTheme="majorEastAsia" w:hAnsiTheme="majorHAnsi" w:cstheme="majorBidi"/>
                                <w:b/>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91F02">
                                <w:rPr>
                                  <w:rFonts w:asciiTheme="majorHAnsi" w:eastAsiaTheme="majorEastAsia" w:hAnsiTheme="majorHAnsi" w:cstheme="majorBidi"/>
                                  <w:b/>
                                  <w:color w:val="262626" w:themeColor="text1" w:themeTint="D9"/>
                                  <w:sz w:val="64"/>
                                  <w:szCs w:val="64"/>
                                </w:rPr>
                                <w:t>Diabetes Risk Prediction</w:t>
                              </w:r>
                            </w:sdtContent>
                          </w:sdt>
                        </w:p>
                        <w:p w14:paraId="16078C4E" w14:textId="3567A64F" w:rsidR="00F41F42" w:rsidRPr="00B91F02" w:rsidRDefault="00000000" w:rsidP="00F41F42">
                          <w:pPr>
                            <w:spacing w:before="120"/>
                            <w:jc w:val="center"/>
                            <w:rPr>
                              <w:b/>
                              <w:bCs/>
                              <w:color w:val="404040" w:themeColor="text1" w:themeTint="BF"/>
                              <w:sz w:val="48"/>
                              <w:szCs w:val="48"/>
                              <w:u w:val="thick"/>
                            </w:rPr>
                          </w:pPr>
                          <w:sdt>
                            <w:sdtPr>
                              <w:rPr>
                                <w:b/>
                                <w:bCs/>
                                <w:color w:val="404040" w:themeColor="text1" w:themeTint="BF"/>
                                <w:sz w:val="48"/>
                                <w:szCs w:val="48"/>
                                <w:u w:val="thick"/>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F175D">
                                <w:rPr>
                                  <w:b/>
                                  <w:bCs/>
                                  <w:color w:val="404040" w:themeColor="text1" w:themeTint="BF"/>
                                  <w:sz w:val="48"/>
                                  <w:szCs w:val="48"/>
                                  <w:u w:val="thick"/>
                                </w:rPr>
                                <w:t>Data</w:t>
                              </w:r>
                              <w:r w:rsidR="00B91F02" w:rsidRPr="00B91F02">
                                <w:rPr>
                                  <w:b/>
                                  <w:bCs/>
                                  <w:color w:val="404040" w:themeColor="text1" w:themeTint="BF"/>
                                  <w:sz w:val="48"/>
                                  <w:szCs w:val="48"/>
                                  <w:u w:val="thick"/>
                                </w:rPr>
                                <w:t xml:space="preserve"> </w:t>
                              </w:r>
                              <w:r w:rsidR="00025D98">
                                <w:rPr>
                                  <w:b/>
                                  <w:bCs/>
                                  <w:color w:val="404040" w:themeColor="text1" w:themeTint="BF"/>
                                  <w:sz w:val="48"/>
                                  <w:szCs w:val="48"/>
                                  <w:u w:val="thick"/>
                                </w:rPr>
                                <w:t>Preparation</w:t>
                              </w:r>
                            </w:sdtContent>
                          </w:sdt>
                        </w:p>
                      </w:txbxContent>
                    </v:textbox>
                    <w10:wrap anchorx="page" anchory="page"/>
                  </v:shape>
                </w:pict>
              </mc:Fallback>
            </mc:AlternateContent>
          </w:r>
          <w:r w:rsidRPr="003A6123">
            <w:rPr>
              <w:b/>
              <w:bCs/>
              <w:sz w:val="32"/>
              <w:szCs w:val="32"/>
            </w:rPr>
            <w:br w:type="page"/>
          </w:r>
        </w:p>
      </w:sdtContent>
    </w:sdt>
    <w:p w14:paraId="6C119B54" w14:textId="1039D308" w:rsidR="00025D98" w:rsidRPr="003A6123" w:rsidRDefault="00025D98" w:rsidP="00025D98">
      <w:pPr>
        <w:pStyle w:val="Heading1"/>
        <w:rPr>
          <w:b/>
          <w:bCs/>
          <w:color w:val="auto"/>
          <w:sz w:val="30"/>
          <w:szCs w:val="30"/>
        </w:rPr>
      </w:pPr>
      <w:r w:rsidRPr="003A6123">
        <w:rPr>
          <w:b/>
          <w:bCs/>
          <w:color w:val="auto"/>
          <w:sz w:val="30"/>
          <w:szCs w:val="30"/>
        </w:rPr>
        <w:lastRenderedPageBreak/>
        <w:t>Improving Predictive Power Through Feature Engineering and Selection</w:t>
      </w:r>
    </w:p>
    <w:p w14:paraId="1AA4C732" w14:textId="6464049B" w:rsidR="009B11F6" w:rsidRPr="003A6123" w:rsidRDefault="009B11F6" w:rsidP="009B11F6">
      <w:pPr>
        <w:pStyle w:val="Heading2"/>
        <w:rPr>
          <w:b/>
          <w:bCs/>
          <w:color w:val="auto"/>
          <w:sz w:val="28"/>
          <w:szCs w:val="28"/>
        </w:rPr>
      </w:pPr>
      <w:r w:rsidRPr="003A6123">
        <w:rPr>
          <w:b/>
          <w:bCs/>
          <w:color w:val="auto"/>
          <w:sz w:val="28"/>
          <w:szCs w:val="28"/>
        </w:rPr>
        <w:t>Introduction</w:t>
      </w:r>
    </w:p>
    <w:p w14:paraId="2CC2864A" w14:textId="1DFA452B" w:rsidR="004D45A3" w:rsidRDefault="00E02E60" w:rsidP="009B11F6">
      <w:r w:rsidRPr="00E02E60">
        <w:t>Transforming and engineering features are essential steps in building a high-performing and interpretable machine learning model. These processes help improve consistency, emphasize meaningful relationships, and align data with the intended analytical or business objectives. For the Diabetes Health Indicators dataset, thoughtful feature preparation enhances our ability to predict individuals with a higher likelihood of having diabetes, supporting both public health initiatives and personalized intervention strategies.</w:t>
      </w:r>
    </w:p>
    <w:p w14:paraId="25E84B15" w14:textId="77777777" w:rsidR="00446971" w:rsidRPr="003A6123" w:rsidRDefault="00446971" w:rsidP="009B11F6"/>
    <w:p w14:paraId="53BB49A7" w14:textId="13C27C27" w:rsidR="009B11F6" w:rsidRPr="003A6123" w:rsidRDefault="00A276E0" w:rsidP="009B11F6">
      <w:pPr>
        <w:pStyle w:val="Heading2"/>
        <w:rPr>
          <w:b/>
          <w:bCs/>
          <w:color w:val="auto"/>
          <w:sz w:val="28"/>
          <w:szCs w:val="28"/>
        </w:rPr>
      </w:pPr>
      <w:r w:rsidRPr="00A276E0">
        <w:rPr>
          <w:b/>
          <w:bCs/>
          <w:color w:val="auto"/>
          <w:sz w:val="28"/>
          <w:szCs w:val="28"/>
        </w:rPr>
        <w:t>Initial Transformation and Engineering Plan</w:t>
      </w:r>
    </w:p>
    <w:p w14:paraId="41E36AA7" w14:textId="77777777" w:rsidR="00E02E60" w:rsidRDefault="00E02E60" w:rsidP="00E02E60">
      <w:r>
        <w:t>Before incorporating AI feedback, the transformation strategy focused on:</w:t>
      </w:r>
    </w:p>
    <w:p w14:paraId="7D6AD6CB" w14:textId="5B132C08" w:rsidR="00E02E60" w:rsidRDefault="00E02E60" w:rsidP="00E02E60">
      <w:pPr>
        <w:pStyle w:val="ListParagraph"/>
        <w:numPr>
          <w:ilvl w:val="0"/>
          <w:numId w:val="19"/>
        </w:numPr>
      </w:pPr>
      <w:r w:rsidRPr="00E02E60">
        <w:rPr>
          <w:b/>
          <w:bCs/>
        </w:rPr>
        <w:t>Encoding Binary Variables:</w:t>
      </w:r>
      <w:r>
        <w:t xml:space="preserve"> Variables such as </w:t>
      </w:r>
      <w:r w:rsidR="002665DB">
        <w:t>“</w:t>
      </w:r>
      <w:proofErr w:type="spellStart"/>
      <w:r>
        <w:t>HighBP</w:t>
      </w:r>
      <w:proofErr w:type="spellEnd"/>
      <w:r w:rsidR="002665DB">
        <w:t>”</w:t>
      </w:r>
      <w:r>
        <w:t xml:space="preserve">, </w:t>
      </w:r>
      <w:r w:rsidR="002665DB">
        <w:t>“</w:t>
      </w:r>
      <w:proofErr w:type="spellStart"/>
      <w:r>
        <w:t>HighChol</w:t>
      </w:r>
      <w:proofErr w:type="spellEnd"/>
      <w:r w:rsidR="002665DB">
        <w:t>”</w:t>
      </w:r>
      <w:r>
        <w:t xml:space="preserve">, </w:t>
      </w:r>
      <w:r w:rsidR="002665DB">
        <w:t>“</w:t>
      </w:r>
      <w:r>
        <w:t>Smoker</w:t>
      </w:r>
      <w:r w:rsidR="002665DB">
        <w:t>”</w:t>
      </w:r>
      <w:r>
        <w:t xml:space="preserve">, and </w:t>
      </w:r>
      <w:r w:rsidR="002665DB">
        <w:t>“</w:t>
      </w:r>
      <w:proofErr w:type="spellStart"/>
      <w:r>
        <w:t>PhysActivity</w:t>
      </w:r>
      <w:proofErr w:type="spellEnd"/>
      <w:r w:rsidR="002665DB">
        <w:t>”</w:t>
      </w:r>
      <w:r>
        <w:t xml:space="preserve"> are already binary (0/1). These were retained as-is but reviewed for clarity and labeling.</w:t>
      </w:r>
    </w:p>
    <w:p w14:paraId="027CA11F" w14:textId="77777777" w:rsidR="00E02E60" w:rsidRDefault="00E02E60" w:rsidP="00E02E60">
      <w:pPr>
        <w:pStyle w:val="ListParagraph"/>
        <w:numPr>
          <w:ilvl w:val="0"/>
          <w:numId w:val="19"/>
        </w:numPr>
      </w:pPr>
      <w:r w:rsidRPr="00E02E60">
        <w:rPr>
          <w:b/>
          <w:bCs/>
        </w:rPr>
        <w:t>Binning Age:</w:t>
      </w:r>
      <w:r>
        <w:t xml:space="preserve"> Age (originally a categorical bracket from 1 to 13) was transformed into broader life stages (e.g., 18–34, 35–54, 55+), improving interpretability while minimizing granularity loss.</w:t>
      </w:r>
    </w:p>
    <w:p w14:paraId="5D957F31" w14:textId="76EB8AAC" w:rsidR="00E02E60" w:rsidRDefault="00E02E60" w:rsidP="00E02E60">
      <w:pPr>
        <w:pStyle w:val="ListParagraph"/>
        <w:numPr>
          <w:ilvl w:val="0"/>
          <w:numId w:val="19"/>
        </w:numPr>
      </w:pPr>
      <w:r w:rsidRPr="00E02E60">
        <w:rPr>
          <w:b/>
          <w:bCs/>
        </w:rPr>
        <w:t>Scaling Numerical Features:</w:t>
      </w:r>
      <w:r>
        <w:t xml:space="preserve"> Continuous variables such as </w:t>
      </w:r>
      <w:r w:rsidR="002665DB">
        <w:t>“</w:t>
      </w:r>
      <w:r>
        <w:t>BMI</w:t>
      </w:r>
      <w:r w:rsidR="002665DB">
        <w:t>”</w:t>
      </w:r>
      <w:r>
        <w:t xml:space="preserve">, </w:t>
      </w:r>
      <w:r w:rsidR="002665DB">
        <w:t>“</w:t>
      </w:r>
      <w:proofErr w:type="spellStart"/>
      <w:r>
        <w:t>MentHlth</w:t>
      </w:r>
      <w:proofErr w:type="spellEnd"/>
      <w:r w:rsidR="002665DB">
        <w:t>”</w:t>
      </w:r>
      <w:r>
        <w:t xml:space="preserve">, and </w:t>
      </w:r>
      <w:r w:rsidR="002665DB">
        <w:t>“</w:t>
      </w:r>
      <w:proofErr w:type="spellStart"/>
      <w:r>
        <w:t>PhysHlth</w:t>
      </w:r>
      <w:proofErr w:type="spellEnd"/>
      <w:r w:rsidR="002665DB">
        <w:t>”</w:t>
      </w:r>
      <w:r>
        <w:t xml:space="preserve"> were standardized to support algorithms sensitive to feature magnitude (e.g., logistic regression, SVM).</w:t>
      </w:r>
    </w:p>
    <w:p w14:paraId="05B5E8EC" w14:textId="566C2E5F" w:rsidR="00E02E60" w:rsidRDefault="00E02E60" w:rsidP="00E02E60">
      <w:pPr>
        <w:pStyle w:val="ListParagraph"/>
        <w:numPr>
          <w:ilvl w:val="0"/>
          <w:numId w:val="19"/>
        </w:numPr>
      </w:pPr>
      <w:r w:rsidRPr="00E02E60">
        <w:rPr>
          <w:b/>
          <w:bCs/>
        </w:rPr>
        <w:t>Re-labeling Ordinal Features:</w:t>
      </w:r>
      <w:r>
        <w:t xml:space="preserve"> Variables like </w:t>
      </w:r>
      <w:r w:rsidR="002665DB">
        <w:t>“</w:t>
      </w:r>
      <w:proofErr w:type="spellStart"/>
      <w:r>
        <w:t>GenHlth</w:t>
      </w:r>
      <w:proofErr w:type="spellEnd"/>
      <w:r w:rsidR="002665DB">
        <w:t>”</w:t>
      </w:r>
      <w:r>
        <w:t xml:space="preserve">, </w:t>
      </w:r>
      <w:r w:rsidR="002665DB">
        <w:t>“</w:t>
      </w:r>
      <w:r>
        <w:t>Education</w:t>
      </w:r>
      <w:r w:rsidR="002665DB">
        <w:t>”</w:t>
      </w:r>
      <w:r>
        <w:t xml:space="preserve">, and </w:t>
      </w:r>
      <w:r w:rsidR="002665DB">
        <w:t>“</w:t>
      </w:r>
      <w:r>
        <w:t>Income</w:t>
      </w:r>
      <w:r w:rsidR="002665DB">
        <w:t>”</w:t>
      </w:r>
      <w:r>
        <w:t>, though numeric, represent ordered categories. These were relabeled with meaningful descriptors to support interpretation and feature selection.</w:t>
      </w:r>
    </w:p>
    <w:p w14:paraId="1F2A94D8" w14:textId="3F9CE335" w:rsidR="00446971" w:rsidRDefault="00E02E60" w:rsidP="00E02E60">
      <w:r>
        <w:t>This transformation plan aimed to enhance data quality, reduce modeling complexity, and promote clearer downstream insights.</w:t>
      </w:r>
    </w:p>
    <w:p w14:paraId="2A296888" w14:textId="77777777" w:rsidR="00446971" w:rsidRPr="003A6123" w:rsidRDefault="00446971" w:rsidP="00E02E60"/>
    <w:p w14:paraId="3ACCD1B3" w14:textId="2DBB7BD5" w:rsidR="00ED262E" w:rsidRPr="003A6123" w:rsidRDefault="00A276E0" w:rsidP="00ED262E">
      <w:pPr>
        <w:pStyle w:val="Heading2"/>
        <w:rPr>
          <w:b/>
          <w:bCs/>
          <w:color w:val="auto"/>
          <w:sz w:val="28"/>
          <w:szCs w:val="28"/>
        </w:rPr>
      </w:pPr>
      <w:r w:rsidRPr="00A276E0">
        <w:rPr>
          <w:b/>
          <w:bCs/>
          <w:color w:val="auto"/>
          <w:sz w:val="28"/>
          <w:szCs w:val="28"/>
        </w:rPr>
        <w:t>Feature Engineering</w:t>
      </w:r>
    </w:p>
    <w:p w14:paraId="499114FA" w14:textId="5E2E195F" w:rsidR="00E02E60" w:rsidRDefault="00E02E60" w:rsidP="00E02E60">
      <w:r>
        <w:t xml:space="preserve">Two engineered features were introduced based on domain relevance and </w:t>
      </w:r>
      <w:r>
        <w:t>exploration</w:t>
      </w:r>
      <w:r>
        <w:t xml:space="preserve"> trends:</w:t>
      </w:r>
    </w:p>
    <w:p w14:paraId="3CA6E3D6" w14:textId="09A563AF" w:rsidR="00E02E60" w:rsidRPr="00E02E60" w:rsidRDefault="00E02E60" w:rsidP="00E02E60">
      <w:pPr>
        <w:pStyle w:val="ListParagraph"/>
        <w:numPr>
          <w:ilvl w:val="0"/>
          <w:numId w:val="20"/>
        </w:numPr>
        <w:rPr>
          <w:b/>
          <w:bCs/>
        </w:rPr>
      </w:pPr>
      <w:r w:rsidRPr="00E02E60">
        <w:rPr>
          <w:b/>
          <w:bCs/>
        </w:rPr>
        <w:lastRenderedPageBreak/>
        <w:t>Chronic Risk Load</w:t>
      </w:r>
    </w:p>
    <w:p w14:paraId="109BEE6E" w14:textId="02A22C17" w:rsidR="00E02E60" w:rsidRDefault="00E02E60" w:rsidP="00E02E60">
      <w:pPr>
        <w:pStyle w:val="ListParagraph"/>
        <w:numPr>
          <w:ilvl w:val="0"/>
          <w:numId w:val="21"/>
        </w:numPr>
      </w:pPr>
      <w:r w:rsidRPr="00E02E60">
        <w:rPr>
          <w:b/>
          <w:bCs/>
        </w:rPr>
        <w:t>Logic:</w:t>
      </w:r>
      <w:r>
        <w:t xml:space="preserve"> Combining conditions such as </w:t>
      </w:r>
      <w:r w:rsidR="002665DB">
        <w:t>“</w:t>
      </w:r>
      <w:proofErr w:type="spellStart"/>
      <w:r>
        <w:t>HighBP</w:t>
      </w:r>
      <w:proofErr w:type="spellEnd"/>
      <w:r w:rsidR="002665DB">
        <w:t>”</w:t>
      </w:r>
      <w:r>
        <w:t xml:space="preserve">, </w:t>
      </w:r>
      <w:r w:rsidR="002665DB">
        <w:t>“</w:t>
      </w:r>
      <w:proofErr w:type="spellStart"/>
      <w:r>
        <w:t>HighChol</w:t>
      </w:r>
      <w:proofErr w:type="spellEnd"/>
      <w:r w:rsidR="002665DB">
        <w:t>”</w:t>
      </w:r>
      <w:r>
        <w:t xml:space="preserve">, </w:t>
      </w:r>
      <w:r w:rsidR="002665DB">
        <w:t>“</w:t>
      </w:r>
      <w:r>
        <w:t>Stroke</w:t>
      </w:r>
      <w:r w:rsidR="002665DB">
        <w:t>”</w:t>
      </w:r>
      <w:r>
        <w:t xml:space="preserve">, and </w:t>
      </w:r>
      <w:r w:rsidR="002665DB">
        <w:t>“</w:t>
      </w:r>
      <w:proofErr w:type="spellStart"/>
      <w:r>
        <w:t>HeartDiseaseorAttack</w:t>
      </w:r>
      <w:proofErr w:type="spellEnd"/>
      <w:r w:rsidR="002665DB">
        <w:t>”</w:t>
      </w:r>
      <w:r>
        <w:t xml:space="preserve"> captures underlying cardiovascular/metabolic risk.</w:t>
      </w:r>
    </w:p>
    <w:p w14:paraId="1C89D8E8" w14:textId="400AFEBF" w:rsidR="00E02E60" w:rsidRDefault="00E02E60" w:rsidP="00E02E60">
      <w:pPr>
        <w:pStyle w:val="ListParagraph"/>
        <w:numPr>
          <w:ilvl w:val="0"/>
          <w:numId w:val="21"/>
        </w:numPr>
      </w:pPr>
      <w:r w:rsidRPr="00E02E60">
        <w:rPr>
          <w:b/>
          <w:bCs/>
        </w:rPr>
        <w:t>Construction:</w:t>
      </w:r>
      <w:r>
        <w:t xml:space="preserve"> Summed the binary presence of these four conditions for </w:t>
      </w:r>
      <w:r w:rsidR="00573292">
        <w:t>everyone</w:t>
      </w:r>
      <w:r>
        <w:t>.</w:t>
      </w:r>
    </w:p>
    <w:p w14:paraId="0F006522" w14:textId="3A319E12" w:rsidR="00E02E60" w:rsidRDefault="00E02E60" w:rsidP="00E02E60">
      <w:pPr>
        <w:pStyle w:val="ListParagraph"/>
        <w:numPr>
          <w:ilvl w:val="0"/>
          <w:numId w:val="21"/>
        </w:numPr>
      </w:pPr>
      <w:r w:rsidRPr="00E02E60">
        <w:rPr>
          <w:b/>
          <w:bCs/>
        </w:rPr>
        <w:t>Impact:</w:t>
      </w:r>
      <w:r>
        <w:t xml:space="preserve"> Provides a composite health risk score that correlates with diabetes likelihood and facilitates stratified risk modeling</w:t>
      </w:r>
    </w:p>
    <w:p w14:paraId="51A748D1" w14:textId="77777777" w:rsidR="00E02E60" w:rsidRPr="00E02E60" w:rsidRDefault="00E02E60" w:rsidP="00E02E60">
      <w:pPr>
        <w:pStyle w:val="ListParagraph"/>
        <w:numPr>
          <w:ilvl w:val="0"/>
          <w:numId w:val="20"/>
        </w:numPr>
        <w:rPr>
          <w:b/>
          <w:bCs/>
        </w:rPr>
      </w:pPr>
      <w:r w:rsidRPr="00E02E60">
        <w:rPr>
          <w:b/>
          <w:bCs/>
        </w:rPr>
        <w:t>Healthcare Barrier Index</w:t>
      </w:r>
    </w:p>
    <w:p w14:paraId="7DF87AF7" w14:textId="5E0929E5" w:rsidR="00E02E60" w:rsidRDefault="00E02E60" w:rsidP="00E02E60">
      <w:pPr>
        <w:pStyle w:val="ListParagraph"/>
        <w:numPr>
          <w:ilvl w:val="1"/>
          <w:numId w:val="20"/>
        </w:numPr>
      </w:pPr>
      <w:r w:rsidRPr="00E02E60">
        <w:rPr>
          <w:b/>
          <w:bCs/>
        </w:rPr>
        <w:t>Logic:</w:t>
      </w:r>
      <w:r>
        <w:t xml:space="preserve"> Indicators like lack of insurance (</w:t>
      </w:r>
      <w:r w:rsidR="002665DB">
        <w:t>“</w:t>
      </w:r>
      <w:proofErr w:type="spellStart"/>
      <w:r>
        <w:t>AnyHealthcare</w:t>
      </w:r>
      <w:proofErr w:type="spellEnd"/>
      <w:r w:rsidR="002665DB">
        <w:t>”</w:t>
      </w:r>
      <w:r>
        <w:t>) or unaffordability (</w:t>
      </w:r>
      <w:r w:rsidR="002665DB">
        <w:t>“</w:t>
      </w:r>
      <w:proofErr w:type="spellStart"/>
      <w:r>
        <w:t>NoDocbcCost</w:t>
      </w:r>
      <w:proofErr w:type="spellEnd"/>
      <w:r w:rsidR="002665DB">
        <w:t>”</w:t>
      </w:r>
      <w:r>
        <w:t>) influence preventive care and early diagnosis.</w:t>
      </w:r>
    </w:p>
    <w:p w14:paraId="40AB514F" w14:textId="77777777" w:rsidR="00E02E60" w:rsidRDefault="00E02E60" w:rsidP="00E02E60">
      <w:pPr>
        <w:pStyle w:val="ListParagraph"/>
        <w:numPr>
          <w:ilvl w:val="1"/>
          <w:numId w:val="20"/>
        </w:numPr>
      </w:pPr>
      <w:r w:rsidRPr="00E02E60">
        <w:rPr>
          <w:b/>
          <w:bCs/>
        </w:rPr>
        <w:t>Construction:</w:t>
      </w:r>
      <w:r>
        <w:t xml:space="preserve"> Combined these binary features into an index of healthcare accessibility (e.g., 0 = no barrier, 1 = one barrier, 2 = both barriers).</w:t>
      </w:r>
    </w:p>
    <w:p w14:paraId="6CD8F8DA" w14:textId="4474674A" w:rsidR="00ED262E" w:rsidRDefault="00E02E60" w:rsidP="00E02E60">
      <w:pPr>
        <w:pStyle w:val="ListParagraph"/>
        <w:numPr>
          <w:ilvl w:val="1"/>
          <w:numId w:val="20"/>
        </w:numPr>
      </w:pPr>
      <w:r w:rsidRPr="00E02E60">
        <w:rPr>
          <w:b/>
          <w:bCs/>
        </w:rPr>
        <w:t>Impact:</w:t>
      </w:r>
      <w:r>
        <w:t xml:space="preserve"> Highlights socioeconomic and systemic barriers that may be critical for population health interventions.</w:t>
      </w:r>
    </w:p>
    <w:p w14:paraId="6A32ED15" w14:textId="77777777" w:rsidR="00446971" w:rsidRPr="003A6123" w:rsidRDefault="00446971" w:rsidP="00446971">
      <w:pPr>
        <w:pStyle w:val="ListParagraph"/>
        <w:ind w:left="1440"/>
      </w:pPr>
    </w:p>
    <w:p w14:paraId="6EA7BBE3" w14:textId="26935842" w:rsidR="00ED262E" w:rsidRPr="003A6123" w:rsidRDefault="00A276E0" w:rsidP="00ED262E">
      <w:pPr>
        <w:pStyle w:val="Heading2"/>
        <w:rPr>
          <w:b/>
          <w:bCs/>
          <w:color w:val="auto"/>
          <w:sz w:val="28"/>
          <w:szCs w:val="28"/>
        </w:rPr>
      </w:pPr>
      <w:r w:rsidRPr="00A276E0">
        <w:rPr>
          <w:b/>
          <w:bCs/>
          <w:color w:val="auto"/>
          <w:sz w:val="28"/>
          <w:szCs w:val="28"/>
        </w:rPr>
        <w:t>Feature Evaluation and Selection</w:t>
      </w:r>
    </w:p>
    <w:p w14:paraId="58A5A3C9" w14:textId="77777777" w:rsidR="00E02E60" w:rsidRDefault="00E02E60" w:rsidP="00E02E60">
      <w:r>
        <w:t>The evaluation strategy followed three principles:</w:t>
      </w:r>
    </w:p>
    <w:p w14:paraId="2C6E7C25" w14:textId="6AE3E1C0" w:rsidR="00E02E60" w:rsidRDefault="00E02E60" w:rsidP="00E02E60">
      <w:pPr>
        <w:pStyle w:val="ListParagraph"/>
        <w:numPr>
          <w:ilvl w:val="0"/>
          <w:numId w:val="23"/>
        </w:numPr>
      </w:pPr>
      <w:r w:rsidRPr="00E02E60">
        <w:rPr>
          <w:b/>
          <w:bCs/>
        </w:rPr>
        <w:t>Correlation Checks:</w:t>
      </w:r>
      <w:r>
        <w:t xml:space="preserve"> Variables such as </w:t>
      </w:r>
      <w:r w:rsidR="002665DB">
        <w:t>“</w:t>
      </w:r>
      <w:proofErr w:type="spellStart"/>
      <w:r>
        <w:t>MentHlth</w:t>
      </w:r>
      <w:proofErr w:type="spellEnd"/>
      <w:r w:rsidR="002665DB">
        <w:t>”</w:t>
      </w:r>
      <w:r>
        <w:t xml:space="preserve"> and </w:t>
      </w:r>
      <w:r w:rsidR="002665DB">
        <w:t>“</w:t>
      </w:r>
      <w:proofErr w:type="spellStart"/>
      <w:r>
        <w:t>PhysHlth</w:t>
      </w:r>
      <w:proofErr w:type="spellEnd"/>
      <w:r w:rsidR="002665DB">
        <w:t>”</w:t>
      </w:r>
      <w:r>
        <w:t xml:space="preserve"> showed moderate correlation but captured distinct dimensions of wellbeing, so both were retained.</w:t>
      </w:r>
    </w:p>
    <w:p w14:paraId="1C66A9D6" w14:textId="6F1CF46E" w:rsidR="00E02E60" w:rsidRDefault="00E02E60" w:rsidP="00E02E60">
      <w:pPr>
        <w:pStyle w:val="ListParagraph"/>
        <w:numPr>
          <w:ilvl w:val="0"/>
          <w:numId w:val="23"/>
        </w:numPr>
      </w:pPr>
      <w:r w:rsidRPr="00E02E60">
        <w:rPr>
          <w:b/>
          <w:bCs/>
        </w:rPr>
        <w:t>Variance Assessment:</w:t>
      </w:r>
      <w:r>
        <w:t xml:space="preserve"> Features with minimal variance (e.g., </w:t>
      </w:r>
      <w:r w:rsidR="002665DB">
        <w:t>“</w:t>
      </w:r>
      <w:proofErr w:type="spellStart"/>
      <w:r>
        <w:t>CholCheck</w:t>
      </w:r>
      <w:proofErr w:type="spellEnd"/>
      <w:r w:rsidR="002665DB">
        <w:t>”</w:t>
      </w:r>
      <w:r>
        <w:t xml:space="preserve"> with nearly all entries being 1) were flagged for potential exclusion based on model performance.</w:t>
      </w:r>
    </w:p>
    <w:p w14:paraId="4C8D32A8" w14:textId="76DCFB1F" w:rsidR="00E02E60" w:rsidRDefault="00E02E60" w:rsidP="00E02E60">
      <w:pPr>
        <w:pStyle w:val="ListParagraph"/>
        <w:numPr>
          <w:ilvl w:val="0"/>
          <w:numId w:val="23"/>
        </w:numPr>
      </w:pPr>
      <w:r w:rsidRPr="00E02E60">
        <w:rPr>
          <w:b/>
          <w:bCs/>
        </w:rPr>
        <w:t xml:space="preserve">Domain Alignment: </w:t>
      </w:r>
      <w:r>
        <w:t xml:space="preserve">Variables with direct relevance to diabetes etiology and social determinants (e.g., </w:t>
      </w:r>
      <w:r w:rsidR="002665DB">
        <w:t>“</w:t>
      </w:r>
      <w:r>
        <w:t>BMI</w:t>
      </w:r>
      <w:r w:rsidR="002665DB">
        <w:t>”</w:t>
      </w:r>
      <w:r>
        <w:t xml:space="preserve">, </w:t>
      </w:r>
      <w:r w:rsidR="002665DB">
        <w:t>“</w:t>
      </w:r>
      <w:r>
        <w:t>Income</w:t>
      </w:r>
      <w:r w:rsidR="002665DB">
        <w:t>”</w:t>
      </w:r>
      <w:r>
        <w:t xml:space="preserve">, </w:t>
      </w:r>
      <w:r w:rsidR="002665DB">
        <w:t>“</w:t>
      </w:r>
      <w:r>
        <w:t>Education</w:t>
      </w:r>
      <w:r w:rsidR="002665DB">
        <w:t>”</w:t>
      </w:r>
      <w:r>
        <w:t xml:space="preserve">, </w:t>
      </w:r>
      <w:r w:rsidR="002665DB">
        <w:t>“</w:t>
      </w:r>
      <w:proofErr w:type="spellStart"/>
      <w:r>
        <w:t>DiffWalk</w:t>
      </w:r>
      <w:proofErr w:type="spellEnd"/>
      <w:r w:rsidR="002665DB">
        <w:t>”</w:t>
      </w:r>
      <w:r>
        <w:t>) were prioritized regardless of immediate statistical correlation.</w:t>
      </w:r>
    </w:p>
    <w:p w14:paraId="2B4DF5BD" w14:textId="77777777" w:rsidR="00E02E60" w:rsidRDefault="00E02E60" w:rsidP="00E02E60">
      <w:r>
        <w:t>As a result:</w:t>
      </w:r>
    </w:p>
    <w:p w14:paraId="7C32A5A9" w14:textId="1E165F65" w:rsidR="00E02E60" w:rsidRDefault="00E02E60" w:rsidP="00E02E60">
      <w:pPr>
        <w:pStyle w:val="ListParagraph"/>
        <w:numPr>
          <w:ilvl w:val="0"/>
          <w:numId w:val="22"/>
        </w:numPr>
      </w:pPr>
      <w:r>
        <w:t xml:space="preserve">The original </w:t>
      </w:r>
      <w:r w:rsidR="002665DB">
        <w:t>“</w:t>
      </w:r>
      <w:proofErr w:type="spellStart"/>
      <w:r>
        <w:t>CholCheck</w:t>
      </w:r>
      <w:proofErr w:type="spellEnd"/>
      <w:r w:rsidR="002665DB">
        <w:t>”</w:t>
      </w:r>
      <w:r>
        <w:t xml:space="preserve"> variable was flagged for limited utility due to class imbalance.</w:t>
      </w:r>
    </w:p>
    <w:p w14:paraId="7758294B" w14:textId="43FEC82E" w:rsidR="00446971" w:rsidRPr="003A6123" w:rsidRDefault="00E02E60" w:rsidP="00446971">
      <w:pPr>
        <w:pStyle w:val="ListParagraph"/>
        <w:numPr>
          <w:ilvl w:val="0"/>
          <w:numId w:val="22"/>
        </w:numPr>
      </w:pPr>
      <w:r>
        <w:t>Engineered features were retained due to their strong theoretical justification and potential for improved discrimination in modeling.</w:t>
      </w:r>
    </w:p>
    <w:p w14:paraId="2975907F" w14:textId="57F36054" w:rsidR="00ED262E" w:rsidRPr="003A6123" w:rsidRDefault="00A276E0" w:rsidP="00502906">
      <w:pPr>
        <w:pStyle w:val="Heading2"/>
        <w:rPr>
          <w:b/>
          <w:bCs/>
          <w:color w:val="auto"/>
          <w:sz w:val="28"/>
          <w:szCs w:val="28"/>
        </w:rPr>
      </w:pPr>
      <w:r w:rsidRPr="00A276E0">
        <w:rPr>
          <w:b/>
          <w:bCs/>
          <w:color w:val="auto"/>
          <w:sz w:val="28"/>
          <w:szCs w:val="28"/>
        </w:rPr>
        <w:lastRenderedPageBreak/>
        <w:t xml:space="preserve">Use AI to Review </w:t>
      </w:r>
      <w:r>
        <w:rPr>
          <w:b/>
          <w:bCs/>
          <w:color w:val="auto"/>
          <w:sz w:val="28"/>
          <w:szCs w:val="28"/>
        </w:rPr>
        <w:t>My</w:t>
      </w:r>
      <w:r w:rsidRPr="00A276E0">
        <w:rPr>
          <w:b/>
          <w:bCs/>
          <w:color w:val="auto"/>
          <w:sz w:val="28"/>
          <w:szCs w:val="28"/>
        </w:rPr>
        <w:t xml:space="preserve"> Work</w:t>
      </w:r>
    </w:p>
    <w:p w14:paraId="1C67E50E" w14:textId="2C8398CC" w:rsidR="00573292" w:rsidRDefault="00573292" w:rsidP="00573292">
      <w:r>
        <w:t>An AI assistant</w:t>
      </w:r>
      <w:r>
        <w:t xml:space="preserve"> (</w:t>
      </w:r>
      <w:proofErr w:type="spellStart"/>
      <w:r>
        <w:t>chatGPT</w:t>
      </w:r>
      <w:proofErr w:type="spellEnd"/>
      <w:r>
        <w:t>)</w:t>
      </w:r>
      <w:r>
        <w:t xml:space="preserve"> was consulted to evaluate the completeness and appropriateness of the feature preparation steps. Prompts used included:</w:t>
      </w:r>
    </w:p>
    <w:p w14:paraId="382E028D" w14:textId="77777777" w:rsidR="00573292" w:rsidRDefault="00573292" w:rsidP="00573292">
      <w:pPr>
        <w:pStyle w:val="ListParagraph"/>
        <w:numPr>
          <w:ilvl w:val="0"/>
          <w:numId w:val="24"/>
        </w:numPr>
      </w:pPr>
      <w:r>
        <w:t xml:space="preserve">Should BMI, </w:t>
      </w:r>
      <w:proofErr w:type="spellStart"/>
      <w:r>
        <w:t>MentHlth</w:t>
      </w:r>
      <w:proofErr w:type="spellEnd"/>
      <w:r>
        <w:t xml:space="preserve">, or </w:t>
      </w:r>
      <w:proofErr w:type="spellStart"/>
      <w:r>
        <w:t>PhysHlth</w:t>
      </w:r>
      <w:proofErr w:type="spellEnd"/>
      <w:r>
        <w:t xml:space="preserve"> be transformed or binned to reduce skewness?</w:t>
      </w:r>
    </w:p>
    <w:p w14:paraId="1FABD998" w14:textId="77777777" w:rsidR="00573292" w:rsidRDefault="00573292" w:rsidP="00573292">
      <w:pPr>
        <w:pStyle w:val="ListParagraph"/>
        <w:numPr>
          <w:ilvl w:val="0"/>
          <w:numId w:val="24"/>
        </w:numPr>
      </w:pPr>
      <w:r>
        <w:t>Are any variables redundant due to high correlation?</w:t>
      </w:r>
    </w:p>
    <w:p w14:paraId="66E9286A" w14:textId="77777777" w:rsidR="00573292" w:rsidRDefault="00573292" w:rsidP="00573292">
      <w:pPr>
        <w:pStyle w:val="ListParagraph"/>
        <w:numPr>
          <w:ilvl w:val="0"/>
          <w:numId w:val="24"/>
        </w:numPr>
      </w:pPr>
      <w:r>
        <w:t>Do the engineered features align with clinical logic and business objectives?</w:t>
      </w:r>
    </w:p>
    <w:p w14:paraId="3C6E4DC3" w14:textId="1B7C907A" w:rsidR="0083345D" w:rsidRDefault="00573292" w:rsidP="00573292">
      <w:pPr>
        <w:pStyle w:val="ListParagraph"/>
        <w:numPr>
          <w:ilvl w:val="0"/>
          <w:numId w:val="24"/>
        </w:numPr>
      </w:pPr>
      <w:r>
        <w:t>Should ordinal variables be treated as numeric or recoded as factors?</w:t>
      </w:r>
    </w:p>
    <w:p w14:paraId="0D7D583D" w14:textId="77777777" w:rsidR="00446971" w:rsidRPr="003A6123" w:rsidRDefault="00446971" w:rsidP="00446971">
      <w:pPr>
        <w:pStyle w:val="ListParagraph"/>
      </w:pPr>
    </w:p>
    <w:p w14:paraId="65DC97E1" w14:textId="77777777" w:rsidR="00A276E0" w:rsidRDefault="00A276E0" w:rsidP="00744C6F">
      <w:pPr>
        <w:rPr>
          <w:rFonts w:asciiTheme="majorHAnsi" w:eastAsiaTheme="majorEastAsia" w:hAnsiTheme="majorHAnsi" w:cstheme="majorBidi"/>
          <w:b/>
          <w:bCs/>
          <w:sz w:val="28"/>
          <w:szCs w:val="28"/>
        </w:rPr>
      </w:pPr>
      <w:r w:rsidRPr="00A276E0">
        <w:rPr>
          <w:rFonts w:asciiTheme="majorHAnsi" w:eastAsiaTheme="majorEastAsia" w:hAnsiTheme="majorHAnsi" w:cstheme="majorBidi"/>
          <w:b/>
          <w:bCs/>
          <w:sz w:val="28"/>
          <w:szCs w:val="28"/>
        </w:rPr>
        <w:t>Summarize the AI Feedback</w:t>
      </w:r>
    </w:p>
    <w:p w14:paraId="18D7A728" w14:textId="77777777" w:rsidR="002C3E98" w:rsidRDefault="002C3E98" w:rsidP="002C3E98">
      <w:r>
        <w:t>Key AI feedback included:</w:t>
      </w:r>
    </w:p>
    <w:p w14:paraId="31E91330" w14:textId="35FF79B5" w:rsidR="002C3E98" w:rsidRDefault="002C3E98" w:rsidP="002C3E98">
      <w:pPr>
        <w:pStyle w:val="ListParagraph"/>
        <w:numPr>
          <w:ilvl w:val="0"/>
          <w:numId w:val="25"/>
        </w:numPr>
      </w:pPr>
      <w:r>
        <w:t xml:space="preserve">Binning Mental and Physical Health: Suggested binning </w:t>
      </w:r>
      <w:r w:rsidR="002665DB">
        <w:t>“</w:t>
      </w:r>
      <w:proofErr w:type="spellStart"/>
      <w:r>
        <w:t>MentHlth</w:t>
      </w:r>
      <w:proofErr w:type="spellEnd"/>
      <w:r w:rsidR="002665DB">
        <w:t>”</w:t>
      </w:r>
      <w:r>
        <w:t xml:space="preserve"> and </w:t>
      </w:r>
      <w:r w:rsidR="002665DB">
        <w:t>“</w:t>
      </w:r>
      <w:proofErr w:type="spellStart"/>
      <w:r>
        <w:t>PhysHlth</w:t>
      </w:r>
      <w:proofErr w:type="spellEnd"/>
      <w:r w:rsidR="002665DB">
        <w:t>”</w:t>
      </w:r>
      <w:r>
        <w:t xml:space="preserve"> into categories (e.g., 0 days, 1–10, 11–20, 21–30) to mitigate skew and improve interpretability.</w:t>
      </w:r>
    </w:p>
    <w:p w14:paraId="5A7DE492" w14:textId="77777777" w:rsidR="002C3E98" w:rsidRDefault="002C3E98" w:rsidP="002C3E98">
      <w:pPr>
        <w:pStyle w:val="ListParagraph"/>
        <w:numPr>
          <w:ilvl w:val="0"/>
          <w:numId w:val="25"/>
        </w:numPr>
      </w:pPr>
      <w:r>
        <w:t>Flagging Placeholders: Recommended checking and flagging special values like 77, 88, 99 that may represent missing or coded entries in health-related variables.</w:t>
      </w:r>
    </w:p>
    <w:p w14:paraId="0791E528" w14:textId="3A023244" w:rsidR="002C3E98" w:rsidRDefault="002C3E98" w:rsidP="002C3E98">
      <w:pPr>
        <w:pStyle w:val="ListParagraph"/>
        <w:numPr>
          <w:ilvl w:val="0"/>
          <w:numId w:val="25"/>
        </w:numPr>
      </w:pPr>
      <w:r>
        <w:t xml:space="preserve">Separating Risk Index Dimensions: Advised testing </w:t>
      </w:r>
      <w:r w:rsidR="002665DB">
        <w:t>“</w:t>
      </w:r>
      <w:r>
        <w:t>Chronic Risk Load</w:t>
      </w:r>
      <w:r w:rsidR="002665DB">
        <w:t>”</w:t>
      </w:r>
      <w:r>
        <w:t xml:space="preserve"> as both an aggregated index and its individual components for improved model explainability.</w:t>
      </w:r>
    </w:p>
    <w:p w14:paraId="39631B17" w14:textId="77777777" w:rsidR="002C3E98" w:rsidRDefault="002C3E98" w:rsidP="002C3E98">
      <w:r>
        <w:t>Actions Taken:</w:t>
      </w:r>
    </w:p>
    <w:p w14:paraId="55B1EABE" w14:textId="69513007" w:rsidR="002C3E98" w:rsidRDefault="002C3E98" w:rsidP="002C3E98">
      <w:pPr>
        <w:pStyle w:val="ListParagraph"/>
        <w:numPr>
          <w:ilvl w:val="0"/>
          <w:numId w:val="26"/>
        </w:numPr>
      </w:pPr>
      <w:r>
        <w:t xml:space="preserve">Binning was applied to </w:t>
      </w:r>
      <w:r w:rsidR="002665DB">
        <w:t>“</w:t>
      </w:r>
      <w:proofErr w:type="spellStart"/>
      <w:r>
        <w:t>MentHlth</w:t>
      </w:r>
      <w:proofErr w:type="spellEnd"/>
      <w:r w:rsidR="002665DB">
        <w:t>”</w:t>
      </w:r>
      <w:r>
        <w:t xml:space="preserve"> and </w:t>
      </w:r>
      <w:r w:rsidR="002665DB">
        <w:t>“</w:t>
      </w:r>
      <w:proofErr w:type="spellStart"/>
      <w:r>
        <w:t>PhysHlth</w:t>
      </w:r>
      <w:proofErr w:type="spellEnd"/>
      <w:r w:rsidR="002665DB">
        <w:t>”</w:t>
      </w:r>
      <w:r>
        <w:t xml:space="preserve"> to reduce right skew.</w:t>
      </w:r>
    </w:p>
    <w:p w14:paraId="48C43CE9" w14:textId="77777777" w:rsidR="002C3E98" w:rsidRDefault="002C3E98" w:rsidP="002C3E98">
      <w:pPr>
        <w:pStyle w:val="ListParagraph"/>
        <w:numPr>
          <w:ilvl w:val="0"/>
          <w:numId w:val="26"/>
        </w:numPr>
      </w:pPr>
      <w:r>
        <w:t>Placeholder values were confirmed absent in this dataset, so no additional imputation was required.</w:t>
      </w:r>
    </w:p>
    <w:p w14:paraId="7407F0C8" w14:textId="04E10D34" w:rsidR="00367A95" w:rsidRDefault="002C3E98" w:rsidP="002C3E98">
      <w:pPr>
        <w:pStyle w:val="ListParagraph"/>
        <w:numPr>
          <w:ilvl w:val="0"/>
          <w:numId w:val="26"/>
        </w:numPr>
      </w:pPr>
      <w:r>
        <w:t>Both the combined index and individual condition indicators were retained for model testing.</w:t>
      </w:r>
    </w:p>
    <w:p w14:paraId="0FB7DBEB" w14:textId="77777777" w:rsidR="00446971" w:rsidRPr="003A6123" w:rsidRDefault="00446971" w:rsidP="00446971">
      <w:pPr>
        <w:pStyle w:val="ListParagraph"/>
      </w:pPr>
    </w:p>
    <w:p w14:paraId="5D117F31" w14:textId="576C7F4C" w:rsidR="00367A95" w:rsidRPr="003A6123" w:rsidRDefault="00A276E0" w:rsidP="00367A95">
      <w:pPr>
        <w:pStyle w:val="Heading2"/>
        <w:rPr>
          <w:b/>
          <w:bCs/>
          <w:color w:val="auto"/>
          <w:sz w:val="28"/>
          <w:szCs w:val="28"/>
        </w:rPr>
      </w:pPr>
      <w:r w:rsidRPr="00A276E0">
        <w:rPr>
          <w:b/>
          <w:bCs/>
          <w:color w:val="auto"/>
          <w:sz w:val="28"/>
          <w:szCs w:val="28"/>
        </w:rPr>
        <w:t>Final Feature Set and Rationale</w:t>
      </w:r>
    </w:p>
    <w:p w14:paraId="657C6C31" w14:textId="77777777" w:rsidR="00EC2D83" w:rsidRDefault="00EC2D83" w:rsidP="00EC2D83">
      <w:r>
        <w:t>The final feature set includes:</w:t>
      </w:r>
    </w:p>
    <w:p w14:paraId="337463BC" w14:textId="106D25FD" w:rsidR="002922CC" w:rsidRDefault="00EC2D83" w:rsidP="00EC2D83">
      <w:pPr>
        <w:pStyle w:val="ListParagraph"/>
        <w:numPr>
          <w:ilvl w:val="0"/>
          <w:numId w:val="27"/>
        </w:numPr>
      </w:pPr>
      <w:r w:rsidRPr="002922CC">
        <w:rPr>
          <w:b/>
          <w:bCs/>
        </w:rPr>
        <w:lastRenderedPageBreak/>
        <w:t>Transformed/Binned:</w:t>
      </w:r>
      <w:r>
        <w:t xml:space="preserve"> </w:t>
      </w:r>
      <w:r w:rsidR="002665DB">
        <w:t>“</w:t>
      </w:r>
      <w:proofErr w:type="spellStart"/>
      <w:r>
        <w:t>Age_group</w:t>
      </w:r>
      <w:proofErr w:type="spellEnd"/>
      <w:r w:rsidR="002665DB">
        <w:t>”</w:t>
      </w:r>
      <w:r>
        <w:t xml:space="preserve">, </w:t>
      </w:r>
      <w:r w:rsidR="002665DB">
        <w:t>“</w:t>
      </w:r>
      <w:proofErr w:type="spellStart"/>
      <w:r>
        <w:t>BMI_scaled</w:t>
      </w:r>
      <w:proofErr w:type="spellEnd"/>
      <w:r w:rsidR="002665DB">
        <w:t>”</w:t>
      </w:r>
      <w:r>
        <w:t xml:space="preserve">, </w:t>
      </w:r>
      <w:r w:rsidR="002665DB">
        <w:t>“</w:t>
      </w:r>
      <w:proofErr w:type="spellStart"/>
      <w:r>
        <w:t>MentHlth_binned</w:t>
      </w:r>
      <w:proofErr w:type="spellEnd"/>
      <w:r w:rsidR="002665DB">
        <w:t>”</w:t>
      </w:r>
      <w:r>
        <w:t xml:space="preserve">, </w:t>
      </w:r>
      <w:r w:rsidR="002665DB">
        <w:t>“</w:t>
      </w:r>
      <w:proofErr w:type="spellStart"/>
      <w:r>
        <w:t>PhysHlth_binned</w:t>
      </w:r>
      <w:proofErr w:type="spellEnd"/>
      <w:r w:rsidR="002665DB">
        <w:t>”</w:t>
      </w:r>
    </w:p>
    <w:p w14:paraId="573DD790" w14:textId="7524C088" w:rsidR="002922CC" w:rsidRDefault="00EC2D83" w:rsidP="00EC2D83">
      <w:pPr>
        <w:pStyle w:val="ListParagraph"/>
        <w:numPr>
          <w:ilvl w:val="0"/>
          <w:numId w:val="27"/>
        </w:numPr>
      </w:pPr>
      <w:r w:rsidRPr="002922CC">
        <w:rPr>
          <w:b/>
          <w:bCs/>
        </w:rPr>
        <w:t>Engineered:</w:t>
      </w:r>
      <w:r>
        <w:t xml:space="preserve"> </w:t>
      </w:r>
      <w:r w:rsidR="002665DB">
        <w:t>“</w:t>
      </w:r>
      <w:proofErr w:type="spellStart"/>
      <w:r>
        <w:t>Chronic_Risk_Load</w:t>
      </w:r>
      <w:proofErr w:type="spellEnd"/>
      <w:r w:rsidR="002665DB">
        <w:t>”</w:t>
      </w:r>
      <w:r>
        <w:t xml:space="preserve">, </w:t>
      </w:r>
      <w:r w:rsidR="002665DB">
        <w:t>“</w:t>
      </w:r>
      <w:proofErr w:type="spellStart"/>
      <w:r>
        <w:t>Healthcare_Barrier_Index</w:t>
      </w:r>
      <w:proofErr w:type="spellEnd"/>
      <w:r w:rsidR="002665DB">
        <w:t>”</w:t>
      </w:r>
    </w:p>
    <w:p w14:paraId="2535FF54" w14:textId="2D283369" w:rsidR="002922CC" w:rsidRDefault="00EC2D83" w:rsidP="00EC2D83">
      <w:pPr>
        <w:pStyle w:val="ListParagraph"/>
        <w:numPr>
          <w:ilvl w:val="0"/>
          <w:numId w:val="27"/>
        </w:numPr>
      </w:pPr>
      <w:r w:rsidRPr="002922CC">
        <w:rPr>
          <w:b/>
          <w:bCs/>
        </w:rPr>
        <w:t>Domain-Informed:</w:t>
      </w:r>
      <w:r>
        <w:t xml:space="preserve"> </w:t>
      </w:r>
      <w:r w:rsidR="002665DB">
        <w:t>“</w:t>
      </w:r>
      <w:r>
        <w:t>Sex</w:t>
      </w:r>
      <w:r w:rsidR="002665DB">
        <w:t>”</w:t>
      </w:r>
      <w:r>
        <w:t xml:space="preserve">, </w:t>
      </w:r>
      <w:r w:rsidR="002665DB">
        <w:t>“</w:t>
      </w:r>
      <w:proofErr w:type="spellStart"/>
      <w:r>
        <w:t>GenHlth</w:t>
      </w:r>
      <w:proofErr w:type="spellEnd"/>
      <w:r w:rsidR="002665DB">
        <w:t>”</w:t>
      </w:r>
      <w:r>
        <w:t xml:space="preserve">, </w:t>
      </w:r>
      <w:r w:rsidR="002665DB">
        <w:t>“</w:t>
      </w:r>
      <w:r>
        <w:t>Education</w:t>
      </w:r>
      <w:r w:rsidR="002665DB">
        <w:t>”</w:t>
      </w:r>
      <w:r>
        <w:t xml:space="preserve">, </w:t>
      </w:r>
      <w:r w:rsidR="002665DB">
        <w:t>“</w:t>
      </w:r>
      <w:r>
        <w:t>Income</w:t>
      </w:r>
      <w:r w:rsidR="002665DB">
        <w:t>”</w:t>
      </w:r>
      <w:r>
        <w:t xml:space="preserve">, </w:t>
      </w:r>
      <w:r w:rsidR="002665DB">
        <w:t>“</w:t>
      </w:r>
      <w:r>
        <w:t>Smoker</w:t>
      </w:r>
      <w:r w:rsidR="002665DB">
        <w:t>”</w:t>
      </w:r>
      <w:r>
        <w:t xml:space="preserve">, </w:t>
      </w:r>
      <w:r w:rsidR="002665DB">
        <w:t>“</w:t>
      </w:r>
      <w:proofErr w:type="spellStart"/>
      <w:r>
        <w:t>PhysActivity</w:t>
      </w:r>
      <w:proofErr w:type="spellEnd"/>
      <w:r w:rsidR="002665DB">
        <w:t>”</w:t>
      </w:r>
      <w:r>
        <w:t xml:space="preserve">, </w:t>
      </w:r>
      <w:r w:rsidR="002665DB">
        <w:t>“</w:t>
      </w:r>
      <w:proofErr w:type="spellStart"/>
      <w:r>
        <w:t>DiffWalk</w:t>
      </w:r>
      <w:proofErr w:type="spellEnd"/>
      <w:r w:rsidR="002665DB">
        <w:t>”</w:t>
      </w:r>
      <w:r>
        <w:t xml:space="preserve">, </w:t>
      </w:r>
      <w:r w:rsidR="002665DB">
        <w:t>“</w:t>
      </w:r>
      <w:proofErr w:type="spellStart"/>
      <w:r>
        <w:t>HvyAlcoholConsump</w:t>
      </w:r>
      <w:proofErr w:type="spellEnd"/>
      <w:r w:rsidR="002665DB">
        <w:t>”</w:t>
      </w:r>
    </w:p>
    <w:p w14:paraId="665BFFEC" w14:textId="1A1E7671" w:rsidR="00EC2D83" w:rsidRDefault="00EC2D83" w:rsidP="00EC2D83">
      <w:pPr>
        <w:pStyle w:val="ListParagraph"/>
        <w:numPr>
          <w:ilvl w:val="0"/>
          <w:numId w:val="27"/>
        </w:numPr>
      </w:pPr>
      <w:r w:rsidRPr="002922CC">
        <w:rPr>
          <w:b/>
          <w:bCs/>
        </w:rPr>
        <w:t>Target:</w:t>
      </w:r>
      <w:r>
        <w:t xml:space="preserve"> </w:t>
      </w:r>
      <w:r w:rsidR="002665DB">
        <w:t>“</w:t>
      </w:r>
      <w:proofErr w:type="spellStart"/>
      <w:r>
        <w:t>Diabetes_binary</w:t>
      </w:r>
      <w:proofErr w:type="spellEnd"/>
      <w:r w:rsidR="002665DB">
        <w:t>”</w:t>
      </w:r>
    </w:p>
    <w:p w14:paraId="219CE85F" w14:textId="3273BB5B" w:rsidR="00C62276" w:rsidRDefault="00EC2D83" w:rsidP="00EC2D83">
      <w:r>
        <w:t>These selections were made to maximize both interpretability and model precision. Rather than relying solely on statistical criteria, emphasis was placed on public health relevance and predictive power.</w:t>
      </w:r>
    </w:p>
    <w:p w14:paraId="40091BCC" w14:textId="77777777" w:rsidR="00446971" w:rsidRPr="003A6123" w:rsidRDefault="00446971" w:rsidP="00EC2D83"/>
    <w:p w14:paraId="64A10D85" w14:textId="16163E5B" w:rsidR="00367A95" w:rsidRPr="003A6123" w:rsidRDefault="00367A95" w:rsidP="00367A95">
      <w:pPr>
        <w:pStyle w:val="Heading2"/>
        <w:rPr>
          <w:b/>
          <w:bCs/>
          <w:color w:val="auto"/>
          <w:sz w:val="28"/>
          <w:szCs w:val="28"/>
        </w:rPr>
      </w:pPr>
      <w:r w:rsidRPr="003A6123">
        <w:rPr>
          <w:b/>
          <w:bCs/>
          <w:color w:val="auto"/>
          <w:sz w:val="28"/>
          <w:szCs w:val="28"/>
        </w:rPr>
        <w:t>Conclusion</w:t>
      </w:r>
    </w:p>
    <w:p w14:paraId="48C9DBB8" w14:textId="39147FA4" w:rsidR="00566C1F" w:rsidRDefault="002922CC">
      <w:r w:rsidRPr="002922CC">
        <w:t>Feature preparation was instrumental in surfacing the predictive signals buried within the health indicators dataset. From thoughtful binning and scaling to strategically engineered features, each decision supported model clarity and relevance. AI-driven feedback added objectivity and highlighted nuanced adjustments that might have been overlooked. This refined dataset is now well-positioned for robust modeling aimed at diabetes prediction and public health insight.</w:t>
      </w:r>
    </w:p>
    <w:p w14:paraId="18D81642" w14:textId="77777777" w:rsidR="00446971" w:rsidRPr="003A6123" w:rsidRDefault="00446971"/>
    <w:p w14:paraId="116B833A" w14:textId="3A21E634" w:rsidR="00BC5E91" w:rsidRDefault="00BC5E91" w:rsidP="00BC5E91">
      <w:pPr>
        <w:pStyle w:val="Heading2"/>
        <w:rPr>
          <w:b/>
          <w:bCs/>
          <w:color w:val="auto"/>
          <w:sz w:val="28"/>
          <w:szCs w:val="28"/>
        </w:rPr>
      </w:pPr>
      <w:r w:rsidRPr="003A6123">
        <w:rPr>
          <w:b/>
          <w:bCs/>
          <w:color w:val="auto"/>
          <w:sz w:val="28"/>
          <w:szCs w:val="28"/>
        </w:rPr>
        <w:t>References</w:t>
      </w:r>
    </w:p>
    <w:p w14:paraId="05DC105E" w14:textId="11860414" w:rsidR="002922CC" w:rsidRDefault="002922CC" w:rsidP="002922CC">
      <w:pPr>
        <w:pStyle w:val="ListParagraph"/>
        <w:numPr>
          <w:ilvl w:val="0"/>
          <w:numId w:val="20"/>
        </w:numPr>
      </w:pPr>
      <w:r>
        <w:t>Centers for Disease Control and Prevention. (2023). Chronic Disease Indicators Overview. [www.cdc.gov](</w:t>
      </w:r>
      <w:hyperlink r:id="rId8" w:history="1">
        <w:r w:rsidRPr="006B6FDA">
          <w:rPr>
            <w:rStyle w:val="Hyperlink"/>
          </w:rPr>
          <w:t>http://www.cdc.gov</w:t>
        </w:r>
      </w:hyperlink>
      <w:r>
        <w:t>)</w:t>
      </w:r>
    </w:p>
    <w:p w14:paraId="1F8BF372" w14:textId="607D0078" w:rsidR="002922CC" w:rsidRDefault="002922CC" w:rsidP="002922CC">
      <w:pPr>
        <w:pStyle w:val="ListParagraph"/>
        <w:numPr>
          <w:ilvl w:val="0"/>
          <w:numId w:val="20"/>
        </w:numPr>
      </w:pPr>
      <w:r>
        <w:t>World Health Organization. (2022). Diabetes: Facts and Figures. [www.who.int](</w:t>
      </w:r>
      <w:hyperlink r:id="rId9" w:history="1">
        <w:r w:rsidRPr="006B6FDA">
          <w:rPr>
            <w:rStyle w:val="Hyperlink"/>
          </w:rPr>
          <w:t>http://www.who.int</w:t>
        </w:r>
      </w:hyperlink>
      <w:r>
        <w:t>)</w:t>
      </w:r>
    </w:p>
    <w:p w14:paraId="2D106BD8" w14:textId="2741283E" w:rsidR="00E02E60" w:rsidRDefault="002922CC" w:rsidP="002922CC">
      <w:pPr>
        <w:pStyle w:val="ListParagraph"/>
        <w:numPr>
          <w:ilvl w:val="0"/>
          <w:numId w:val="20"/>
        </w:numPr>
      </w:pPr>
      <w:r>
        <w:t>Harvard School of Public Health. (2021). Predictive Analytics in Chronic Disease Management. [www.hsph.harvard.edu](</w:t>
      </w:r>
      <w:hyperlink r:id="rId10" w:history="1">
        <w:r w:rsidRPr="002922CC">
          <w:rPr>
            <w:rStyle w:val="Hyperlink"/>
          </w:rPr>
          <w:t>http://</w:t>
        </w:r>
        <w:r w:rsidRPr="002922CC">
          <w:rPr>
            <w:rStyle w:val="Hyperlink"/>
          </w:rPr>
          <w:t>h</w:t>
        </w:r>
        <w:r w:rsidRPr="002922CC">
          <w:rPr>
            <w:rStyle w:val="Hyperlink"/>
          </w:rPr>
          <w:t>sph.harvard.edu</w:t>
        </w:r>
      </w:hyperlink>
      <w:r>
        <w:t>)</w:t>
      </w:r>
    </w:p>
    <w:p w14:paraId="6207F94C" w14:textId="66F3C1BB" w:rsidR="005901AF" w:rsidRPr="00E02E60" w:rsidRDefault="005901AF" w:rsidP="002922CC">
      <w:pPr>
        <w:pStyle w:val="ListParagraph"/>
        <w:numPr>
          <w:ilvl w:val="0"/>
          <w:numId w:val="20"/>
        </w:numPr>
      </w:pPr>
      <w:r>
        <w:t>OpenAI. AI-Powered Review of Data Preparation and Exploration. Internal Tool Use Only, 2025.</w:t>
      </w:r>
    </w:p>
    <w:sectPr w:rsidR="005901AF" w:rsidRPr="00E02E60" w:rsidSect="005768C3">
      <w:footerReference w:type="default" r:id="rId11"/>
      <w:pgSz w:w="15840" w:h="12240" w:orient="landscape"/>
      <w:pgMar w:top="144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5B34F" w14:textId="77777777" w:rsidR="00771549" w:rsidRDefault="00771549" w:rsidP="00D31F9B">
      <w:pPr>
        <w:spacing w:after="0" w:line="240" w:lineRule="auto"/>
      </w:pPr>
      <w:r>
        <w:separator/>
      </w:r>
    </w:p>
  </w:endnote>
  <w:endnote w:type="continuationSeparator" w:id="0">
    <w:p w14:paraId="7F6CF5A1" w14:textId="77777777" w:rsidR="00771549" w:rsidRDefault="00771549" w:rsidP="00D3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97B" w14:textId="5DD3A903" w:rsidR="002879E8" w:rsidRPr="002879E8" w:rsidRDefault="002879E8">
    <w:pPr>
      <w:pStyle w:val="Footer"/>
      <w:jc w:val="right"/>
      <w:rPr>
        <w:i/>
        <w:iCs/>
      </w:rPr>
    </w:pPr>
    <w:r w:rsidRPr="002879E8">
      <w:rPr>
        <w:i/>
        <w:iCs/>
        <w:color w:val="156082" w:themeColor="accent1"/>
        <w:sz w:val="20"/>
        <w:szCs w:val="20"/>
      </w:rPr>
      <w:t xml:space="preserve">Seif Kungulio | Page. </w:t>
    </w:r>
    <w:r w:rsidRPr="002879E8">
      <w:rPr>
        <w:i/>
        <w:iCs/>
        <w:color w:val="156082" w:themeColor="accent1"/>
        <w:sz w:val="20"/>
        <w:szCs w:val="20"/>
      </w:rPr>
      <w:fldChar w:fldCharType="begin"/>
    </w:r>
    <w:r w:rsidRPr="002879E8">
      <w:rPr>
        <w:i/>
        <w:iCs/>
        <w:color w:val="156082" w:themeColor="accent1"/>
        <w:sz w:val="20"/>
        <w:szCs w:val="20"/>
      </w:rPr>
      <w:instrText xml:space="preserve"> PAGE  \* Arabic </w:instrText>
    </w:r>
    <w:r w:rsidRPr="002879E8">
      <w:rPr>
        <w:i/>
        <w:iCs/>
        <w:color w:val="156082" w:themeColor="accent1"/>
        <w:sz w:val="20"/>
        <w:szCs w:val="20"/>
      </w:rPr>
      <w:fldChar w:fldCharType="separate"/>
    </w:r>
    <w:r w:rsidRPr="002879E8">
      <w:rPr>
        <w:i/>
        <w:iCs/>
        <w:noProof/>
        <w:color w:val="156082" w:themeColor="accent1"/>
        <w:sz w:val="20"/>
        <w:szCs w:val="20"/>
      </w:rPr>
      <w:t>1</w:t>
    </w:r>
    <w:r w:rsidRPr="002879E8">
      <w:rPr>
        <w:i/>
        <w:iCs/>
        <w:color w:val="156082" w:themeColor="accent1"/>
        <w:sz w:val="20"/>
        <w:szCs w:val="20"/>
      </w:rPr>
      <w:fldChar w:fldCharType="end"/>
    </w:r>
  </w:p>
  <w:p w14:paraId="4331D557" w14:textId="289A1C6F" w:rsidR="002879E8" w:rsidRDefault="00287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C0593" w14:textId="77777777" w:rsidR="00771549" w:rsidRDefault="00771549" w:rsidP="00D31F9B">
      <w:pPr>
        <w:spacing w:after="0" w:line="240" w:lineRule="auto"/>
      </w:pPr>
      <w:r>
        <w:separator/>
      </w:r>
    </w:p>
  </w:footnote>
  <w:footnote w:type="continuationSeparator" w:id="0">
    <w:p w14:paraId="55E43F87" w14:textId="77777777" w:rsidR="00771549" w:rsidRDefault="00771549" w:rsidP="00D31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F21"/>
    <w:multiLevelType w:val="hybridMultilevel"/>
    <w:tmpl w:val="231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468DA"/>
    <w:multiLevelType w:val="hybridMultilevel"/>
    <w:tmpl w:val="5CAE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B04B0"/>
    <w:multiLevelType w:val="hybridMultilevel"/>
    <w:tmpl w:val="55EC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C5B69"/>
    <w:multiLevelType w:val="hybridMultilevel"/>
    <w:tmpl w:val="4278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7C13"/>
    <w:multiLevelType w:val="hybridMultilevel"/>
    <w:tmpl w:val="58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46691"/>
    <w:multiLevelType w:val="hybridMultilevel"/>
    <w:tmpl w:val="0D9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659FD"/>
    <w:multiLevelType w:val="hybridMultilevel"/>
    <w:tmpl w:val="32DA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601A3"/>
    <w:multiLevelType w:val="hybridMultilevel"/>
    <w:tmpl w:val="101C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47054C"/>
    <w:multiLevelType w:val="hybridMultilevel"/>
    <w:tmpl w:val="70F0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90BD7"/>
    <w:multiLevelType w:val="hybridMultilevel"/>
    <w:tmpl w:val="433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73813"/>
    <w:multiLevelType w:val="hybridMultilevel"/>
    <w:tmpl w:val="0AC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72A94"/>
    <w:multiLevelType w:val="hybridMultilevel"/>
    <w:tmpl w:val="3246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213EB"/>
    <w:multiLevelType w:val="hybridMultilevel"/>
    <w:tmpl w:val="C3C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70460"/>
    <w:multiLevelType w:val="hybridMultilevel"/>
    <w:tmpl w:val="3528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670D2"/>
    <w:multiLevelType w:val="hybridMultilevel"/>
    <w:tmpl w:val="DA3C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358DA"/>
    <w:multiLevelType w:val="hybridMultilevel"/>
    <w:tmpl w:val="BB1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B206C"/>
    <w:multiLevelType w:val="hybridMultilevel"/>
    <w:tmpl w:val="1E4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554C7"/>
    <w:multiLevelType w:val="hybridMultilevel"/>
    <w:tmpl w:val="5E82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12E"/>
    <w:multiLevelType w:val="hybridMultilevel"/>
    <w:tmpl w:val="370EA0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C559C"/>
    <w:multiLevelType w:val="hybridMultilevel"/>
    <w:tmpl w:val="FB8E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52ECB"/>
    <w:multiLevelType w:val="hybridMultilevel"/>
    <w:tmpl w:val="5A88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601EE"/>
    <w:multiLevelType w:val="hybridMultilevel"/>
    <w:tmpl w:val="6428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975C2D"/>
    <w:multiLevelType w:val="hybridMultilevel"/>
    <w:tmpl w:val="EC3A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20AAF"/>
    <w:multiLevelType w:val="hybridMultilevel"/>
    <w:tmpl w:val="1DD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C7784"/>
    <w:multiLevelType w:val="hybridMultilevel"/>
    <w:tmpl w:val="C49E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702C7D"/>
    <w:multiLevelType w:val="hybridMultilevel"/>
    <w:tmpl w:val="02D6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BD662D"/>
    <w:multiLevelType w:val="hybridMultilevel"/>
    <w:tmpl w:val="295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522994">
    <w:abstractNumId w:val="21"/>
  </w:num>
  <w:num w:numId="2" w16cid:durableId="1355154989">
    <w:abstractNumId w:val="4"/>
  </w:num>
  <w:num w:numId="3" w16cid:durableId="1521159253">
    <w:abstractNumId w:val="15"/>
  </w:num>
  <w:num w:numId="4" w16cid:durableId="1351031261">
    <w:abstractNumId w:val="22"/>
  </w:num>
  <w:num w:numId="5" w16cid:durableId="1115291851">
    <w:abstractNumId w:val="0"/>
  </w:num>
  <w:num w:numId="6" w16cid:durableId="527644927">
    <w:abstractNumId w:val="12"/>
  </w:num>
  <w:num w:numId="7" w16cid:durableId="979925619">
    <w:abstractNumId w:val="23"/>
  </w:num>
  <w:num w:numId="8" w16cid:durableId="289093236">
    <w:abstractNumId w:val="10"/>
  </w:num>
  <w:num w:numId="9" w16cid:durableId="1340738642">
    <w:abstractNumId w:val="14"/>
  </w:num>
  <w:num w:numId="10" w16cid:durableId="259795547">
    <w:abstractNumId w:val="8"/>
  </w:num>
  <w:num w:numId="11" w16cid:durableId="981346470">
    <w:abstractNumId w:val="3"/>
  </w:num>
  <w:num w:numId="12" w16cid:durableId="1188762555">
    <w:abstractNumId w:val="2"/>
  </w:num>
  <w:num w:numId="13" w16cid:durableId="498883361">
    <w:abstractNumId w:val="20"/>
  </w:num>
  <w:num w:numId="14" w16cid:durableId="792754282">
    <w:abstractNumId w:val="17"/>
  </w:num>
  <w:num w:numId="15" w16cid:durableId="858007213">
    <w:abstractNumId w:val="24"/>
  </w:num>
  <w:num w:numId="16" w16cid:durableId="1733041848">
    <w:abstractNumId w:val="5"/>
  </w:num>
  <w:num w:numId="17" w16cid:durableId="59131910">
    <w:abstractNumId w:val="13"/>
  </w:num>
  <w:num w:numId="18" w16cid:durableId="2077126891">
    <w:abstractNumId w:val="9"/>
  </w:num>
  <w:num w:numId="19" w16cid:durableId="1343707402">
    <w:abstractNumId w:val="6"/>
  </w:num>
  <w:num w:numId="20" w16cid:durableId="85005591">
    <w:abstractNumId w:val="18"/>
  </w:num>
  <w:num w:numId="21" w16cid:durableId="1708873363">
    <w:abstractNumId w:val="25"/>
  </w:num>
  <w:num w:numId="22" w16cid:durableId="135533716">
    <w:abstractNumId w:val="7"/>
  </w:num>
  <w:num w:numId="23" w16cid:durableId="1052848162">
    <w:abstractNumId w:val="11"/>
  </w:num>
  <w:num w:numId="24" w16cid:durableId="1625962325">
    <w:abstractNumId w:val="26"/>
  </w:num>
  <w:num w:numId="25" w16cid:durableId="1113478286">
    <w:abstractNumId w:val="1"/>
  </w:num>
  <w:num w:numId="26" w16cid:durableId="1894081123">
    <w:abstractNumId w:val="16"/>
  </w:num>
  <w:num w:numId="27" w16cid:durableId="5969056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A"/>
    <w:rsid w:val="000054A6"/>
    <w:rsid w:val="00006A09"/>
    <w:rsid w:val="00025D98"/>
    <w:rsid w:val="00053E4E"/>
    <w:rsid w:val="00064335"/>
    <w:rsid w:val="0007230D"/>
    <w:rsid w:val="000D6C74"/>
    <w:rsid w:val="000D719E"/>
    <w:rsid w:val="001028D1"/>
    <w:rsid w:val="001159E1"/>
    <w:rsid w:val="00115EAA"/>
    <w:rsid w:val="00155469"/>
    <w:rsid w:val="001841A4"/>
    <w:rsid w:val="001A61A1"/>
    <w:rsid w:val="001D7E08"/>
    <w:rsid w:val="001F0C2B"/>
    <w:rsid w:val="002240B2"/>
    <w:rsid w:val="00235637"/>
    <w:rsid w:val="002665DB"/>
    <w:rsid w:val="002879E8"/>
    <w:rsid w:val="002922CC"/>
    <w:rsid w:val="002C3E98"/>
    <w:rsid w:val="002E181E"/>
    <w:rsid w:val="002E2867"/>
    <w:rsid w:val="00304DD0"/>
    <w:rsid w:val="00354459"/>
    <w:rsid w:val="00367A95"/>
    <w:rsid w:val="00372676"/>
    <w:rsid w:val="003832CF"/>
    <w:rsid w:val="003911E1"/>
    <w:rsid w:val="003A3515"/>
    <w:rsid w:val="003A3E5B"/>
    <w:rsid w:val="003A6123"/>
    <w:rsid w:val="003E1B4F"/>
    <w:rsid w:val="00422A1C"/>
    <w:rsid w:val="00446971"/>
    <w:rsid w:val="004D064D"/>
    <w:rsid w:val="004D45A3"/>
    <w:rsid w:val="004E6E2F"/>
    <w:rsid w:val="0050279E"/>
    <w:rsid w:val="00502906"/>
    <w:rsid w:val="00547891"/>
    <w:rsid w:val="00550DFC"/>
    <w:rsid w:val="00563CC1"/>
    <w:rsid w:val="00566C1F"/>
    <w:rsid w:val="00573292"/>
    <w:rsid w:val="005768C3"/>
    <w:rsid w:val="005901AF"/>
    <w:rsid w:val="005A7C5C"/>
    <w:rsid w:val="005E20B5"/>
    <w:rsid w:val="005E72E8"/>
    <w:rsid w:val="00602477"/>
    <w:rsid w:val="00623441"/>
    <w:rsid w:val="0062745F"/>
    <w:rsid w:val="00657D87"/>
    <w:rsid w:val="00687A96"/>
    <w:rsid w:val="007142C3"/>
    <w:rsid w:val="00715B7F"/>
    <w:rsid w:val="00744C6F"/>
    <w:rsid w:val="00746B4B"/>
    <w:rsid w:val="0077096C"/>
    <w:rsid w:val="00771549"/>
    <w:rsid w:val="00793D82"/>
    <w:rsid w:val="007E355F"/>
    <w:rsid w:val="007E68E5"/>
    <w:rsid w:val="007F41A3"/>
    <w:rsid w:val="00804028"/>
    <w:rsid w:val="0083345D"/>
    <w:rsid w:val="009A2524"/>
    <w:rsid w:val="009B11F6"/>
    <w:rsid w:val="009C0E93"/>
    <w:rsid w:val="00A14336"/>
    <w:rsid w:val="00A23829"/>
    <w:rsid w:val="00A276E0"/>
    <w:rsid w:val="00A40FDE"/>
    <w:rsid w:val="00A85360"/>
    <w:rsid w:val="00AF175D"/>
    <w:rsid w:val="00AF47A6"/>
    <w:rsid w:val="00B22899"/>
    <w:rsid w:val="00B91F02"/>
    <w:rsid w:val="00BC5E91"/>
    <w:rsid w:val="00C62276"/>
    <w:rsid w:val="00D07A0B"/>
    <w:rsid w:val="00D24464"/>
    <w:rsid w:val="00D31F9B"/>
    <w:rsid w:val="00D567E6"/>
    <w:rsid w:val="00DB1688"/>
    <w:rsid w:val="00DE43BA"/>
    <w:rsid w:val="00E02E60"/>
    <w:rsid w:val="00E434EA"/>
    <w:rsid w:val="00E43C33"/>
    <w:rsid w:val="00E55660"/>
    <w:rsid w:val="00E70530"/>
    <w:rsid w:val="00EA0A4F"/>
    <w:rsid w:val="00EC2D83"/>
    <w:rsid w:val="00ED262E"/>
    <w:rsid w:val="00EE17B8"/>
    <w:rsid w:val="00EF7656"/>
    <w:rsid w:val="00F27CC6"/>
    <w:rsid w:val="00F304F6"/>
    <w:rsid w:val="00F41F42"/>
    <w:rsid w:val="00F9009C"/>
    <w:rsid w:val="00FB034D"/>
    <w:rsid w:val="00FC067C"/>
    <w:rsid w:val="00F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CD990"/>
  <w15:chartTrackingRefBased/>
  <w15:docId w15:val="{A0D7CF32-05FA-42A9-B6F2-8C6246EB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A"/>
    <w:rPr>
      <w:rFonts w:eastAsiaTheme="majorEastAsia" w:cstheme="majorBidi"/>
      <w:color w:val="272727" w:themeColor="text1" w:themeTint="D8"/>
    </w:rPr>
  </w:style>
  <w:style w:type="paragraph" w:styleId="Title">
    <w:name w:val="Title"/>
    <w:basedOn w:val="Normal"/>
    <w:next w:val="Normal"/>
    <w:link w:val="TitleChar"/>
    <w:uiPriority w:val="10"/>
    <w:qFormat/>
    <w:rsid w:val="0011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A"/>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A"/>
    <w:rPr>
      <w:i/>
      <w:iCs/>
      <w:color w:val="404040" w:themeColor="text1" w:themeTint="BF"/>
    </w:rPr>
  </w:style>
  <w:style w:type="paragraph" w:styleId="ListParagraph">
    <w:name w:val="List Paragraph"/>
    <w:basedOn w:val="Normal"/>
    <w:uiPriority w:val="34"/>
    <w:qFormat/>
    <w:rsid w:val="00115EAA"/>
    <w:pPr>
      <w:ind w:left="720"/>
      <w:contextualSpacing/>
    </w:pPr>
  </w:style>
  <w:style w:type="character" w:styleId="IntenseEmphasis">
    <w:name w:val="Intense Emphasis"/>
    <w:basedOn w:val="DefaultParagraphFont"/>
    <w:uiPriority w:val="21"/>
    <w:qFormat/>
    <w:rsid w:val="00115EAA"/>
    <w:rPr>
      <w:i/>
      <w:iCs/>
      <w:color w:val="0F4761" w:themeColor="accent1" w:themeShade="BF"/>
    </w:rPr>
  </w:style>
  <w:style w:type="paragraph" w:styleId="IntenseQuote">
    <w:name w:val="Intense Quote"/>
    <w:basedOn w:val="Normal"/>
    <w:next w:val="Normal"/>
    <w:link w:val="IntenseQuoteChar"/>
    <w:uiPriority w:val="30"/>
    <w:qFormat/>
    <w:rsid w:val="0011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A"/>
    <w:rPr>
      <w:i/>
      <w:iCs/>
      <w:color w:val="0F4761" w:themeColor="accent1" w:themeShade="BF"/>
    </w:rPr>
  </w:style>
  <w:style w:type="character" w:styleId="IntenseReference">
    <w:name w:val="Intense Reference"/>
    <w:basedOn w:val="DefaultParagraphFont"/>
    <w:uiPriority w:val="32"/>
    <w:qFormat/>
    <w:rsid w:val="00115EAA"/>
    <w:rPr>
      <w:b/>
      <w:bCs/>
      <w:smallCaps/>
      <w:color w:val="0F4761" w:themeColor="accent1" w:themeShade="BF"/>
      <w:spacing w:val="5"/>
    </w:rPr>
  </w:style>
  <w:style w:type="paragraph" w:styleId="NoSpacing">
    <w:name w:val="No Spacing"/>
    <w:link w:val="NoSpacingChar"/>
    <w:uiPriority w:val="1"/>
    <w:qFormat/>
    <w:rsid w:val="00006A09"/>
    <w:pPr>
      <w:spacing w:after="0" w:line="240" w:lineRule="auto"/>
    </w:pPr>
  </w:style>
  <w:style w:type="paragraph" w:styleId="Header">
    <w:name w:val="header"/>
    <w:basedOn w:val="Normal"/>
    <w:link w:val="HeaderChar"/>
    <w:uiPriority w:val="99"/>
    <w:unhideWhenUsed/>
    <w:rsid w:val="00D3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F9B"/>
  </w:style>
  <w:style w:type="paragraph" w:styleId="Footer">
    <w:name w:val="footer"/>
    <w:basedOn w:val="Normal"/>
    <w:link w:val="FooterChar"/>
    <w:uiPriority w:val="99"/>
    <w:unhideWhenUsed/>
    <w:rsid w:val="00D3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F9B"/>
  </w:style>
  <w:style w:type="character" w:customStyle="1" w:styleId="NoSpacingChar">
    <w:name w:val="No Spacing Char"/>
    <w:basedOn w:val="DefaultParagraphFont"/>
    <w:link w:val="NoSpacing"/>
    <w:uiPriority w:val="1"/>
    <w:rsid w:val="00F41F42"/>
  </w:style>
  <w:style w:type="character" w:styleId="Hyperlink">
    <w:name w:val="Hyperlink"/>
    <w:basedOn w:val="DefaultParagraphFont"/>
    <w:uiPriority w:val="99"/>
    <w:unhideWhenUsed/>
    <w:rsid w:val="00804028"/>
    <w:rPr>
      <w:color w:val="467886" w:themeColor="hyperlink"/>
      <w:u w:val="single"/>
    </w:rPr>
  </w:style>
  <w:style w:type="character" w:styleId="UnresolvedMention">
    <w:name w:val="Unresolved Mention"/>
    <w:basedOn w:val="DefaultParagraphFont"/>
    <w:uiPriority w:val="99"/>
    <w:semiHidden/>
    <w:unhideWhenUsed/>
    <w:rsid w:val="00804028"/>
    <w:rPr>
      <w:color w:val="605E5C"/>
      <w:shd w:val="clear" w:color="auto" w:fill="E1DFDD"/>
    </w:rPr>
  </w:style>
  <w:style w:type="table" w:styleId="TableGrid">
    <w:name w:val="Table Grid"/>
    <w:basedOn w:val="TableNormal"/>
    <w:uiPriority w:val="39"/>
    <w:rsid w:val="00833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22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6585">
      <w:bodyDiv w:val="1"/>
      <w:marLeft w:val="0"/>
      <w:marRight w:val="0"/>
      <w:marTop w:val="0"/>
      <w:marBottom w:val="0"/>
      <w:divBdr>
        <w:top w:val="none" w:sz="0" w:space="0" w:color="auto"/>
        <w:left w:val="none" w:sz="0" w:space="0" w:color="auto"/>
        <w:bottom w:val="none" w:sz="0" w:space="0" w:color="auto"/>
        <w:right w:val="none" w:sz="0" w:space="0" w:color="auto"/>
      </w:divBdr>
    </w:div>
    <w:div w:id="1635595204">
      <w:bodyDiv w:val="1"/>
      <w:marLeft w:val="0"/>
      <w:marRight w:val="0"/>
      <w:marTop w:val="0"/>
      <w:marBottom w:val="0"/>
      <w:divBdr>
        <w:top w:val="none" w:sz="0" w:space="0" w:color="auto"/>
        <w:left w:val="none" w:sz="0" w:space="0" w:color="auto"/>
        <w:bottom w:val="none" w:sz="0" w:space="0" w:color="auto"/>
        <w:right w:val="none" w:sz="0" w:space="0" w:color="auto"/>
      </w:divBdr>
    </w:div>
    <w:div w:id="17240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hsph.harvard.edu" TargetMode="External"/><Relationship Id="rId4" Type="http://schemas.openxmlformats.org/officeDocument/2006/relationships/settings" Target="settings.xml"/><Relationship Id="rId9" Type="http://schemas.openxmlformats.org/officeDocument/2006/relationships/hyperlink" Target="http://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Diabetes Risk Prediction</vt:lpstr>
    </vt:vector>
  </TitlesOfParts>
  <Company>DATA 650: CAPSTONE PROJECT</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Risk Prediction</dc:title>
  <dc:subject>Data Preparation</dc:subject>
  <dc:creator>Kungulio, Seif H.</dc:creator>
  <cp:keywords/>
  <dc:description/>
  <cp:lastModifiedBy>Kungulio, Seif H.</cp:lastModifiedBy>
  <cp:revision>10</cp:revision>
  <cp:lastPrinted>2025-07-07T03:49:00Z</cp:lastPrinted>
  <dcterms:created xsi:type="dcterms:W3CDTF">2025-07-21T03:45:00Z</dcterms:created>
  <dcterms:modified xsi:type="dcterms:W3CDTF">2025-07-21T04:46:00Z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