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10227" w14:textId="3D50B9AA" w:rsidR="005E20B5" w:rsidRDefault="00650C7B" w:rsidP="00650C7B">
      <w:pPr>
        <w:pStyle w:val="Heading2"/>
        <w:rPr>
          <w:b/>
          <w:bCs/>
          <w:color w:val="auto"/>
          <w:sz w:val="28"/>
          <w:szCs w:val="28"/>
        </w:rPr>
      </w:pPr>
      <w:r w:rsidRPr="00650C7B">
        <w:rPr>
          <w:b/>
          <w:bCs/>
          <w:color w:val="auto"/>
          <w:sz w:val="28"/>
          <w:szCs w:val="28"/>
        </w:rPr>
        <w:t>Dataset Recap and Problem Scope:</w:t>
      </w:r>
    </w:p>
    <w:p w14:paraId="52E8275E" w14:textId="61696E28" w:rsidR="00650C7B" w:rsidRDefault="00161AEE" w:rsidP="00650C7B">
      <w:r w:rsidRPr="00161AEE">
        <w:t>I’m continuing with the Diabetes Health Indicators Dataset from Kaggle, which is derived from the 2015 CDC BRFSS survey. This dataset includes over 253,000 self-reported responses covering health behaviors, chronic conditions, and lifestyle factors. The business problem I’m addressing is: “How can we predict an individual’s diabetes status using behavioral, demographic, and health-related variables?” Since Module 1, I’ve refined the scope by removing 24,206 duplicate records and flagging domain-specific placeholders (e.g., 88, 77, 99), which will be addressed during preprocessing.</w:t>
      </w:r>
    </w:p>
    <w:p w14:paraId="0822BD9F" w14:textId="57A8D07E" w:rsidR="00650C7B" w:rsidRPr="00650C7B" w:rsidRDefault="00650C7B" w:rsidP="00650C7B">
      <w:pPr>
        <w:pStyle w:val="Heading2"/>
        <w:rPr>
          <w:b/>
          <w:bCs/>
          <w:color w:val="auto"/>
          <w:sz w:val="28"/>
          <w:szCs w:val="28"/>
        </w:rPr>
      </w:pPr>
      <w:r w:rsidRPr="00650C7B">
        <w:rPr>
          <w:b/>
          <w:bCs/>
          <w:color w:val="auto"/>
          <w:sz w:val="28"/>
          <w:szCs w:val="28"/>
        </w:rPr>
        <w:t>Data Dictionary (Selected Variables):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74"/>
        <w:gridCol w:w="1409"/>
        <w:gridCol w:w="6242"/>
      </w:tblGrid>
      <w:tr w:rsidR="007868EC" w:rsidRPr="007868EC" w14:paraId="29380789" w14:textId="77777777" w:rsidTr="004F5FF2">
        <w:tc>
          <w:tcPr>
            <w:tcW w:w="1974" w:type="dxa"/>
            <w:shd w:val="clear" w:color="auto" w:fill="auto"/>
          </w:tcPr>
          <w:p w14:paraId="26981812" w14:textId="7EE98753" w:rsidR="007868EC" w:rsidRPr="007868EC" w:rsidRDefault="007868EC" w:rsidP="00650C7B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409" w:type="dxa"/>
            <w:shd w:val="clear" w:color="auto" w:fill="auto"/>
          </w:tcPr>
          <w:p w14:paraId="33E02117" w14:textId="31008922" w:rsidR="007868EC" w:rsidRPr="007868EC" w:rsidRDefault="007868EC" w:rsidP="00650C7B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6242" w:type="dxa"/>
            <w:shd w:val="clear" w:color="auto" w:fill="auto"/>
          </w:tcPr>
          <w:p w14:paraId="38622BD3" w14:textId="18F7CDC6" w:rsidR="007868EC" w:rsidRPr="007868EC" w:rsidRDefault="007868EC" w:rsidP="00650C7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868EC" w14:paraId="537FFCF8" w14:textId="77777777" w:rsidTr="004F5FF2">
        <w:tc>
          <w:tcPr>
            <w:tcW w:w="1974" w:type="dxa"/>
          </w:tcPr>
          <w:p w14:paraId="6585C9FD" w14:textId="1611E802" w:rsidR="007868EC" w:rsidRDefault="007868EC" w:rsidP="00650C7B">
            <w:proofErr w:type="spellStart"/>
            <w:r>
              <w:t>Diabetes_binary</w:t>
            </w:r>
            <w:proofErr w:type="spellEnd"/>
          </w:p>
        </w:tc>
        <w:tc>
          <w:tcPr>
            <w:tcW w:w="1409" w:type="dxa"/>
          </w:tcPr>
          <w:p w14:paraId="58A2EA17" w14:textId="59AF22BF" w:rsidR="007868EC" w:rsidRDefault="007868EC" w:rsidP="00650C7B">
            <w:r>
              <w:t>Binary</w:t>
            </w:r>
          </w:p>
        </w:tc>
        <w:tc>
          <w:tcPr>
            <w:tcW w:w="6242" w:type="dxa"/>
          </w:tcPr>
          <w:p w14:paraId="7CFB65DE" w14:textId="3990D26F" w:rsidR="007868EC" w:rsidRDefault="007868EC" w:rsidP="00650C7B">
            <w:r>
              <w:t>1 = Diagnosed with diabetes; 0 = No</w:t>
            </w:r>
          </w:p>
        </w:tc>
      </w:tr>
      <w:tr w:rsidR="007868EC" w14:paraId="5C4507F3" w14:textId="77777777" w:rsidTr="004F5FF2">
        <w:tc>
          <w:tcPr>
            <w:tcW w:w="1974" w:type="dxa"/>
          </w:tcPr>
          <w:p w14:paraId="701891BA" w14:textId="33DC96C3" w:rsidR="007868EC" w:rsidRDefault="007868EC" w:rsidP="00650C7B">
            <w:proofErr w:type="spellStart"/>
            <w:r>
              <w:t>HighBP</w:t>
            </w:r>
            <w:proofErr w:type="spellEnd"/>
          </w:p>
        </w:tc>
        <w:tc>
          <w:tcPr>
            <w:tcW w:w="1409" w:type="dxa"/>
          </w:tcPr>
          <w:p w14:paraId="799B9264" w14:textId="6FA4A49D" w:rsidR="007868EC" w:rsidRDefault="007868EC" w:rsidP="00650C7B">
            <w:r>
              <w:t>Binary</w:t>
            </w:r>
          </w:p>
        </w:tc>
        <w:tc>
          <w:tcPr>
            <w:tcW w:w="6242" w:type="dxa"/>
          </w:tcPr>
          <w:p w14:paraId="604BF00D" w14:textId="47989BA5" w:rsidR="007868EC" w:rsidRDefault="007868EC" w:rsidP="00650C7B">
            <w:r>
              <w:t>High blood pressure (1 = Yes, 0 = No)</w:t>
            </w:r>
          </w:p>
        </w:tc>
      </w:tr>
      <w:tr w:rsidR="007868EC" w14:paraId="7FC45058" w14:textId="77777777" w:rsidTr="004F5FF2">
        <w:tc>
          <w:tcPr>
            <w:tcW w:w="1974" w:type="dxa"/>
          </w:tcPr>
          <w:p w14:paraId="5F4EDE53" w14:textId="53E15B46" w:rsidR="007868EC" w:rsidRDefault="007868EC" w:rsidP="00650C7B">
            <w:proofErr w:type="spellStart"/>
            <w:r>
              <w:t>HighChol</w:t>
            </w:r>
            <w:proofErr w:type="spellEnd"/>
          </w:p>
        </w:tc>
        <w:tc>
          <w:tcPr>
            <w:tcW w:w="1409" w:type="dxa"/>
          </w:tcPr>
          <w:p w14:paraId="6FB40951" w14:textId="7EE24F57" w:rsidR="007868EC" w:rsidRDefault="007868EC" w:rsidP="00650C7B">
            <w:r>
              <w:t>Binary</w:t>
            </w:r>
          </w:p>
        </w:tc>
        <w:tc>
          <w:tcPr>
            <w:tcW w:w="6242" w:type="dxa"/>
          </w:tcPr>
          <w:p w14:paraId="68D6493B" w14:textId="3CDC96C8" w:rsidR="007868EC" w:rsidRDefault="007868EC" w:rsidP="00650C7B">
            <w:r>
              <w:t>High cholesterol (1 = Yes, 0 = No)</w:t>
            </w:r>
          </w:p>
        </w:tc>
      </w:tr>
      <w:tr w:rsidR="007868EC" w14:paraId="3C4C600A" w14:textId="77777777" w:rsidTr="004F5FF2">
        <w:tc>
          <w:tcPr>
            <w:tcW w:w="1974" w:type="dxa"/>
          </w:tcPr>
          <w:p w14:paraId="294B4019" w14:textId="38FE215D" w:rsidR="007868EC" w:rsidRDefault="007868EC" w:rsidP="00650C7B">
            <w:proofErr w:type="spellStart"/>
            <w:r>
              <w:t>CholCheck</w:t>
            </w:r>
            <w:proofErr w:type="spellEnd"/>
          </w:p>
        </w:tc>
        <w:tc>
          <w:tcPr>
            <w:tcW w:w="1409" w:type="dxa"/>
          </w:tcPr>
          <w:p w14:paraId="46E6C9EF" w14:textId="4297CADF" w:rsidR="007868EC" w:rsidRDefault="007868EC" w:rsidP="00650C7B">
            <w:r>
              <w:t>Binary</w:t>
            </w:r>
          </w:p>
        </w:tc>
        <w:tc>
          <w:tcPr>
            <w:tcW w:w="6242" w:type="dxa"/>
          </w:tcPr>
          <w:p w14:paraId="1EDDC146" w14:textId="1CBC33A5" w:rsidR="007868EC" w:rsidRDefault="007868EC" w:rsidP="00650C7B">
            <w:r>
              <w:t>Had cholesterol check in past 5 years</w:t>
            </w:r>
          </w:p>
        </w:tc>
      </w:tr>
      <w:tr w:rsidR="007868EC" w14:paraId="4303D867" w14:textId="77777777" w:rsidTr="004F5FF2">
        <w:tc>
          <w:tcPr>
            <w:tcW w:w="1974" w:type="dxa"/>
          </w:tcPr>
          <w:p w14:paraId="590D2FA8" w14:textId="79FA2E87" w:rsidR="007868EC" w:rsidRDefault="007868EC" w:rsidP="00650C7B">
            <w:r>
              <w:t>BMI</w:t>
            </w:r>
          </w:p>
        </w:tc>
        <w:tc>
          <w:tcPr>
            <w:tcW w:w="1409" w:type="dxa"/>
          </w:tcPr>
          <w:p w14:paraId="69EA1991" w14:textId="1748CB27" w:rsidR="007868EC" w:rsidRDefault="007868EC" w:rsidP="00650C7B">
            <w:r>
              <w:t>Numeric</w:t>
            </w:r>
          </w:p>
        </w:tc>
        <w:tc>
          <w:tcPr>
            <w:tcW w:w="6242" w:type="dxa"/>
          </w:tcPr>
          <w:p w14:paraId="54E3D233" w14:textId="6C02F9CD" w:rsidR="007868EC" w:rsidRDefault="007868EC" w:rsidP="00650C7B">
            <w:r>
              <w:t>Body Mass Index (12–98 typical range)</w:t>
            </w:r>
          </w:p>
        </w:tc>
      </w:tr>
      <w:tr w:rsidR="007868EC" w14:paraId="0073DF03" w14:textId="77777777" w:rsidTr="004F5FF2">
        <w:tc>
          <w:tcPr>
            <w:tcW w:w="1974" w:type="dxa"/>
          </w:tcPr>
          <w:p w14:paraId="05B8BCD9" w14:textId="0142FEA3" w:rsidR="007868EC" w:rsidRDefault="007868EC" w:rsidP="00650C7B">
            <w:proofErr w:type="spellStart"/>
            <w:r>
              <w:t>MentHlth</w:t>
            </w:r>
            <w:proofErr w:type="spellEnd"/>
          </w:p>
        </w:tc>
        <w:tc>
          <w:tcPr>
            <w:tcW w:w="1409" w:type="dxa"/>
          </w:tcPr>
          <w:p w14:paraId="1B317F71" w14:textId="6D6BBFD2" w:rsidR="007868EC" w:rsidRDefault="007868EC" w:rsidP="00650C7B">
            <w:r>
              <w:t>Ordinal</w:t>
            </w:r>
          </w:p>
        </w:tc>
        <w:tc>
          <w:tcPr>
            <w:tcW w:w="6242" w:type="dxa"/>
          </w:tcPr>
          <w:p w14:paraId="54F2C4C7" w14:textId="63BA7E64" w:rsidR="007868EC" w:rsidRDefault="00161AEE" w:rsidP="00650C7B">
            <w:r>
              <w:t>Days mental health not good in past 30 days (0–30)</w:t>
            </w:r>
          </w:p>
        </w:tc>
      </w:tr>
      <w:tr w:rsidR="007868EC" w14:paraId="42E4BA00" w14:textId="77777777" w:rsidTr="004F5FF2">
        <w:tc>
          <w:tcPr>
            <w:tcW w:w="1974" w:type="dxa"/>
          </w:tcPr>
          <w:p w14:paraId="01AA0602" w14:textId="19259EDA" w:rsidR="007868EC" w:rsidRDefault="007868EC" w:rsidP="00650C7B">
            <w:proofErr w:type="spellStart"/>
            <w:r>
              <w:t>PhysHlth</w:t>
            </w:r>
            <w:proofErr w:type="spellEnd"/>
          </w:p>
        </w:tc>
        <w:tc>
          <w:tcPr>
            <w:tcW w:w="1409" w:type="dxa"/>
          </w:tcPr>
          <w:p w14:paraId="72B5340C" w14:textId="6E8C0EB7" w:rsidR="007868EC" w:rsidRDefault="007868EC" w:rsidP="00650C7B">
            <w:r>
              <w:t>Ordinal</w:t>
            </w:r>
          </w:p>
        </w:tc>
        <w:tc>
          <w:tcPr>
            <w:tcW w:w="6242" w:type="dxa"/>
          </w:tcPr>
          <w:p w14:paraId="2C9A9F79" w14:textId="726E1059" w:rsidR="007868EC" w:rsidRDefault="00161AEE" w:rsidP="00650C7B">
            <w:r>
              <w:t>Days physical health not good in past 30 days (0–30)</w:t>
            </w:r>
          </w:p>
        </w:tc>
      </w:tr>
      <w:tr w:rsidR="007868EC" w14:paraId="23C1B635" w14:textId="77777777" w:rsidTr="004F5FF2">
        <w:tc>
          <w:tcPr>
            <w:tcW w:w="1974" w:type="dxa"/>
          </w:tcPr>
          <w:p w14:paraId="7D224FA0" w14:textId="17F53F21" w:rsidR="007868EC" w:rsidRDefault="007868EC" w:rsidP="00650C7B">
            <w:proofErr w:type="spellStart"/>
            <w:r>
              <w:t>GenHlth</w:t>
            </w:r>
            <w:proofErr w:type="spellEnd"/>
          </w:p>
        </w:tc>
        <w:tc>
          <w:tcPr>
            <w:tcW w:w="1409" w:type="dxa"/>
          </w:tcPr>
          <w:p w14:paraId="2855B951" w14:textId="1E0E92BB" w:rsidR="007868EC" w:rsidRDefault="00161AEE" w:rsidP="00650C7B">
            <w:r>
              <w:t>Ordinal</w:t>
            </w:r>
          </w:p>
        </w:tc>
        <w:tc>
          <w:tcPr>
            <w:tcW w:w="6242" w:type="dxa"/>
          </w:tcPr>
          <w:p w14:paraId="7BB32C91" w14:textId="335FC290" w:rsidR="007868EC" w:rsidRDefault="00161AEE" w:rsidP="00650C7B">
            <w:r>
              <w:t>Self-rated general health (1 = Excellent to 5 = Poor)</w:t>
            </w:r>
          </w:p>
        </w:tc>
      </w:tr>
      <w:tr w:rsidR="007868EC" w14:paraId="5C62E8BC" w14:textId="77777777" w:rsidTr="004F5FF2">
        <w:tc>
          <w:tcPr>
            <w:tcW w:w="1974" w:type="dxa"/>
          </w:tcPr>
          <w:p w14:paraId="71A03179" w14:textId="0A84EAFB" w:rsidR="007868EC" w:rsidRDefault="007868EC" w:rsidP="00650C7B">
            <w:r>
              <w:t>Age</w:t>
            </w:r>
          </w:p>
        </w:tc>
        <w:tc>
          <w:tcPr>
            <w:tcW w:w="1409" w:type="dxa"/>
          </w:tcPr>
          <w:p w14:paraId="2996D3E3" w14:textId="1FD35B56" w:rsidR="007868EC" w:rsidRDefault="00161AEE" w:rsidP="00650C7B">
            <w:r>
              <w:t>Categorical</w:t>
            </w:r>
          </w:p>
        </w:tc>
        <w:tc>
          <w:tcPr>
            <w:tcW w:w="6242" w:type="dxa"/>
          </w:tcPr>
          <w:p w14:paraId="1A4B78B8" w14:textId="245B4582" w:rsidR="007868EC" w:rsidRDefault="00161AEE" w:rsidP="00650C7B">
            <w:r>
              <w:t>Age group (1 = 18–24, ..., 13 = 80+)</w:t>
            </w:r>
          </w:p>
        </w:tc>
      </w:tr>
      <w:tr w:rsidR="007868EC" w14:paraId="410E4D52" w14:textId="77777777" w:rsidTr="004F5FF2">
        <w:tc>
          <w:tcPr>
            <w:tcW w:w="1974" w:type="dxa"/>
          </w:tcPr>
          <w:p w14:paraId="022F7AE6" w14:textId="6810222C" w:rsidR="007868EC" w:rsidRDefault="007868EC" w:rsidP="00650C7B">
            <w:r>
              <w:t>Income</w:t>
            </w:r>
          </w:p>
        </w:tc>
        <w:tc>
          <w:tcPr>
            <w:tcW w:w="1409" w:type="dxa"/>
          </w:tcPr>
          <w:p w14:paraId="728A6C78" w14:textId="5E066538" w:rsidR="007868EC" w:rsidRDefault="00161AEE" w:rsidP="00650C7B">
            <w:r>
              <w:t>Categorical</w:t>
            </w:r>
          </w:p>
        </w:tc>
        <w:tc>
          <w:tcPr>
            <w:tcW w:w="6242" w:type="dxa"/>
          </w:tcPr>
          <w:p w14:paraId="43702A29" w14:textId="6177209A" w:rsidR="007868EC" w:rsidRDefault="00161AEE" w:rsidP="00650C7B">
            <w:r>
              <w:t>Income level (1 = &lt;$10K to 8 = $75K+)</w:t>
            </w:r>
          </w:p>
        </w:tc>
      </w:tr>
    </w:tbl>
    <w:p w14:paraId="3C3E4DD0" w14:textId="0A873BFC" w:rsidR="00650C7B" w:rsidRPr="00650C7B" w:rsidRDefault="00650C7B" w:rsidP="00650C7B">
      <w:pPr>
        <w:pStyle w:val="Heading2"/>
        <w:rPr>
          <w:b/>
          <w:bCs/>
          <w:color w:val="auto"/>
          <w:sz w:val="28"/>
          <w:szCs w:val="28"/>
        </w:rPr>
      </w:pPr>
      <w:r w:rsidRPr="00650C7B">
        <w:rPr>
          <w:b/>
          <w:bCs/>
          <w:color w:val="auto"/>
          <w:sz w:val="28"/>
          <w:szCs w:val="28"/>
        </w:rPr>
        <w:t>Summary Statistics:</w:t>
      </w:r>
    </w:p>
    <w:p w14:paraId="0311D976" w14:textId="77777777" w:rsidR="00650C7B" w:rsidRDefault="00650C7B" w:rsidP="00650C7B">
      <w:pPr>
        <w:pStyle w:val="ListParagraph"/>
        <w:numPr>
          <w:ilvl w:val="0"/>
          <w:numId w:val="7"/>
        </w:numPr>
      </w:pPr>
      <w:proofErr w:type="spellStart"/>
      <w:r>
        <w:t>Diabetes_binary</w:t>
      </w:r>
      <w:proofErr w:type="spellEnd"/>
      <w:r>
        <w:t>: Only 14% of respondents are diabetic, highlighting a class imbalance.</w:t>
      </w:r>
    </w:p>
    <w:p w14:paraId="7D59C967" w14:textId="77777777" w:rsidR="00650C7B" w:rsidRDefault="00650C7B" w:rsidP="00650C7B">
      <w:pPr>
        <w:pStyle w:val="ListParagraph"/>
        <w:numPr>
          <w:ilvl w:val="0"/>
          <w:numId w:val="7"/>
        </w:numPr>
      </w:pPr>
      <w:r>
        <w:t>BMI: Mean = 28.38, Max = 98; the upper tail indicates potential outliers.</w:t>
      </w:r>
    </w:p>
    <w:p w14:paraId="39FFB620" w14:textId="77777777" w:rsidR="00650C7B" w:rsidRDefault="00650C7B" w:rsidP="00650C7B">
      <w:pPr>
        <w:pStyle w:val="ListParagraph"/>
        <w:numPr>
          <w:ilvl w:val="0"/>
          <w:numId w:val="7"/>
        </w:numPr>
      </w:pPr>
      <w:proofErr w:type="spellStart"/>
      <w:r>
        <w:t>MentHlth</w:t>
      </w:r>
      <w:proofErr w:type="spellEnd"/>
      <w:r>
        <w:t xml:space="preserve"> &amp; </w:t>
      </w:r>
      <w:proofErr w:type="spellStart"/>
      <w:r>
        <w:t>PhysHlth</w:t>
      </w:r>
      <w:proofErr w:type="spellEnd"/>
      <w:r>
        <w:t xml:space="preserve">: Both are </w:t>
      </w:r>
      <w:proofErr w:type="gramStart"/>
      <w:r>
        <w:t>right-skewed</w:t>
      </w:r>
      <w:proofErr w:type="gramEnd"/>
      <w:r>
        <w:t xml:space="preserve"> with high standard deviations (7.41 and 8.72 respectively), suggesting uneven distributions across respondents.</w:t>
      </w:r>
    </w:p>
    <w:p w14:paraId="18705560" w14:textId="44CE50D4" w:rsidR="00650C7B" w:rsidRDefault="00650C7B" w:rsidP="00650C7B">
      <w:pPr>
        <w:pStyle w:val="ListParagraph"/>
        <w:numPr>
          <w:ilvl w:val="0"/>
          <w:numId w:val="7"/>
        </w:numPr>
      </w:pPr>
      <w:r>
        <w:t>No missing values in standard format, but placeholder values (e.g., 88, 99) require contextual interpretation.</w:t>
      </w:r>
    </w:p>
    <w:p w14:paraId="0276DCE4" w14:textId="13687A6D" w:rsidR="00650C7B" w:rsidRPr="00650C7B" w:rsidRDefault="00650C7B" w:rsidP="00650C7B">
      <w:pPr>
        <w:pStyle w:val="Heading2"/>
        <w:rPr>
          <w:b/>
          <w:bCs/>
          <w:color w:val="auto"/>
          <w:sz w:val="28"/>
          <w:szCs w:val="28"/>
        </w:rPr>
      </w:pPr>
      <w:r w:rsidRPr="00650C7B">
        <w:rPr>
          <w:b/>
          <w:bCs/>
          <w:color w:val="auto"/>
          <w:sz w:val="28"/>
          <w:szCs w:val="28"/>
        </w:rPr>
        <w:t>Data Cleaning:</w:t>
      </w:r>
    </w:p>
    <w:p w14:paraId="33A6FC58" w14:textId="77777777" w:rsidR="00650C7B" w:rsidRDefault="00650C7B" w:rsidP="00650C7B">
      <w:pPr>
        <w:pStyle w:val="ListParagraph"/>
        <w:numPr>
          <w:ilvl w:val="0"/>
          <w:numId w:val="6"/>
        </w:numPr>
      </w:pPr>
      <w:r>
        <w:t>Removed 24,206 duplicate records.</w:t>
      </w:r>
    </w:p>
    <w:p w14:paraId="5AFA326D" w14:textId="77777777" w:rsidR="00650C7B" w:rsidRDefault="00650C7B" w:rsidP="00650C7B">
      <w:pPr>
        <w:pStyle w:val="ListParagraph"/>
        <w:numPr>
          <w:ilvl w:val="0"/>
          <w:numId w:val="6"/>
        </w:numPr>
      </w:pPr>
      <w:r>
        <w:t xml:space="preserve">Flagged placeholder values (88, 77, 99) for potential </w:t>
      </w:r>
      <w:proofErr w:type="gramStart"/>
      <w:r>
        <w:t>recoding</w:t>
      </w:r>
      <w:proofErr w:type="gramEnd"/>
      <w:r>
        <w:t xml:space="preserve"> or transformation.</w:t>
      </w:r>
    </w:p>
    <w:p w14:paraId="11DE9F6A" w14:textId="77777777" w:rsidR="00650C7B" w:rsidRDefault="00650C7B" w:rsidP="00650C7B">
      <w:pPr>
        <w:pStyle w:val="ListParagraph"/>
        <w:numPr>
          <w:ilvl w:val="0"/>
          <w:numId w:val="6"/>
        </w:numPr>
      </w:pPr>
      <w:r>
        <w:t>All variables are either binary, ordinal, or numeric—no string-based categories.</w:t>
      </w:r>
    </w:p>
    <w:p w14:paraId="2C8F7119" w14:textId="6579EF4F" w:rsidR="00650C7B" w:rsidRDefault="00650C7B" w:rsidP="00650C7B">
      <w:pPr>
        <w:pStyle w:val="ListParagraph"/>
        <w:numPr>
          <w:ilvl w:val="0"/>
          <w:numId w:val="6"/>
        </w:numPr>
      </w:pPr>
      <w:proofErr w:type="spellStart"/>
      <w:r>
        <w:t>MentHlth</w:t>
      </w:r>
      <w:proofErr w:type="spellEnd"/>
      <w:r>
        <w:t xml:space="preserve"> and </w:t>
      </w:r>
      <w:proofErr w:type="spellStart"/>
      <w:r>
        <w:t>PhysHlth</w:t>
      </w:r>
      <w:proofErr w:type="spellEnd"/>
      <w:r>
        <w:t xml:space="preserve"> retained for exploratory purposes despite subjective nature.</w:t>
      </w:r>
    </w:p>
    <w:p w14:paraId="152DEA71" w14:textId="157E4D73" w:rsidR="00650C7B" w:rsidRPr="00650C7B" w:rsidRDefault="00650C7B" w:rsidP="00650C7B">
      <w:pPr>
        <w:pStyle w:val="Heading2"/>
        <w:rPr>
          <w:b/>
          <w:bCs/>
          <w:color w:val="auto"/>
          <w:sz w:val="28"/>
          <w:szCs w:val="28"/>
        </w:rPr>
      </w:pPr>
      <w:r w:rsidRPr="00650C7B">
        <w:rPr>
          <w:b/>
          <w:bCs/>
          <w:color w:val="auto"/>
          <w:sz w:val="28"/>
          <w:szCs w:val="28"/>
        </w:rPr>
        <w:lastRenderedPageBreak/>
        <w:t>Visualizations and Initial Insights:</w:t>
      </w:r>
    </w:p>
    <w:p w14:paraId="7E25654B" w14:textId="77777777" w:rsidR="00650C7B" w:rsidRDefault="00650C7B" w:rsidP="00650C7B">
      <w:pPr>
        <w:pStyle w:val="ListParagraph"/>
        <w:numPr>
          <w:ilvl w:val="0"/>
          <w:numId w:val="5"/>
        </w:numPr>
      </w:pPr>
      <w:r w:rsidRPr="00650C7B">
        <w:rPr>
          <w:b/>
          <w:bCs/>
        </w:rPr>
        <w:t>Histogram of BMI:</w:t>
      </w:r>
      <w:r>
        <w:t xml:space="preserve"> Showed right-skewed distribution, confirming BMI as a key risk factor.</w:t>
      </w:r>
    </w:p>
    <w:p w14:paraId="018105D1" w14:textId="77777777" w:rsidR="00650C7B" w:rsidRDefault="00650C7B" w:rsidP="00650C7B">
      <w:pPr>
        <w:pStyle w:val="ListParagraph"/>
        <w:numPr>
          <w:ilvl w:val="0"/>
          <w:numId w:val="5"/>
        </w:numPr>
      </w:pPr>
      <w:r w:rsidRPr="00650C7B">
        <w:rPr>
          <w:b/>
          <w:bCs/>
        </w:rPr>
        <w:t>Boxplot of Age by Diabetes Status:</w:t>
      </w:r>
      <w:r>
        <w:t xml:space="preserve"> Diabetic individuals skew older; strong age-risk correlation observed.</w:t>
      </w:r>
    </w:p>
    <w:p w14:paraId="799EC9D5" w14:textId="26FE3697" w:rsidR="00650C7B" w:rsidRDefault="00650C7B" w:rsidP="00650C7B">
      <w:pPr>
        <w:pStyle w:val="ListParagraph"/>
        <w:numPr>
          <w:ilvl w:val="0"/>
          <w:numId w:val="5"/>
        </w:numPr>
      </w:pPr>
      <w:r w:rsidRPr="00650C7B">
        <w:rPr>
          <w:b/>
          <w:bCs/>
        </w:rPr>
        <w:t>Correlation Heatmap:</w:t>
      </w:r>
      <w:r>
        <w:t xml:space="preserve"> Revealed weak to moderate correlation across numeric predictors, suggesting opportunity for feature engineering or interaction terms.</w:t>
      </w:r>
    </w:p>
    <w:p w14:paraId="53592208" w14:textId="7DC2E6DB" w:rsidR="00650C7B" w:rsidRPr="00650C7B" w:rsidRDefault="00650C7B" w:rsidP="00650C7B">
      <w:pPr>
        <w:pStyle w:val="Heading2"/>
        <w:rPr>
          <w:b/>
          <w:bCs/>
          <w:color w:val="auto"/>
          <w:sz w:val="28"/>
          <w:szCs w:val="28"/>
        </w:rPr>
      </w:pPr>
      <w:r w:rsidRPr="00650C7B">
        <w:rPr>
          <w:b/>
          <w:bCs/>
          <w:color w:val="auto"/>
          <w:sz w:val="28"/>
          <w:szCs w:val="28"/>
        </w:rPr>
        <w:t>AI Feedback:</w:t>
      </w:r>
    </w:p>
    <w:p w14:paraId="03DD4B43" w14:textId="021C5D27" w:rsidR="00650C7B" w:rsidRDefault="00650C7B" w:rsidP="00650C7B">
      <w:r w:rsidRPr="00650C7B">
        <w:t xml:space="preserve">ChatGPT helped identify that class imbalance was not yet addressed and suggested resampling or model weighting. It also pointed out overlooked transformations (e.g., binning BMI, </w:t>
      </w:r>
      <w:proofErr w:type="gramStart"/>
      <w:r w:rsidRPr="00650C7B">
        <w:t>recoding</w:t>
      </w:r>
      <w:proofErr w:type="gramEnd"/>
      <w:r w:rsidRPr="00650C7B">
        <w:t xml:space="preserve"> ordinal features), recommended exploring interactions (e.g., </w:t>
      </w:r>
      <w:proofErr w:type="spellStart"/>
      <w:r w:rsidRPr="00650C7B">
        <w:t>HighBP</w:t>
      </w:r>
      <w:proofErr w:type="spellEnd"/>
      <w:r w:rsidRPr="00650C7B">
        <w:t xml:space="preserve"> × BMI), and emphasized the need for clearer labeling. Additionally, potential multicollinearity among predictors (e.g., </w:t>
      </w:r>
      <w:proofErr w:type="spellStart"/>
      <w:r w:rsidRPr="00650C7B">
        <w:t>HighBP</w:t>
      </w:r>
      <w:proofErr w:type="spellEnd"/>
      <w:r w:rsidRPr="00650C7B">
        <w:t>, Stroke) and logical inconsistencies in responses (e.g., 0 unhealthy days with walking difficulty) were flagged.</w:t>
      </w:r>
    </w:p>
    <w:p w14:paraId="31F77FF3" w14:textId="3171D9DD" w:rsidR="00650C7B" w:rsidRDefault="00650C7B" w:rsidP="00650C7B">
      <w:pPr>
        <w:pStyle w:val="Heading2"/>
        <w:rPr>
          <w:b/>
          <w:bCs/>
          <w:color w:val="auto"/>
          <w:sz w:val="28"/>
          <w:szCs w:val="28"/>
        </w:rPr>
      </w:pPr>
      <w:r w:rsidRPr="00650C7B">
        <w:rPr>
          <w:b/>
          <w:bCs/>
          <w:color w:val="auto"/>
          <w:sz w:val="28"/>
          <w:szCs w:val="28"/>
        </w:rPr>
        <w:t>What I’d Like Feedback On:</w:t>
      </w:r>
    </w:p>
    <w:p w14:paraId="2285CA1D" w14:textId="17E84B36" w:rsidR="00650C7B" w:rsidRPr="00650C7B" w:rsidRDefault="00650C7B" w:rsidP="00650C7B">
      <w:r w:rsidRPr="00650C7B">
        <w:t xml:space="preserve">Would it be advisable to group variables like Age or BMI into categorical bins to improve model interpretability and performance? Also, should I exclude subjective features like </w:t>
      </w:r>
      <w:proofErr w:type="spellStart"/>
      <w:r w:rsidRPr="00650C7B">
        <w:t>MentHlth</w:t>
      </w:r>
      <w:proofErr w:type="spellEnd"/>
      <w:r w:rsidRPr="00650C7B">
        <w:t xml:space="preserve"> and </w:t>
      </w:r>
      <w:proofErr w:type="spellStart"/>
      <w:r w:rsidRPr="00650C7B">
        <w:t>PhysHlth</w:t>
      </w:r>
      <w:proofErr w:type="spellEnd"/>
      <w:r w:rsidRPr="00650C7B">
        <w:t xml:space="preserve"> from predictive modeling altogether or retain them with transformations?</w:t>
      </w:r>
    </w:p>
    <w:sectPr w:rsidR="00650C7B" w:rsidRPr="00650C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D951E" w14:textId="77777777" w:rsidR="008055E5" w:rsidRDefault="008055E5" w:rsidP="00A7556B">
      <w:pPr>
        <w:spacing w:after="0" w:line="240" w:lineRule="auto"/>
      </w:pPr>
      <w:r>
        <w:separator/>
      </w:r>
    </w:p>
  </w:endnote>
  <w:endnote w:type="continuationSeparator" w:id="0">
    <w:p w14:paraId="3C6BF714" w14:textId="77777777" w:rsidR="008055E5" w:rsidRDefault="008055E5" w:rsidP="00A7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68A20" w14:textId="77777777" w:rsidR="009E4E4C" w:rsidRDefault="009E4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i/>
        <w:iCs/>
      </w:rPr>
      <w:id w:val="-1430883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0E7C4" w14:textId="7667F145" w:rsidR="00A7556B" w:rsidRPr="009E4E4C" w:rsidRDefault="009E4E4C">
        <w:pPr>
          <w:pStyle w:val="Footer"/>
          <w:jc w:val="right"/>
          <w:rPr>
            <w:i/>
            <w:iCs/>
          </w:rPr>
        </w:pPr>
        <w:r w:rsidRPr="009E4E4C">
          <w:rPr>
            <w:i/>
            <w:iCs/>
          </w:rPr>
          <w:t xml:space="preserve">Seif Kungulio | </w:t>
        </w:r>
        <w:r w:rsidR="00A7556B" w:rsidRPr="009E4E4C">
          <w:rPr>
            <w:i/>
            <w:iCs/>
          </w:rPr>
          <w:t xml:space="preserve">Page: </w:t>
        </w:r>
        <w:r w:rsidR="00A7556B" w:rsidRPr="009E4E4C">
          <w:rPr>
            <w:i/>
            <w:iCs/>
          </w:rPr>
          <w:fldChar w:fldCharType="begin"/>
        </w:r>
        <w:r w:rsidR="00A7556B" w:rsidRPr="009E4E4C">
          <w:rPr>
            <w:i/>
            <w:iCs/>
          </w:rPr>
          <w:instrText xml:space="preserve"> PAGE   \* MERGEFORMAT </w:instrText>
        </w:r>
        <w:r w:rsidR="00A7556B" w:rsidRPr="009E4E4C">
          <w:rPr>
            <w:i/>
            <w:iCs/>
          </w:rPr>
          <w:fldChar w:fldCharType="separate"/>
        </w:r>
        <w:r w:rsidR="00A7556B" w:rsidRPr="009E4E4C">
          <w:rPr>
            <w:i/>
            <w:iCs/>
            <w:noProof/>
          </w:rPr>
          <w:t>2</w:t>
        </w:r>
        <w:r w:rsidR="00A7556B" w:rsidRPr="009E4E4C">
          <w:rPr>
            <w:i/>
            <w:iCs/>
            <w:noProof/>
          </w:rPr>
          <w:fldChar w:fldCharType="end"/>
        </w:r>
      </w:p>
    </w:sdtContent>
  </w:sdt>
  <w:p w14:paraId="0BD337F1" w14:textId="77777777" w:rsidR="00A7556B" w:rsidRDefault="00A755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AC57A" w14:textId="77777777" w:rsidR="009E4E4C" w:rsidRDefault="009E4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42751" w14:textId="77777777" w:rsidR="008055E5" w:rsidRDefault="008055E5" w:rsidP="00A7556B">
      <w:pPr>
        <w:spacing w:after="0" w:line="240" w:lineRule="auto"/>
      </w:pPr>
      <w:r>
        <w:separator/>
      </w:r>
    </w:p>
  </w:footnote>
  <w:footnote w:type="continuationSeparator" w:id="0">
    <w:p w14:paraId="691C0E33" w14:textId="77777777" w:rsidR="008055E5" w:rsidRDefault="008055E5" w:rsidP="00A75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8D29E" w14:textId="77777777" w:rsidR="009E4E4C" w:rsidRDefault="009E4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8040D" w14:textId="77777777" w:rsidR="009E4E4C" w:rsidRDefault="009E4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9141B" w14:textId="77777777" w:rsidR="009E4E4C" w:rsidRDefault="009E4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95AF5"/>
    <w:multiLevelType w:val="hybridMultilevel"/>
    <w:tmpl w:val="795A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A0771"/>
    <w:multiLevelType w:val="hybridMultilevel"/>
    <w:tmpl w:val="4D7A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D1E98"/>
    <w:multiLevelType w:val="hybridMultilevel"/>
    <w:tmpl w:val="B8C2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07BBB"/>
    <w:multiLevelType w:val="hybridMultilevel"/>
    <w:tmpl w:val="0274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5128F"/>
    <w:multiLevelType w:val="hybridMultilevel"/>
    <w:tmpl w:val="68BC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41311"/>
    <w:multiLevelType w:val="hybridMultilevel"/>
    <w:tmpl w:val="31C8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908CC"/>
    <w:multiLevelType w:val="hybridMultilevel"/>
    <w:tmpl w:val="3CD8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853059">
    <w:abstractNumId w:val="4"/>
  </w:num>
  <w:num w:numId="2" w16cid:durableId="1385063946">
    <w:abstractNumId w:val="5"/>
  </w:num>
  <w:num w:numId="3" w16cid:durableId="399905722">
    <w:abstractNumId w:val="6"/>
  </w:num>
  <w:num w:numId="4" w16cid:durableId="1254167921">
    <w:abstractNumId w:val="3"/>
  </w:num>
  <w:num w:numId="5" w16cid:durableId="690566902">
    <w:abstractNumId w:val="1"/>
  </w:num>
  <w:num w:numId="6" w16cid:durableId="1526288492">
    <w:abstractNumId w:val="0"/>
  </w:num>
  <w:num w:numId="7" w16cid:durableId="1248270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61"/>
    <w:rsid w:val="00050C61"/>
    <w:rsid w:val="0005128D"/>
    <w:rsid w:val="0007230D"/>
    <w:rsid w:val="00161AEE"/>
    <w:rsid w:val="004157C0"/>
    <w:rsid w:val="004F5FF2"/>
    <w:rsid w:val="005E20B5"/>
    <w:rsid w:val="00650C7B"/>
    <w:rsid w:val="0067212E"/>
    <w:rsid w:val="007868EC"/>
    <w:rsid w:val="008055E5"/>
    <w:rsid w:val="009E4E4C"/>
    <w:rsid w:val="00A7556B"/>
    <w:rsid w:val="00AE2676"/>
    <w:rsid w:val="00B74BFB"/>
    <w:rsid w:val="00C6582F"/>
    <w:rsid w:val="00E0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8245"/>
  <w15:chartTrackingRefBased/>
  <w15:docId w15:val="{18582B03-0C6E-4DC8-B97B-700A8831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0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C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56B"/>
  </w:style>
  <w:style w:type="paragraph" w:styleId="Footer">
    <w:name w:val="footer"/>
    <w:basedOn w:val="Normal"/>
    <w:link w:val="FooterChar"/>
    <w:uiPriority w:val="99"/>
    <w:unhideWhenUsed/>
    <w:rsid w:val="00A7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56B"/>
  </w:style>
  <w:style w:type="table" w:styleId="TableGrid">
    <w:name w:val="Table Grid"/>
    <w:basedOn w:val="TableNormal"/>
    <w:uiPriority w:val="39"/>
    <w:rsid w:val="0078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Kungulio, Seif H.</dc:creator>
  <cp:keywords/>
  <dc:description/>
  <cp:lastModifiedBy>Kungulio, Seif H.</cp:lastModifiedBy>
  <cp:revision>5</cp:revision>
  <dcterms:created xsi:type="dcterms:W3CDTF">2025-07-17T08:34:00Z</dcterms:created>
  <dcterms:modified xsi:type="dcterms:W3CDTF">2025-07-17T08:58:00Z</dcterms:modified>
</cp:coreProperties>
</file>