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8887A9" w14:textId="77777777" w:rsidR="00094186" w:rsidRPr="00605F4A" w:rsidRDefault="00094186" w:rsidP="00094186">
      <w:pPr>
        <w:pStyle w:val="Heading2"/>
        <w:rPr>
          <w:b/>
          <w:bCs/>
          <w:color w:val="auto"/>
          <w:sz w:val="28"/>
          <w:szCs w:val="28"/>
        </w:rPr>
      </w:pPr>
      <w:r w:rsidRPr="00605F4A">
        <w:rPr>
          <w:b/>
          <w:bCs/>
          <w:color w:val="auto"/>
          <w:sz w:val="28"/>
          <w:szCs w:val="28"/>
        </w:rPr>
        <w:t>Initial Transformation Plan:</w:t>
      </w:r>
    </w:p>
    <w:p w14:paraId="54D2DABD" w14:textId="77777777" w:rsidR="00094186" w:rsidRPr="00605F4A" w:rsidRDefault="00094186" w:rsidP="00094186">
      <w:r w:rsidRPr="00605F4A">
        <w:t>To enhance the predictive strength and interpretability of the diabetes classification model, a series of well-reasoned data transformations were applied to the Diabetes Health Indicators dataset.</w:t>
      </w:r>
    </w:p>
    <w:p w14:paraId="6EE4C756" w14:textId="77777777" w:rsidR="00094186" w:rsidRPr="00605F4A" w:rsidRDefault="00094186" w:rsidP="00094186">
      <w:pPr>
        <w:pStyle w:val="ListParagraph"/>
        <w:numPr>
          <w:ilvl w:val="0"/>
          <w:numId w:val="8"/>
        </w:numPr>
      </w:pPr>
      <w:r w:rsidRPr="00605F4A">
        <w:t xml:space="preserve">Binary Variable Handling: Binary variables such as </w:t>
      </w:r>
      <w:proofErr w:type="spellStart"/>
      <w:r w:rsidRPr="00605F4A">
        <w:t>HighBP</w:t>
      </w:r>
      <w:proofErr w:type="spellEnd"/>
      <w:r w:rsidRPr="00605F4A">
        <w:t xml:space="preserve">, </w:t>
      </w:r>
      <w:proofErr w:type="spellStart"/>
      <w:r w:rsidRPr="00605F4A">
        <w:t>HighChol</w:t>
      </w:r>
      <w:proofErr w:type="spellEnd"/>
      <w:r w:rsidRPr="00605F4A">
        <w:t xml:space="preserve">, Smoker, and </w:t>
      </w:r>
      <w:proofErr w:type="spellStart"/>
      <w:r w:rsidRPr="00605F4A">
        <w:t>PhysActivity</w:t>
      </w:r>
      <w:proofErr w:type="spellEnd"/>
      <w:r w:rsidRPr="00605F4A">
        <w:t xml:space="preserve"> were retained as-is, given their native 0/1 structure. These were reviewed for clarity in labeling to ensure downstream interpretability in visualizations and modeling.</w:t>
      </w:r>
    </w:p>
    <w:p w14:paraId="3FC8162F" w14:textId="77777777" w:rsidR="00094186" w:rsidRPr="00605F4A" w:rsidRDefault="00094186" w:rsidP="00094186">
      <w:pPr>
        <w:pStyle w:val="ListParagraph"/>
        <w:numPr>
          <w:ilvl w:val="0"/>
          <w:numId w:val="8"/>
        </w:numPr>
      </w:pPr>
      <w:r w:rsidRPr="00605F4A">
        <w:t>Binning Age Groups: The original categorical age brackets (1–13) were collapsed into broader life stages: 18–34, 35–54, and 55+. This binning aligns with public health segmentation and simplifies model complexity while maintaining interpretive value.</w:t>
      </w:r>
    </w:p>
    <w:p w14:paraId="01A34753" w14:textId="5B78D5AC" w:rsidR="00094186" w:rsidRPr="00605F4A" w:rsidRDefault="00094186" w:rsidP="00094186">
      <w:pPr>
        <w:pStyle w:val="ListParagraph"/>
        <w:numPr>
          <w:ilvl w:val="0"/>
          <w:numId w:val="8"/>
        </w:numPr>
      </w:pPr>
      <w:r w:rsidRPr="00605F4A">
        <w:t xml:space="preserve">Scaling Continuous Variables: Features like BMI, </w:t>
      </w:r>
      <w:proofErr w:type="spellStart"/>
      <w:r w:rsidRPr="00605F4A">
        <w:t>MentHlth</w:t>
      </w:r>
      <w:proofErr w:type="spellEnd"/>
      <w:r w:rsidRPr="00605F4A">
        <w:t xml:space="preserve">, and </w:t>
      </w:r>
      <w:proofErr w:type="spellStart"/>
      <w:r w:rsidRPr="00605F4A">
        <w:t>PhysHlth</w:t>
      </w:r>
      <w:proofErr w:type="spellEnd"/>
      <w:r w:rsidRPr="00605F4A">
        <w:t xml:space="preserve"> were standardized to accommodate algorithms sensitive to feature magnitude, such as logistic regression and support vector machines. This also prevents </w:t>
      </w:r>
      <w:r w:rsidRPr="00605F4A">
        <w:t>overweighting</w:t>
      </w:r>
      <w:r w:rsidRPr="00605F4A">
        <w:t xml:space="preserve"> by high-variance variables.</w:t>
      </w:r>
    </w:p>
    <w:p w14:paraId="2EEE406C" w14:textId="2AF9A448" w:rsidR="00094186" w:rsidRPr="00605F4A" w:rsidRDefault="00094186" w:rsidP="00094186">
      <w:pPr>
        <w:pStyle w:val="ListParagraph"/>
        <w:numPr>
          <w:ilvl w:val="0"/>
          <w:numId w:val="8"/>
        </w:numPr>
      </w:pPr>
      <w:r w:rsidRPr="00605F4A">
        <w:t xml:space="preserve">Re-labeling Ordinal Variables: Variables such as </w:t>
      </w:r>
      <w:proofErr w:type="spellStart"/>
      <w:r w:rsidRPr="00605F4A">
        <w:t>GenHlth</w:t>
      </w:r>
      <w:proofErr w:type="spellEnd"/>
      <w:r w:rsidRPr="00605F4A">
        <w:t>, Education, and Income, though numerically encoded, were re</w:t>
      </w:r>
      <w:r w:rsidRPr="00605F4A">
        <w:t>-</w:t>
      </w:r>
      <w:r w:rsidRPr="00605F4A">
        <w:t>coded with descriptive labels to better reflect their ordinal nature and to avoid misinterpretation as continuous features.</w:t>
      </w:r>
    </w:p>
    <w:p w14:paraId="42EEA7D1" w14:textId="77777777" w:rsidR="00094186" w:rsidRPr="00605F4A" w:rsidRDefault="00094186" w:rsidP="00094186">
      <w:pPr>
        <w:pStyle w:val="Heading2"/>
        <w:rPr>
          <w:b/>
          <w:bCs/>
          <w:color w:val="auto"/>
          <w:sz w:val="28"/>
          <w:szCs w:val="28"/>
        </w:rPr>
      </w:pPr>
      <w:r w:rsidRPr="00605F4A">
        <w:rPr>
          <w:b/>
          <w:bCs/>
          <w:color w:val="auto"/>
          <w:sz w:val="28"/>
          <w:szCs w:val="28"/>
        </w:rPr>
        <w:t>Engineered Features:</w:t>
      </w:r>
    </w:p>
    <w:p w14:paraId="5DA34D23" w14:textId="77777777" w:rsidR="00094186" w:rsidRPr="00605F4A" w:rsidRDefault="00094186" w:rsidP="00094186">
      <w:r w:rsidRPr="00605F4A">
        <w:t>Two engineered features were created to surface deeper insights relevant to diabetes risk, grounded in domain knowledge:</w:t>
      </w:r>
    </w:p>
    <w:p w14:paraId="290D3DFC" w14:textId="75D513A2" w:rsidR="00094186" w:rsidRPr="00605F4A" w:rsidRDefault="00094186" w:rsidP="00094186">
      <w:pPr>
        <w:pStyle w:val="ListParagraph"/>
        <w:numPr>
          <w:ilvl w:val="0"/>
          <w:numId w:val="9"/>
        </w:numPr>
        <w:rPr>
          <w:b/>
          <w:bCs/>
        </w:rPr>
      </w:pPr>
      <w:r w:rsidRPr="00605F4A">
        <w:rPr>
          <w:b/>
          <w:bCs/>
        </w:rPr>
        <w:t>Chronic Risk Load</w:t>
      </w:r>
    </w:p>
    <w:p w14:paraId="3FA0D04E" w14:textId="77777777" w:rsidR="00094186" w:rsidRPr="00605F4A" w:rsidRDefault="00094186" w:rsidP="00094186">
      <w:pPr>
        <w:pStyle w:val="ListParagraph"/>
        <w:ind w:left="1440"/>
      </w:pPr>
      <w:r w:rsidRPr="00605F4A">
        <w:rPr>
          <w:b/>
          <w:bCs/>
        </w:rPr>
        <w:t>Logic:</w:t>
      </w:r>
      <w:r w:rsidRPr="00605F4A">
        <w:t xml:space="preserve"> Aggregates metabolic and cardiovascular comorbidities including </w:t>
      </w:r>
      <w:proofErr w:type="spellStart"/>
      <w:r w:rsidRPr="00605F4A">
        <w:t>HighBP</w:t>
      </w:r>
      <w:proofErr w:type="spellEnd"/>
      <w:r w:rsidRPr="00605F4A">
        <w:t xml:space="preserve">, </w:t>
      </w:r>
      <w:proofErr w:type="spellStart"/>
      <w:r w:rsidRPr="00605F4A">
        <w:t>HighChol</w:t>
      </w:r>
      <w:proofErr w:type="spellEnd"/>
      <w:r w:rsidRPr="00605F4A">
        <w:t xml:space="preserve">, Stroke, and </w:t>
      </w:r>
      <w:proofErr w:type="spellStart"/>
      <w:r w:rsidRPr="00605F4A">
        <w:t>HeartDiseaseorAttack</w:t>
      </w:r>
      <w:proofErr w:type="spellEnd"/>
      <w:r w:rsidRPr="00605F4A">
        <w:t xml:space="preserve"> into a single composite risk score.</w:t>
      </w:r>
    </w:p>
    <w:p w14:paraId="65AE03CF" w14:textId="77777777" w:rsidR="00094186" w:rsidRPr="00605F4A" w:rsidRDefault="00094186" w:rsidP="00094186">
      <w:pPr>
        <w:pStyle w:val="ListParagraph"/>
        <w:ind w:left="1440"/>
      </w:pPr>
      <w:r w:rsidRPr="00605F4A">
        <w:rPr>
          <w:b/>
          <w:bCs/>
        </w:rPr>
        <w:t>Construction:</w:t>
      </w:r>
      <w:r w:rsidRPr="00605F4A">
        <w:t xml:space="preserve"> </w:t>
      </w:r>
      <w:proofErr w:type="gramStart"/>
      <w:r w:rsidRPr="00605F4A">
        <w:t>Summed</w:t>
      </w:r>
      <w:proofErr w:type="gramEnd"/>
      <w:r w:rsidRPr="00605F4A">
        <w:t xml:space="preserve"> the presence of these conditions (binary indicators) for each respondent.</w:t>
      </w:r>
    </w:p>
    <w:p w14:paraId="621A62F9" w14:textId="3B23225C" w:rsidR="00094186" w:rsidRPr="00605F4A" w:rsidRDefault="00094186" w:rsidP="00094186">
      <w:pPr>
        <w:pStyle w:val="ListParagraph"/>
        <w:ind w:left="1440"/>
      </w:pPr>
      <w:r w:rsidRPr="00605F4A">
        <w:rPr>
          <w:b/>
          <w:bCs/>
        </w:rPr>
        <w:t>Value:</w:t>
      </w:r>
      <w:r w:rsidRPr="00605F4A">
        <w:t xml:space="preserve"> Offers a cumulative measure of chronic burden, supporting risk stratification in predictive modeling.</w:t>
      </w:r>
    </w:p>
    <w:p w14:paraId="3F23D37E" w14:textId="6D31B32F" w:rsidR="00094186" w:rsidRPr="00605F4A" w:rsidRDefault="00094186" w:rsidP="00094186">
      <w:pPr>
        <w:pStyle w:val="ListParagraph"/>
        <w:numPr>
          <w:ilvl w:val="0"/>
          <w:numId w:val="9"/>
        </w:numPr>
        <w:rPr>
          <w:b/>
          <w:bCs/>
        </w:rPr>
      </w:pPr>
      <w:r w:rsidRPr="00605F4A">
        <w:rPr>
          <w:b/>
          <w:bCs/>
        </w:rPr>
        <w:t>Healthcare Barrier Index</w:t>
      </w:r>
    </w:p>
    <w:p w14:paraId="5213FF5A" w14:textId="77777777" w:rsidR="00094186" w:rsidRPr="00605F4A" w:rsidRDefault="00094186" w:rsidP="00176DD5">
      <w:pPr>
        <w:pStyle w:val="ListParagraph"/>
        <w:ind w:left="1440"/>
        <w:rPr>
          <w:b/>
          <w:bCs/>
        </w:rPr>
      </w:pPr>
      <w:r w:rsidRPr="00605F4A">
        <w:rPr>
          <w:b/>
          <w:bCs/>
        </w:rPr>
        <w:t>Logic:</w:t>
      </w:r>
      <w:r w:rsidRPr="00605F4A">
        <w:t xml:space="preserve"> Identifies structural obstacles to preventive care, particularly cost and insurance coverage.</w:t>
      </w:r>
    </w:p>
    <w:p w14:paraId="28CEC8C6" w14:textId="77777777" w:rsidR="00094186" w:rsidRPr="00605F4A" w:rsidRDefault="00094186" w:rsidP="00176DD5">
      <w:pPr>
        <w:pStyle w:val="ListParagraph"/>
        <w:ind w:left="1440"/>
        <w:rPr>
          <w:b/>
          <w:bCs/>
        </w:rPr>
      </w:pPr>
      <w:r w:rsidRPr="00605F4A">
        <w:rPr>
          <w:b/>
          <w:bCs/>
        </w:rPr>
        <w:t>Construction:</w:t>
      </w:r>
      <w:r w:rsidRPr="00605F4A">
        <w:t xml:space="preserve"> Combined </w:t>
      </w:r>
      <w:proofErr w:type="spellStart"/>
      <w:r w:rsidRPr="00605F4A">
        <w:t>AnyHealthcare</w:t>
      </w:r>
      <w:proofErr w:type="spellEnd"/>
      <w:r w:rsidRPr="00605F4A">
        <w:t xml:space="preserve"> and </w:t>
      </w:r>
      <w:proofErr w:type="spellStart"/>
      <w:r w:rsidRPr="00605F4A">
        <w:t>NoDocbcCost</w:t>
      </w:r>
      <w:proofErr w:type="spellEnd"/>
      <w:r w:rsidRPr="00605F4A">
        <w:t xml:space="preserve"> into an index (range 0–2).</w:t>
      </w:r>
    </w:p>
    <w:p w14:paraId="5E661B55" w14:textId="6772590A" w:rsidR="00094186" w:rsidRPr="00605F4A" w:rsidRDefault="00094186" w:rsidP="00176DD5">
      <w:pPr>
        <w:pStyle w:val="ListParagraph"/>
        <w:ind w:left="1440"/>
        <w:rPr>
          <w:b/>
          <w:bCs/>
        </w:rPr>
      </w:pPr>
      <w:r w:rsidRPr="00605F4A">
        <w:rPr>
          <w:b/>
          <w:bCs/>
        </w:rPr>
        <w:lastRenderedPageBreak/>
        <w:t>Value:</w:t>
      </w:r>
      <w:r w:rsidRPr="00605F4A">
        <w:t xml:space="preserve"> Captures latent socioeconomic factors that impact access to diagnosis and care—factors often underrepresented in clinical datasets.</w:t>
      </w:r>
    </w:p>
    <w:p w14:paraId="6758D86A" w14:textId="77777777" w:rsidR="00094186" w:rsidRPr="00605F4A" w:rsidRDefault="00094186" w:rsidP="00094186">
      <w:pPr>
        <w:pStyle w:val="Heading2"/>
        <w:rPr>
          <w:b/>
          <w:bCs/>
          <w:color w:val="auto"/>
          <w:sz w:val="28"/>
          <w:szCs w:val="28"/>
        </w:rPr>
      </w:pPr>
      <w:r w:rsidRPr="00605F4A">
        <w:rPr>
          <w:b/>
          <w:bCs/>
          <w:color w:val="auto"/>
          <w:sz w:val="28"/>
          <w:szCs w:val="28"/>
        </w:rPr>
        <w:t>Feature Selection Strategy:</w:t>
      </w:r>
    </w:p>
    <w:p w14:paraId="216075D2" w14:textId="77777777" w:rsidR="00094186" w:rsidRPr="00605F4A" w:rsidRDefault="00094186" w:rsidP="00094186">
      <w:r w:rsidRPr="00605F4A">
        <w:t>Feature refinement was guided by a balance of statistical relevance and public health logic:</w:t>
      </w:r>
    </w:p>
    <w:p w14:paraId="57CA2DA1" w14:textId="77777777" w:rsidR="00176DD5" w:rsidRPr="00605F4A" w:rsidRDefault="00094186" w:rsidP="00094186">
      <w:pPr>
        <w:pStyle w:val="ListParagraph"/>
        <w:numPr>
          <w:ilvl w:val="0"/>
          <w:numId w:val="11"/>
        </w:numPr>
      </w:pPr>
      <w:r w:rsidRPr="00605F4A">
        <w:t xml:space="preserve">Correlation Analysis: Assessed potential redundancy, such as between </w:t>
      </w:r>
      <w:proofErr w:type="spellStart"/>
      <w:r w:rsidRPr="00605F4A">
        <w:t>MentHlth</w:t>
      </w:r>
      <w:proofErr w:type="spellEnd"/>
      <w:r w:rsidRPr="00605F4A">
        <w:t xml:space="preserve"> and </w:t>
      </w:r>
      <w:proofErr w:type="spellStart"/>
      <w:r w:rsidRPr="00605F4A">
        <w:t>PhysHlth</w:t>
      </w:r>
      <w:proofErr w:type="spellEnd"/>
      <w:r w:rsidRPr="00605F4A">
        <w:t>. Although moderately correlated, both variables were retained due to their conceptual independence.</w:t>
      </w:r>
    </w:p>
    <w:p w14:paraId="1835FCF7" w14:textId="77777777" w:rsidR="00176DD5" w:rsidRPr="00605F4A" w:rsidRDefault="00094186" w:rsidP="00094186">
      <w:pPr>
        <w:pStyle w:val="ListParagraph"/>
        <w:numPr>
          <w:ilvl w:val="0"/>
          <w:numId w:val="11"/>
        </w:numPr>
      </w:pPr>
      <w:r w:rsidRPr="00605F4A">
        <w:t xml:space="preserve">Variance Filtering: Features with very low variance (e.g., </w:t>
      </w:r>
      <w:proofErr w:type="spellStart"/>
      <w:r w:rsidRPr="00605F4A">
        <w:t>CholCheck</w:t>
      </w:r>
      <w:proofErr w:type="spellEnd"/>
      <w:r w:rsidRPr="00605F4A">
        <w:t>, which was overwhelmingly populated with ‘1’) were flagged as candidates for exclusion based on low discriminatory power.</w:t>
      </w:r>
    </w:p>
    <w:p w14:paraId="46B5D65C" w14:textId="36A94E84" w:rsidR="00094186" w:rsidRPr="00605F4A" w:rsidRDefault="00094186" w:rsidP="00094186">
      <w:pPr>
        <w:pStyle w:val="ListParagraph"/>
        <w:numPr>
          <w:ilvl w:val="0"/>
          <w:numId w:val="11"/>
        </w:numPr>
      </w:pPr>
      <w:r w:rsidRPr="00605F4A">
        <w:t xml:space="preserve">Domain Relevance: Priority was given to features like BMI, Income, </w:t>
      </w:r>
      <w:proofErr w:type="spellStart"/>
      <w:r w:rsidRPr="00605F4A">
        <w:t>DiffWalk</w:t>
      </w:r>
      <w:proofErr w:type="spellEnd"/>
      <w:r w:rsidRPr="00605F4A">
        <w:t>, and Education, which are known determinants of diabetes risk, even if their statistical correlation was modest.</w:t>
      </w:r>
    </w:p>
    <w:p w14:paraId="5312B788" w14:textId="77777777" w:rsidR="00094186" w:rsidRPr="00605F4A" w:rsidRDefault="00094186" w:rsidP="00176DD5">
      <w:pPr>
        <w:pStyle w:val="Heading2"/>
        <w:rPr>
          <w:b/>
          <w:bCs/>
          <w:color w:val="auto"/>
          <w:sz w:val="28"/>
          <w:szCs w:val="28"/>
        </w:rPr>
      </w:pPr>
      <w:r w:rsidRPr="00605F4A">
        <w:rPr>
          <w:b/>
          <w:bCs/>
          <w:color w:val="auto"/>
          <w:sz w:val="28"/>
          <w:szCs w:val="28"/>
        </w:rPr>
        <w:t>AI Feedback:</w:t>
      </w:r>
    </w:p>
    <w:p w14:paraId="7AAB8A0D" w14:textId="77777777" w:rsidR="00094186" w:rsidRPr="00605F4A" w:rsidRDefault="00094186" w:rsidP="00094186">
      <w:r w:rsidRPr="00605F4A">
        <w:t>I consulted ChatGPT to evaluate whether my transformations were statistically sound and clinically meaningful. The key takeaways were:</w:t>
      </w:r>
    </w:p>
    <w:p w14:paraId="0E422DB7" w14:textId="77777777" w:rsidR="00176DD5" w:rsidRPr="00605F4A" w:rsidRDefault="00094186" w:rsidP="00094186">
      <w:pPr>
        <w:pStyle w:val="ListParagraph"/>
        <w:numPr>
          <w:ilvl w:val="0"/>
          <w:numId w:val="10"/>
        </w:numPr>
      </w:pPr>
      <w:r w:rsidRPr="00605F4A">
        <w:t xml:space="preserve">Binning Health Days: Suggested binning </w:t>
      </w:r>
      <w:proofErr w:type="spellStart"/>
      <w:r w:rsidRPr="00605F4A">
        <w:t>MentHlth</w:t>
      </w:r>
      <w:proofErr w:type="spellEnd"/>
      <w:r w:rsidRPr="00605F4A">
        <w:t xml:space="preserve"> and </w:t>
      </w:r>
      <w:proofErr w:type="spellStart"/>
      <w:r w:rsidRPr="00605F4A">
        <w:t>PhysHlth</w:t>
      </w:r>
      <w:proofErr w:type="spellEnd"/>
      <w:r w:rsidRPr="00605F4A">
        <w:t xml:space="preserve"> to reduce right skew and enhance interpretation. I implemented binning into four categories (0, 1–10, 11–20, 21–30).</w:t>
      </w:r>
    </w:p>
    <w:p w14:paraId="24696DBB" w14:textId="77777777" w:rsidR="00176DD5" w:rsidRPr="00605F4A" w:rsidRDefault="00094186" w:rsidP="00094186">
      <w:pPr>
        <w:pStyle w:val="ListParagraph"/>
        <w:numPr>
          <w:ilvl w:val="0"/>
          <w:numId w:val="10"/>
        </w:numPr>
      </w:pPr>
      <w:r w:rsidRPr="00605F4A">
        <w:t>Placeholder Detection: Recommended verifying values such as 77, 88, and 99 as potential encodings for missing data. Upon inspection, these were not present in the dataset.</w:t>
      </w:r>
    </w:p>
    <w:p w14:paraId="632AFDC6" w14:textId="09408145" w:rsidR="00094186" w:rsidRPr="00605F4A" w:rsidRDefault="00094186" w:rsidP="00094186">
      <w:pPr>
        <w:pStyle w:val="ListParagraph"/>
        <w:numPr>
          <w:ilvl w:val="0"/>
          <w:numId w:val="10"/>
        </w:numPr>
      </w:pPr>
      <w:r w:rsidRPr="00605F4A">
        <w:t>Disaggregating Risk Index: Encouraged experimenting with both the composite Chronic Risk Load and its individual components to evaluate which form yields stronger predictive performance. I chose to retain both forms for future comparison during modeling.</w:t>
      </w:r>
    </w:p>
    <w:p w14:paraId="03567451" w14:textId="77777777" w:rsidR="00094186" w:rsidRPr="00605F4A" w:rsidRDefault="00094186" w:rsidP="00176DD5">
      <w:pPr>
        <w:pStyle w:val="Heading2"/>
        <w:rPr>
          <w:b/>
          <w:bCs/>
          <w:color w:val="auto"/>
          <w:sz w:val="28"/>
          <w:szCs w:val="28"/>
        </w:rPr>
      </w:pPr>
      <w:r w:rsidRPr="00605F4A">
        <w:rPr>
          <w:b/>
          <w:bCs/>
          <w:color w:val="auto"/>
          <w:sz w:val="28"/>
          <w:szCs w:val="28"/>
        </w:rPr>
        <w:t>What I’d Like Feedback On:</w:t>
      </w:r>
    </w:p>
    <w:p w14:paraId="662282F5" w14:textId="77777777" w:rsidR="00176DD5" w:rsidRPr="00605F4A" w:rsidRDefault="00094186" w:rsidP="00094186">
      <w:pPr>
        <w:pStyle w:val="ListParagraph"/>
        <w:numPr>
          <w:ilvl w:val="0"/>
          <w:numId w:val="9"/>
        </w:numPr>
      </w:pPr>
      <w:r w:rsidRPr="00605F4A">
        <w:t>Does the Chronic Risk Load index adequately capture cumulative health burden, or would using individual indicators separately offer better transparency for stakeholders?</w:t>
      </w:r>
    </w:p>
    <w:p w14:paraId="46F8F5F3" w14:textId="77777777" w:rsidR="00176DD5" w:rsidRPr="00605F4A" w:rsidRDefault="00094186" w:rsidP="00094186">
      <w:pPr>
        <w:pStyle w:val="ListParagraph"/>
        <w:numPr>
          <w:ilvl w:val="0"/>
          <w:numId w:val="9"/>
        </w:numPr>
      </w:pPr>
      <w:r w:rsidRPr="00605F4A">
        <w:t xml:space="preserve">Are there other potential interaction terms—perhaps involving Income, </w:t>
      </w:r>
      <w:proofErr w:type="spellStart"/>
      <w:r w:rsidRPr="00605F4A">
        <w:t>GenHlth</w:t>
      </w:r>
      <w:proofErr w:type="spellEnd"/>
      <w:r w:rsidRPr="00605F4A">
        <w:t xml:space="preserve">, or </w:t>
      </w:r>
      <w:proofErr w:type="spellStart"/>
      <w:r w:rsidRPr="00605F4A">
        <w:t>DiffWalk</w:t>
      </w:r>
      <w:proofErr w:type="spellEnd"/>
      <w:r w:rsidRPr="00605F4A">
        <w:t>—that might help uncover hidden subgroup patterns in diabetes risk?</w:t>
      </w:r>
    </w:p>
    <w:p w14:paraId="2285CA1D" w14:textId="58301094" w:rsidR="00650C7B" w:rsidRPr="00605F4A" w:rsidRDefault="00094186" w:rsidP="00094186">
      <w:pPr>
        <w:pStyle w:val="ListParagraph"/>
        <w:numPr>
          <w:ilvl w:val="0"/>
          <w:numId w:val="9"/>
        </w:numPr>
      </w:pPr>
      <w:r w:rsidRPr="00605F4A">
        <w:lastRenderedPageBreak/>
        <w:t>Would you recommend any dimensionality reduction techniques at this stage, or should I hold off until model performance testing begins?</w:t>
      </w:r>
    </w:p>
    <w:sectPr w:rsidR="00650C7B" w:rsidRPr="00605F4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0BB149" w14:textId="77777777" w:rsidR="004C6A64" w:rsidRDefault="004C6A64" w:rsidP="00A7556B">
      <w:pPr>
        <w:spacing w:after="0" w:line="240" w:lineRule="auto"/>
      </w:pPr>
      <w:r>
        <w:separator/>
      </w:r>
    </w:p>
  </w:endnote>
  <w:endnote w:type="continuationSeparator" w:id="0">
    <w:p w14:paraId="5125841E" w14:textId="77777777" w:rsidR="004C6A64" w:rsidRDefault="004C6A64" w:rsidP="00A75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868A20" w14:textId="77777777" w:rsidR="009E4E4C" w:rsidRDefault="009E4E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i/>
        <w:iCs/>
      </w:rPr>
      <w:id w:val="-14308839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50E7C4" w14:textId="7667F145" w:rsidR="00A7556B" w:rsidRPr="009E4E4C" w:rsidRDefault="009E4E4C">
        <w:pPr>
          <w:pStyle w:val="Footer"/>
          <w:jc w:val="right"/>
          <w:rPr>
            <w:i/>
            <w:iCs/>
          </w:rPr>
        </w:pPr>
        <w:r w:rsidRPr="009E4E4C">
          <w:rPr>
            <w:i/>
            <w:iCs/>
          </w:rPr>
          <w:t xml:space="preserve">Seif Kungulio | </w:t>
        </w:r>
        <w:r w:rsidR="00A7556B" w:rsidRPr="009E4E4C">
          <w:rPr>
            <w:i/>
            <w:iCs/>
          </w:rPr>
          <w:t xml:space="preserve">Page: </w:t>
        </w:r>
        <w:r w:rsidR="00A7556B" w:rsidRPr="009E4E4C">
          <w:rPr>
            <w:i/>
            <w:iCs/>
          </w:rPr>
          <w:fldChar w:fldCharType="begin"/>
        </w:r>
        <w:r w:rsidR="00A7556B" w:rsidRPr="009E4E4C">
          <w:rPr>
            <w:i/>
            <w:iCs/>
          </w:rPr>
          <w:instrText xml:space="preserve"> PAGE   \* MERGEFORMAT </w:instrText>
        </w:r>
        <w:r w:rsidR="00A7556B" w:rsidRPr="009E4E4C">
          <w:rPr>
            <w:i/>
            <w:iCs/>
          </w:rPr>
          <w:fldChar w:fldCharType="separate"/>
        </w:r>
        <w:r w:rsidR="00A7556B" w:rsidRPr="009E4E4C">
          <w:rPr>
            <w:i/>
            <w:iCs/>
            <w:noProof/>
          </w:rPr>
          <w:t>2</w:t>
        </w:r>
        <w:r w:rsidR="00A7556B" w:rsidRPr="009E4E4C">
          <w:rPr>
            <w:i/>
            <w:iCs/>
            <w:noProof/>
          </w:rPr>
          <w:fldChar w:fldCharType="end"/>
        </w:r>
      </w:p>
    </w:sdtContent>
  </w:sdt>
  <w:p w14:paraId="0BD337F1" w14:textId="77777777" w:rsidR="00A7556B" w:rsidRDefault="00A7556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2AC57A" w14:textId="77777777" w:rsidR="009E4E4C" w:rsidRDefault="009E4E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B16E17" w14:textId="77777777" w:rsidR="004C6A64" w:rsidRDefault="004C6A64" w:rsidP="00A7556B">
      <w:pPr>
        <w:spacing w:after="0" w:line="240" w:lineRule="auto"/>
      </w:pPr>
      <w:r>
        <w:separator/>
      </w:r>
    </w:p>
  </w:footnote>
  <w:footnote w:type="continuationSeparator" w:id="0">
    <w:p w14:paraId="489F776A" w14:textId="77777777" w:rsidR="004C6A64" w:rsidRDefault="004C6A64" w:rsidP="00A755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18D29E" w14:textId="77777777" w:rsidR="009E4E4C" w:rsidRDefault="009E4E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98040D" w14:textId="77777777" w:rsidR="009E4E4C" w:rsidRDefault="009E4E4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59141B" w14:textId="77777777" w:rsidR="009E4E4C" w:rsidRDefault="009E4E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07FEC"/>
    <w:multiLevelType w:val="hybridMultilevel"/>
    <w:tmpl w:val="C0E23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95AF5"/>
    <w:multiLevelType w:val="hybridMultilevel"/>
    <w:tmpl w:val="795AE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95007"/>
    <w:multiLevelType w:val="hybridMultilevel"/>
    <w:tmpl w:val="E69C8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7A0771"/>
    <w:multiLevelType w:val="hybridMultilevel"/>
    <w:tmpl w:val="4D7AD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03521E"/>
    <w:multiLevelType w:val="hybridMultilevel"/>
    <w:tmpl w:val="32B4A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FD1E98"/>
    <w:multiLevelType w:val="hybridMultilevel"/>
    <w:tmpl w:val="B8C27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207BBB"/>
    <w:multiLevelType w:val="hybridMultilevel"/>
    <w:tmpl w:val="02749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A963C9"/>
    <w:multiLevelType w:val="hybridMultilevel"/>
    <w:tmpl w:val="57748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65128F"/>
    <w:multiLevelType w:val="hybridMultilevel"/>
    <w:tmpl w:val="68BC8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A41311"/>
    <w:multiLevelType w:val="hybridMultilevel"/>
    <w:tmpl w:val="31C81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7908CC"/>
    <w:multiLevelType w:val="hybridMultilevel"/>
    <w:tmpl w:val="3CD88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9853059">
    <w:abstractNumId w:val="8"/>
  </w:num>
  <w:num w:numId="2" w16cid:durableId="1385063946">
    <w:abstractNumId w:val="9"/>
  </w:num>
  <w:num w:numId="3" w16cid:durableId="399905722">
    <w:abstractNumId w:val="10"/>
  </w:num>
  <w:num w:numId="4" w16cid:durableId="1254167921">
    <w:abstractNumId w:val="6"/>
  </w:num>
  <w:num w:numId="5" w16cid:durableId="690566902">
    <w:abstractNumId w:val="3"/>
  </w:num>
  <w:num w:numId="6" w16cid:durableId="1526288492">
    <w:abstractNumId w:val="1"/>
  </w:num>
  <w:num w:numId="7" w16cid:durableId="1248270528">
    <w:abstractNumId w:val="5"/>
  </w:num>
  <w:num w:numId="8" w16cid:durableId="787503720">
    <w:abstractNumId w:val="0"/>
  </w:num>
  <w:num w:numId="9" w16cid:durableId="316685598">
    <w:abstractNumId w:val="7"/>
  </w:num>
  <w:num w:numId="10" w16cid:durableId="1294091335">
    <w:abstractNumId w:val="2"/>
  </w:num>
  <w:num w:numId="11" w16cid:durableId="5004390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C61"/>
    <w:rsid w:val="00050C61"/>
    <w:rsid w:val="0005128D"/>
    <w:rsid w:val="0007230D"/>
    <w:rsid w:val="00094186"/>
    <w:rsid w:val="00161AEE"/>
    <w:rsid w:val="00176DD5"/>
    <w:rsid w:val="003B1D14"/>
    <w:rsid w:val="004157C0"/>
    <w:rsid w:val="00421FFA"/>
    <w:rsid w:val="004C6A64"/>
    <w:rsid w:val="004F5FF2"/>
    <w:rsid w:val="005B4CB1"/>
    <w:rsid w:val="005E20B5"/>
    <w:rsid w:val="00605F4A"/>
    <w:rsid w:val="00650C7B"/>
    <w:rsid w:val="0067212E"/>
    <w:rsid w:val="00764A01"/>
    <w:rsid w:val="007868EC"/>
    <w:rsid w:val="008055E5"/>
    <w:rsid w:val="008F4B8A"/>
    <w:rsid w:val="009E4E4C"/>
    <w:rsid w:val="00A7556B"/>
    <w:rsid w:val="00AE2676"/>
    <w:rsid w:val="00B74BFB"/>
    <w:rsid w:val="00C6582F"/>
    <w:rsid w:val="00CC7017"/>
    <w:rsid w:val="00E05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78245"/>
  <w15:chartTrackingRefBased/>
  <w15:docId w15:val="{18582B03-0C6E-4DC8-B97B-700A88310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0C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0C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0C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0C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0C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0C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0C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0C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0C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C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50C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0C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0C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0C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0C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0C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0C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0C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0C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0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0C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0C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0C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0C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0C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0C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0C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0C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0C6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75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56B"/>
  </w:style>
  <w:style w:type="paragraph" w:styleId="Footer">
    <w:name w:val="footer"/>
    <w:basedOn w:val="Normal"/>
    <w:link w:val="FooterChar"/>
    <w:uiPriority w:val="99"/>
    <w:unhideWhenUsed/>
    <w:rsid w:val="00A75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56B"/>
  </w:style>
  <w:style w:type="table" w:styleId="TableGrid">
    <w:name w:val="Table Grid"/>
    <w:basedOn w:val="TableNormal"/>
    <w:uiPriority w:val="39"/>
    <w:rsid w:val="007868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Kungulio, Seif H.</dc:creator>
  <cp:keywords/>
  <dc:description/>
  <cp:lastModifiedBy>Kungulio, Seif H.</cp:lastModifiedBy>
  <cp:revision>5</cp:revision>
  <cp:lastPrinted>2025-07-28T05:13:00Z</cp:lastPrinted>
  <dcterms:created xsi:type="dcterms:W3CDTF">2025-07-28T04:51:00Z</dcterms:created>
  <dcterms:modified xsi:type="dcterms:W3CDTF">2025-07-28T05:14:00Z</dcterms:modified>
</cp:coreProperties>
</file>