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Documentation Fabric — Functional Requirements Specification (FRS)</w:t>
      </w:r>
    </w:p>
    <w:p>
      <w:r>
        <w:t>Product Delivery Knowledge · Enterprise Architecture · Department of Health Abu Dhabi · Version 2.0 draft · September 2026</w:t>
      </w:r>
    </w:p>
    <w:p>
      <w:r>
        <w:rPr>
          <w:b/>
        </w:rPr>
        <w:t>Who this is for.</w:t>
      </w:r>
      <w:r>
        <w:t xml:space="preserve"> Architects, engineers, data and platform teams, and the design authority. It specifies what the fabric does, how it is structured, how it is realised per phase, and how it is verified. The Business Requirements Specification (BRS v2.0) states the problem, the stakeholders, the outcomes and the courses of action in business terms; this document is consistent with it and cites its business requirements (BR-1 to BR-8).</w:t>
      </w:r>
    </w:p>
    <w:p>
      <w:r>
        <w:rPr>
          <w:b/>
        </w:rPr>
        <w:t>Conventions.</w:t>
      </w:r>
      <w:r>
        <w:t xml:space="preserve"> Capabilities are numbered as in the capability map (L3 group . L4 . L5, e.g. 2.4.3). Functional requirements are FR-&lt;L4&gt;.&lt;n&gt;. Competency questions are CQ-nn and are the acceptance tests of the semantic layer. Provenance rungs are lettered O · S · X · C · H · D. Phases are POC (the lab), MVP, Transitional, Target. Delivery modes are S (estate as shipped), B (buy-lite), L (low code), P (pro code).</w:t>
      </w:r>
    </w:p>
    <w:p>
      <w:r>
        <w:rPr>
          <w:b/>
        </w:rPr>
        <w:t>What changed since v1.0.</w:t>
      </w:r>
      <w:r>
        <w:t xml:space="preserve"> The capability model is re-cut on BIZBOK levelling and naming (one L1 context, Knowledge Management at L2, five MECE L3 groups, 21 L4s, L5 throughout, L6 for vocabulary). Five design decisions are recorded as notes and applied throughout: 001 three typed axes, not a work-item hub; 002 the delivery-mode rule; 003 ports, adapters and events; 004 the fabric as four metadata products and one aggregate; 005 the provenance ladder. The market scan is redone against the L4 list. The options view carries two target columns, as designed and reuse-first. Every figure is regenerated from code under </w:t>
      </w:r>
      <w:r>
        <w:rPr>
          <w:rFonts w:ascii="Consolas" w:hAnsi="Consolas"/>
          <w:sz w:val="18"/>
        </w:rPr>
        <w:t>scripts/</w:t>
      </w:r>
      <w:r>
        <w:t xml:space="preserve"> and is reproducible.</w:t>
      </w:r>
    </w:p>
    <w:p>
      <w:pPr>
        <w:pStyle w:val="Heading2"/>
      </w:pPr>
      <w:r>
        <w:t>1. Scope</w:t>
      </w:r>
    </w:p>
    <w:p>
      <w:r>
        <w:rPr>
          <w:b/>
        </w:rPr>
        <w:t>In scope.</w:t>
      </w:r>
      <w:r>
        <w:t xml:space="preserve"> Narrative artifacts of the product delivery lifecycle: documents, decision records, drawings, and the products synthesised from meetings. Their metadata, links, vocabulary, events and drafts. The human gates that govern them. Consumption by people and by agents acting for a principal.</w:t>
      </w:r>
    </w:p>
    <w:p>
      <w:r>
        <w:rPr>
          <w:b/>
        </w:rPr>
        <w:t>Out of scope.</w:t>
      </w:r>
      <w:r>
        <w:t xml:space="preserve"> Code and tests (already versioned, traced and reviewed in git and ADO). Document content as such — the fabric never stores it. Access policy — the source decides at read time. Any migration of content between systems of record.</w:t>
      </w:r>
    </w:p>
    <w:p>
      <w:r>
        <w:rPr>
          <w:b/>
        </w:rPr>
        <w:t>Systems of record (custody stays here).</w:t>
      </w:r>
      <w:r>
        <w:t xml:space="preserve"> SharePoint (documents including fabric drafts), Azure DevOps (work items, code, wikis), the EA repository (models and views), Teams and Outlook (transcripts, threads — as pointers), design boards (link-only). The full inventory is confirmed at inception; adding a source is one adapter (§4.6).</w:t>
      </w:r>
    </w:p>
    <w:p>
      <w:pPr>
        <w:pStyle w:val="Heading2"/>
      </w:pPr>
      <w:r>
        <w:t>2. Principles, as engineering constraints</w:t>
      </w:r>
    </w:p>
    <w:p>
      <w:pPr>
        <w:pStyle w:val="ListNumber"/>
      </w:pPr>
      <w:r>
        <w:rPr>
          <w:b/>
        </w:rPr>
        <w:t>Owners change knowledge; the system proposes.</w:t>
      </w:r>
      <w:r>
        <w:t xml:space="preserve"> Fabric writes are limited to drafts, regenerable projections and review proposals filed through each system's own mechanism. Published or human-authored content changes only through a human decision. Fabric-originated writes are tagged and never re-enter the pipeline; a new event for a pointer replaces its pending draft; propagation depth is bounded.</w:t>
      </w:r>
    </w:p>
    <w:p>
      <w:pPr>
        <w:pStyle w:val="ListNumber"/>
      </w:pPr>
      <w:r>
        <w:rPr>
          <w:b/>
        </w:rPr>
        <w:t>Content stays where it lives.</w:t>
      </w:r>
      <w:r>
        <w:t xml:space="preserve"> No fabric store holds document body content: pointers, edges, concepts, embeddings and events only. Enforced as a CI fitness function (§11.2).</w:t>
      </w:r>
    </w:p>
    <w:p>
      <w:pPr>
        <w:pStyle w:val="ListNumber"/>
      </w:pPr>
      <w:r>
        <w:rPr>
          <w:b/>
        </w:rPr>
        <w:t>The source decides access, at read time.</w:t>
      </w:r>
      <w:r>
        <w:t xml:space="preserve"> Labels and permissions pass through; the fabric is never a policy engine.</w:t>
      </w:r>
    </w:p>
    <w:p>
      <w:pPr>
        <w:pStyle w:val="ListNumber"/>
      </w:pPr>
      <w:r>
        <w:rPr>
          <w:b/>
        </w:rPr>
        <w:t>People and agents are peers.</w:t>
      </w:r>
      <w:r>
        <w:t xml:space="preserve"> Same interfaces, same label trimming, same principal identity, same audit. No privileged agent path.</w:t>
      </w:r>
    </w:p>
    <w:p>
      <w:pPr>
        <w:pStyle w:val="ListNumber"/>
      </w:pPr>
      <w:r>
        <w:rPr>
          <w:b/>
        </w:rPr>
        <w:t>AI suggests; it never decides.</w:t>
      </w:r>
      <w:r>
        <w:t xml:space="preserve"> Owner and sensitivity are looked up. Judgements are human. Suggestions carry confidence and are measured per rung (§4.5).</w:t>
      </w:r>
    </w:p>
    <w:p>
      <w:pPr>
        <w:pStyle w:val="ListNumber"/>
      </w:pPr>
      <w:r>
        <w:rPr>
          <w:b/>
        </w:rPr>
        <w:t>Every artifact carries its own identity; every delivery artifact carries its work-item association</w:t>
      </w:r>
      <w:r>
        <w:t xml:space="preserve"> (note 001; supersedes v1.0 "every artifact carries its work-item key").</w:t>
      </w:r>
    </w:p>
    <w:p>
      <w:pPr>
        <w:pStyle w:val="ListNumber"/>
      </w:pPr>
      <w:r>
        <w:rPr>
          <w:b/>
        </w:rPr>
        <w:t>Edges are captured, never guessed — or derived from captured assertions by a stated rule</w:t>
      </w:r>
      <w:r>
        <w:t xml:space="preserve"> (note 005; the derived clause is new). "Unassociated" is a legal state. Impact analysis is served only over rungs C · X · H and what is derived from them.</w:t>
      </w:r>
    </w:p>
    <w:p>
      <w:pPr>
        <w:pStyle w:val="ListNumber"/>
      </w:pPr>
      <w:r>
        <w:rPr>
          <w:b/>
        </w:rPr>
        <w:t>Only managed artifacts enter the lifecycle.</w:t>
      </w:r>
      <w:r>
        <w:t xml:space="preserve"> Raw material stays as pointers.</w:t>
      </w:r>
    </w:p>
    <w:p>
      <w:pPr>
        <w:pStyle w:val="ListNumber"/>
      </w:pPr>
      <w:r>
        <w:rPr>
          <w:b/>
        </w:rPr>
        <w:t>Complete at every phase; promoted by evidence.</w:t>
      </w:r>
      <w:r>
        <w:t xml:space="preserve"> The pipeline shape is final at MVP; promotion is activation of adapters behind ports, not re-plumbing (§10).</w:t>
      </w:r>
    </w:p>
    <w:p>
      <w:pPr>
        <w:pStyle w:val="ListNumber"/>
      </w:pPr>
      <w:r>
        <w:rPr>
          <w:b/>
        </w:rPr>
        <w:t>Never build what the estate ships.</w:t>
      </w:r>
      <w:r>
        <w:t xml:space="preserve"> Quarterly estate review; retirement of custom components on standard equivalents.</w:t>
      </w:r>
    </w:p>
    <w:p>
      <w:pPr>
        <w:pStyle w:val="Heading2"/>
      </w:pPr>
      <w:r>
        <w:t>3. Capability model</w:t>
      </w:r>
    </w:p>
    <w:p>
      <w:pPr>
        <w:pStyle w:val="Heading3"/>
      </w:pPr>
      <w:r>
        <w:t>3.1 Enterprise overlay — what the initiative touches</w:t>
      </w:r>
    </w:p>
    <w:p>
      <w:pPr>
        <w:spacing w:after="0"/>
        <w:jc w:val="center"/>
      </w:pPr>
      <w:r>
        <w:drawing>
          <wp:inline xmlns:a="http://schemas.openxmlformats.org/drawingml/2006/main" xmlns:pic="http://schemas.openxmlformats.org/drawingml/2006/picture">
            <wp:extent cx="6309360" cy="3811905"/>
            <wp:docPr id="1" name="Picture 1"/>
            <wp:cNvGraphicFramePr>
              <a:graphicFrameLocks noChangeAspect="1"/>
            </wp:cNvGraphicFramePr>
            <a:graphic>
              <a:graphicData uri="http://schemas.openxmlformats.org/drawingml/2006/picture">
                <pic:pic>
                  <pic:nvPicPr>
                    <pic:cNvPr id="0" name="capability-map-v1.6a-enterprise-capability.png"/>
                    <pic:cNvPicPr/>
                  </pic:nvPicPr>
                  <pic:blipFill>
                    <a:blip r:embed="rId9"/>
                    <a:stretch>
                      <a:fillRect/>
                    </a:stretch>
                  </pic:blipFill>
                  <pic:spPr>
                    <a:xfrm>
                      <a:off x="0" y="0"/>
                      <a:ext cx="6309360" cy="3811905"/>
                    </a:xfrm>
                    <a:prstGeom prst="rect"/>
                  </pic:spPr>
                </pic:pic>
              </a:graphicData>
            </a:graphic>
          </wp:inline>
        </w:drawing>
      </w:r>
    </w:p>
    <w:p>
      <w:pPr>
        <w:spacing w:before="0" w:after="120"/>
        <w:jc w:val="center"/>
      </w:pPr>
      <w:r>
        <w:rPr>
          <w:i/>
          <w:color w:val="555555"/>
          <w:sz w:val="18"/>
        </w:rPr>
        <w:t>Figure 1 — Capability overlay: uplifted, consumed, changed</w:t>
      </w:r>
    </w:p>
    <w:p>
      <w:r>
        <w:t>Knowledge Management is the only uplifted capability. Consumed capabilities are used as the estate ships them and must not be rebuilt (principle 10). Changed capabilities are operating-model decisions on the Gate A checklist: Decision Management (decision records become a managed class), Architecture Management (the EA repository linked to work items), Work Item Management (all disciplines on ADO, attach-at-creation), Competency Management (owner duty, steward role).</w:t>
      </w:r>
    </w:p>
    <w:p>
      <w:pPr>
        <w:pStyle w:val="Heading3"/>
      </w:pPr>
      <w:r>
        <w:t>3.2 Knowledge Management, L2 to L5</w:t>
      </w:r>
    </w:p>
    <w:p>
      <w:pPr>
        <w:spacing w:after="0"/>
        <w:jc w:val="center"/>
      </w:pPr>
      <w:r>
        <w:drawing>
          <wp:inline xmlns:a="http://schemas.openxmlformats.org/drawingml/2006/main" xmlns:pic="http://schemas.openxmlformats.org/drawingml/2006/picture">
            <wp:extent cx="6309360" cy="5310378"/>
            <wp:docPr id="2" name="Picture 2"/>
            <wp:cNvGraphicFramePr>
              <a:graphicFrameLocks noChangeAspect="1"/>
            </wp:cNvGraphicFramePr>
            <a:graphic>
              <a:graphicData uri="http://schemas.openxmlformats.org/drawingml/2006/picture">
                <pic:pic>
                  <pic:nvPicPr>
                    <pic:cNvPr id="0" name="capability-map-v1.6b-km-capability.png"/>
                    <pic:cNvPicPr/>
                  </pic:nvPicPr>
                  <pic:blipFill>
                    <a:blip r:embed="rId10"/>
                    <a:stretch>
                      <a:fillRect/>
                    </a:stretch>
                  </pic:blipFill>
                  <pic:spPr>
                    <a:xfrm>
                      <a:off x="0" y="0"/>
                      <a:ext cx="6309360" cy="5310378"/>
                    </a:xfrm>
                    <a:prstGeom prst="rect"/>
                  </pic:spPr>
                </pic:pic>
              </a:graphicData>
            </a:graphic>
          </wp:inline>
        </w:drawing>
      </w:r>
    </w:p>
    <w:p>
      <w:pPr>
        <w:spacing w:before="0" w:after="120"/>
        <w:jc w:val="center"/>
      </w:pPr>
      <w:r>
        <w:rPr>
          <w:i/>
          <w:color w:val="555555"/>
          <w:sz w:val="18"/>
        </w:rPr>
        <w:t>Figure 2 — Knowledge Management decomposed; dashed grey cells are consumed from sibling capabilities</w:t>
      </w:r>
    </w:p>
    <w:p>
      <w:r>
        <w:t>The five L3 groups follow ISO 30401 §4.4 knowledge-development stages and partition by the verb applied to knowledge: Organise, Produce, Govern, Discover, Keep current. Access Management, Audit Management and Records Retention are consumed from Identity &amp; Access Management, Governance Risk &amp; Compliance and Records Management respectively; they appear dashed inside Knowledge Governance because the governance flow depends on them.</w:t>
      </w:r>
    </w:p>
    <w:p>
      <w:pPr>
        <w:pStyle w:val="Heading3"/>
      </w:pPr>
      <w:r>
        <w:t>3.3 Vocabulary Management, to L6</w:t>
      </w:r>
    </w:p>
    <w:p>
      <w:pPr>
        <w:spacing w:after="0"/>
        <w:jc w:val="center"/>
      </w:pPr>
      <w:r>
        <w:drawing>
          <wp:inline xmlns:a="http://schemas.openxmlformats.org/drawingml/2006/main" xmlns:pic="http://schemas.openxmlformats.org/drawingml/2006/picture">
            <wp:extent cx="6309360" cy="2628900"/>
            <wp:docPr id="3" name="Picture 3"/>
            <wp:cNvGraphicFramePr>
              <a:graphicFrameLocks noChangeAspect="1"/>
            </wp:cNvGraphicFramePr>
            <a:graphic>
              <a:graphicData uri="http://schemas.openxmlformats.org/drawingml/2006/picture">
                <pic:pic>
                  <pic:nvPicPr>
                    <pic:cNvPr id="0" name="vocabulary-management-v1.0a-decomposition.png"/>
                    <pic:cNvPicPr/>
                  </pic:nvPicPr>
                  <pic:blipFill>
                    <a:blip r:embed="rId11"/>
                    <a:stretch>
                      <a:fillRect/>
                    </a:stretch>
                  </pic:blipFill>
                  <pic:spPr>
                    <a:xfrm>
                      <a:off x="0" y="0"/>
                      <a:ext cx="6309360" cy="2628900"/>
                    </a:xfrm>
                    <a:prstGeom prst="rect"/>
                  </pic:spPr>
                </pic:pic>
              </a:graphicData>
            </a:graphic>
          </wp:inline>
        </w:drawing>
      </w:r>
    </w:p>
    <w:p>
      <w:pPr>
        <w:spacing w:before="0" w:after="120"/>
        <w:jc w:val="center"/>
      </w:pPr>
      <w:r>
        <w:rPr>
          <w:i/>
          <w:color w:val="555555"/>
          <w:sz w:val="18"/>
        </w:rPr>
        <w:t>Figure 3 — Vocabulary Management decomposition (ISO 25964 where it applies)</w:t>
      </w:r>
    </w:p>
    <w:p>
      <w:pPr>
        <w:pStyle w:val="Heading3"/>
      </w:pPr>
      <w:r>
        <w:t>3.4 Realisation and the delivery-mode rule (note 002)</w:t>
      </w:r>
    </w:p>
    <w:p>
      <w:r>
        <w:t xml:space="preserve">Delivery mode is assigned per L4 cell in this order: </w:t>
      </w:r>
      <w:r>
        <w:rPr>
          <w:b/>
        </w:rPr>
        <w:t>S</w:t>
      </w:r>
      <w:r>
        <w:t xml:space="preserve"> if the estate ships it; </w:t>
      </w:r>
      <w:r>
        <w:rPr>
          <w:b/>
        </w:rPr>
        <w:t>B</w:t>
      </w:r>
      <w:r>
        <w:t xml:space="preserve"> if a non-excluded product covers it; </w:t>
      </w:r>
      <w:r>
        <w:rPr>
          <w:b/>
        </w:rPr>
        <w:t>L</w:t>
      </w:r>
      <w:r>
        <w:t xml:space="preserve"> only for end-user surfaces and event triggering; </w:t>
      </w:r>
      <w:r>
        <w:rPr>
          <w:b/>
        </w:rPr>
        <w:t>P</w:t>
      </w:r>
      <w:r>
        <w:t xml:space="preserve"> for anything that touches a line-of-business system or sits on the data path. Two technology landscapes carry the realisation, one per capability grid.</w:t>
      </w:r>
    </w:p>
    <w:p>
      <w:pPr>
        <w:spacing w:after="0"/>
        <w:jc w:val="center"/>
      </w:pPr>
      <w:r>
        <w:drawing>
          <wp:inline xmlns:a="http://schemas.openxmlformats.org/drawingml/2006/main" xmlns:pic="http://schemas.openxmlformats.org/drawingml/2006/picture">
            <wp:extent cx="6309360" cy="3811905"/>
            <wp:docPr id="4" name="Picture 4"/>
            <wp:cNvGraphicFramePr>
              <a:graphicFrameLocks noChangeAspect="1"/>
            </wp:cNvGraphicFramePr>
            <a:graphic>
              <a:graphicData uri="http://schemas.openxmlformats.org/drawingml/2006/picture">
                <pic:pic>
                  <pic:nvPicPr>
                    <pic:cNvPr id="0" name="capability-map-v1.6c-enterprise-technology.png"/>
                    <pic:cNvPicPr/>
                  </pic:nvPicPr>
                  <pic:blipFill>
                    <a:blip r:embed="rId12"/>
                    <a:stretch>
                      <a:fillRect/>
                    </a:stretch>
                  </pic:blipFill>
                  <pic:spPr>
                    <a:xfrm>
                      <a:off x="0" y="0"/>
                      <a:ext cx="6309360" cy="3811905"/>
                    </a:xfrm>
                    <a:prstGeom prst="rect"/>
                  </pic:spPr>
                </pic:pic>
              </a:graphicData>
            </a:graphic>
          </wp:inline>
        </w:drawing>
      </w:r>
    </w:p>
    <w:p>
      <w:pPr>
        <w:spacing w:before="0" w:after="120"/>
        <w:jc w:val="center"/>
      </w:pPr>
      <w:r>
        <w:rPr>
          <w:i/>
          <w:color w:val="555555"/>
          <w:sz w:val="18"/>
        </w:rPr>
        <w:t>Figure 4 — Technology landscape, enterprise</w:t>
      </w:r>
    </w:p>
    <w:p>
      <w:pPr>
        <w:spacing w:after="0"/>
        <w:jc w:val="center"/>
      </w:pPr>
      <w:r>
        <w:drawing>
          <wp:inline xmlns:a="http://schemas.openxmlformats.org/drawingml/2006/main" xmlns:pic="http://schemas.openxmlformats.org/drawingml/2006/picture">
            <wp:extent cx="6309360" cy="5251228"/>
            <wp:docPr id="5" name="Picture 5"/>
            <wp:cNvGraphicFramePr>
              <a:graphicFrameLocks noChangeAspect="1"/>
            </wp:cNvGraphicFramePr>
            <a:graphic>
              <a:graphicData uri="http://schemas.openxmlformats.org/drawingml/2006/picture">
                <pic:pic>
                  <pic:nvPicPr>
                    <pic:cNvPr id="0" name="capability-map-v1.6d-km-technology.png"/>
                    <pic:cNvPicPr/>
                  </pic:nvPicPr>
                  <pic:blipFill>
                    <a:blip r:embed="rId13"/>
                    <a:stretch>
                      <a:fillRect/>
                    </a:stretch>
                  </pic:blipFill>
                  <pic:spPr>
                    <a:xfrm>
                      <a:off x="0" y="0"/>
                      <a:ext cx="6309360" cy="5251228"/>
                    </a:xfrm>
                    <a:prstGeom prst="rect"/>
                  </pic:spPr>
                </pic:pic>
              </a:graphicData>
            </a:graphic>
          </wp:inline>
        </w:drawing>
      </w:r>
    </w:p>
    <w:p>
      <w:pPr>
        <w:spacing w:before="0" w:after="120"/>
        <w:jc w:val="center"/>
      </w:pPr>
      <w:r>
        <w:rPr>
          <w:i/>
          <w:color w:val="555555"/>
          <w:sz w:val="18"/>
        </w:rPr>
        <w:t>Figure 5 — Technology landscape, Knowledge Management (as designed; the reuse-first column of §9.3 differs where noted)</w:t>
      </w:r>
    </w:p>
    <w:p>
      <w:pPr>
        <w:pStyle w:val="Heading2"/>
      </w:pPr>
      <w:r>
        <w:t>4. Conceptual architecture</w:t>
      </w:r>
    </w:p>
    <w:p>
      <w:pPr>
        <w:pStyle w:val="Heading3"/>
      </w:pPr>
      <w:r>
        <w:t>4.1 The platform and its product</w:t>
      </w:r>
    </w:p>
    <w:p>
      <w:pPr>
        <w:spacing w:after="0"/>
        <w:jc w:val="center"/>
      </w:pPr>
      <w:r>
        <w:drawing>
          <wp:inline xmlns:a="http://schemas.openxmlformats.org/drawingml/2006/main" xmlns:pic="http://schemas.openxmlformats.org/drawingml/2006/picture">
            <wp:extent cx="6309360" cy="4921301"/>
            <wp:docPr id="6" name="Picture 6"/>
            <wp:cNvGraphicFramePr>
              <a:graphicFrameLocks noChangeAspect="1"/>
            </wp:cNvGraphicFramePr>
            <a:graphic>
              <a:graphicData uri="http://schemas.openxmlformats.org/drawingml/2006/picture">
                <pic:pic>
                  <pic:nvPicPr>
                    <pic:cNvPr id="0" name="conceptual-platform-v1.0.png"/>
                    <pic:cNvPicPr/>
                  </pic:nvPicPr>
                  <pic:blipFill>
                    <a:blip r:embed="rId14"/>
                    <a:stretch>
                      <a:fillRect/>
                    </a:stretch>
                  </pic:blipFill>
                  <pic:spPr>
                    <a:xfrm>
                      <a:off x="0" y="0"/>
                      <a:ext cx="6309360" cy="4921301"/>
                    </a:xfrm>
                    <a:prstGeom prst="rect"/>
                  </pic:spPr>
                </pic:pic>
              </a:graphicData>
            </a:graphic>
          </wp:inline>
        </w:drawing>
      </w:r>
    </w:p>
    <w:p>
      <w:pPr>
        <w:spacing w:before="0" w:after="120"/>
        <w:jc w:val="center"/>
      </w:pPr>
      <w:r>
        <w:rPr>
          <w:i/>
          <w:color w:val="555555"/>
          <w:sz w:val="18"/>
        </w:rPr>
        <w:t>Figure 6 — The three-sided metadata product platform; the semantic layer is its product</w:t>
      </w:r>
    </w:p>
    <w:p>
      <w:r>
        <w:t xml:space="preserve">The fabric is a platform with three sides that are roles, not populations: </w:t>
      </w:r>
      <w:r>
        <w:rPr>
          <w:b/>
        </w:rPr>
        <w:t>producers</w:t>
      </w:r>
      <w:r>
        <w:t xml:space="preserve"> (delivery teams and, at Target, agents filing proposals), </w:t>
      </w:r>
      <w:r>
        <w:rPr>
          <w:b/>
        </w:rPr>
        <w:t>consumers</w:t>
      </w:r>
      <w:r>
        <w:t xml:space="preserve"> (people and agents acting for a principal), and </w:t>
      </w:r>
      <w:r>
        <w:rPr>
          <w:b/>
        </w:rPr>
        <w:t>curators</w:t>
      </w:r>
      <w:r>
        <w:t xml:space="preserve"> (owners and stewards, who dispose). Its product is the </w:t>
      </w:r>
      <w:r>
        <w:rPr>
          <w:b/>
        </w:rPr>
        <w:t>semantic layer</w:t>
      </w:r>
      <w:r>
        <w:t>: four metadata products and the ontology that binds them. The platform is everything that builds, governs and serves that product: the knowledge-management capabilities, the ports and adapters, the gates, and the trust services it consumes.</w:t>
      </w:r>
    </w:p>
    <w:p>
      <w:pPr>
        <w:pStyle w:val="Heading3"/>
      </w:pPr>
      <w:r>
        <w:t>4.2 The knowledge graph has three typed axes (note 001)</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Axis</w:t>
            </w:r>
          </w:p>
        </w:tc>
        <w:tc>
          <w:tcPr>
            <w:tcW w:type="dxa" w:w="2484"/>
          </w:tcPr>
          <w:p>
            <w:pPr>
              <w:spacing w:after="0"/>
            </w:pPr>
            <w:r>
              <w:rPr>
                <w:b/>
                <w:sz w:val="17"/>
              </w:rPr>
            </w:r>
            <w:r>
              <w:rPr>
                <w:b/>
                <w:sz w:val="17"/>
              </w:rPr>
              <w:t>Edge captured by</w:t>
            </w:r>
          </w:p>
        </w:tc>
        <w:tc>
          <w:tcPr>
            <w:tcW w:type="dxa" w:w="2484"/>
          </w:tcPr>
          <w:p>
            <w:pPr>
              <w:spacing w:after="0"/>
            </w:pPr>
            <w:r>
              <w:rPr>
                <w:b/>
                <w:sz w:val="17"/>
              </w:rPr>
            </w:r>
            <w:r>
              <w:rPr>
                <w:b/>
                <w:sz w:val="17"/>
              </w:rPr>
              <w:t>Answers</w:t>
            </w:r>
          </w:p>
        </w:tc>
        <w:tc>
          <w:tcPr>
            <w:tcW w:type="dxa" w:w="2484"/>
          </w:tcPr>
          <w:p>
            <w:pPr>
              <w:spacing w:after="0"/>
            </w:pPr>
            <w:r>
              <w:rPr>
                <w:b/>
                <w:sz w:val="17"/>
              </w:rPr>
            </w:r>
            <w:r>
              <w:rPr>
                <w:b/>
                <w:sz w:val="17"/>
              </w:rPr>
              <w:t>Serves</w:t>
            </w:r>
          </w:p>
        </w:tc>
      </w:tr>
      <w:tr>
        <w:tc>
          <w:tcPr>
            <w:tcW w:type="dxa" w:w="2484"/>
          </w:tcPr>
          <w:p>
            <w:pPr>
              <w:spacing w:after="0"/>
            </w:pPr>
            <w:r>
              <w:rPr>
                <w:sz w:val="17"/>
              </w:rPr>
            </w:r>
            <w:r>
              <w:rPr>
                <w:sz w:val="17"/>
              </w:rPr>
              <w:t>Delivery</w:t>
            </w:r>
          </w:p>
        </w:tc>
        <w:tc>
          <w:tcPr>
            <w:tcW w:type="dxa" w:w="2484"/>
          </w:tcPr>
          <w:p>
            <w:pPr>
              <w:spacing w:after="0"/>
            </w:pPr>
            <w:r>
              <w:rPr>
                <w:sz w:val="17"/>
              </w:rPr>
            </w:r>
            <w:r>
              <w:rPr>
                <w:sz w:val="17"/>
              </w:rPr>
              <w:t>2.4 Traceability Management · Delivery Association</w:t>
            </w:r>
          </w:p>
        </w:tc>
        <w:tc>
          <w:tcPr>
            <w:tcW w:type="dxa" w:w="2484"/>
          </w:tcPr>
          <w:p>
            <w:pPr>
              <w:spacing w:after="0"/>
            </w:pPr>
            <w:r>
              <w:rPr>
                <w:sz w:val="17"/>
              </w:rPr>
            </w:r>
            <w:r>
              <w:rPr>
                <w:sz w:val="17"/>
              </w:rPr>
              <w:t>why, when, by whom, together with what</w:t>
            </w:r>
          </w:p>
        </w:tc>
        <w:tc>
          <w:tcPr>
            <w:tcW w:type="dxa" w:w="2484"/>
          </w:tcPr>
          <w:p>
            <w:pPr>
              <w:spacing w:after="0"/>
            </w:pPr>
            <w:r>
              <w:rPr>
                <w:sz w:val="17"/>
              </w:rPr>
            </w:r>
            <w:r>
              <w:rPr>
                <w:sz w:val="17"/>
              </w:rPr>
              <w:t>Currency: impact, re-drafting, accountability</w:t>
            </w:r>
          </w:p>
        </w:tc>
      </w:tr>
      <w:tr>
        <w:tc>
          <w:tcPr>
            <w:tcW w:type="dxa" w:w="2484"/>
          </w:tcPr>
          <w:p>
            <w:pPr>
              <w:spacing w:after="0"/>
            </w:pPr>
            <w:r>
              <w:rPr>
                <w:sz w:val="17"/>
              </w:rPr>
            </w:r>
            <w:r>
              <w:rPr>
                <w:sz w:val="17"/>
              </w:rPr>
              <w:t>Structural</w:t>
            </w:r>
          </w:p>
        </w:tc>
        <w:tc>
          <w:tcPr>
            <w:tcW w:type="dxa" w:w="2484"/>
          </w:tcPr>
          <w:p>
            <w:pPr>
              <w:spacing w:after="0"/>
            </w:pPr>
            <w:r>
              <w:rPr>
                <w:sz w:val="17"/>
              </w:rPr>
            </w:r>
            <w:r>
              <w:rPr>
                <w:sz w:val="17"/>
              </w:rPr>
              <w:t>2.4 Traceability Management · Reference Extraction</w:t>
            </w:r>
          </w:p>
        </w:tc>
        <w:tc>
          <w:tcPr>
            <w:tcW w:type="dxa" w:w="2484"/>
          </w:tcPr>
          <w:p>
            <w:pPr>
              <w:spacing w:after="0"/>
            </w:pPr>
            <w:r>
              <w:rPr>
                <w:sz w:val="17"/>
              </w:rPr>
            </w:r>
            <w:r>
              <w:rPr>
                <w:sz w:val="17"/>
              </w:rPr>
              <w:t>what points to what</w:t>
            </w:r>
          </w:p>
        </w:tc>
        <w:tc>
          <w:tcPr>
            <w:tcW w:type="dxa" w:w="2484"/>
          </w:tcPr>
          <w:p>
            <w:pPr>
              <w:spacing w:after="0"/>
            </w:pPr>
            <w:r>
              <w:rPr>
                <w:sz w:val="17"/>
              </w:rPr>
            </w:r>
            <w:r>
              <w:rPr>
                <w:sz w:val="17"/>
              </w:rPr>
              <w:t>Currency: impact chains</w:t>
            </w:r>
          </w:p>
        </w:tc>
      </w:tr>
      <w:tr>
        <w:tc>
          <w:tcPr>
            <w:tcW w:type="dxa" w:w="2484"/>
          </w:tcPr>
          <w:p>
            <w:pPr>
              <w:spacing w:after="0"/>
            </w:pPr>
            <w:r>
              <w:rPr>
                <w:sz w:val="17"/>
              </w:rPr>
            </w:r>
            <w:r>
              <w:rPr>
                <w:sz w:val="17"/>
              </w:rPr>
              <w:t>Subject</w:t>
            </w:r>
          </w:p>
        </w:tc>
        <w:tc>
          <w:tcPr>
            <w:tcW w:type="dxa" w:w="2484"/>
          </w:tcPr>
          <w:p>
            <w:pPr>
              <w:spacing w:after="0"/>
            </w:pPr>
            <w:r>
              <w:rPr>
                <w:sz w:val="17"/>
              </w:rPr>
            </w:r>
            <w:r>
              <w:rPr>
                <w:sz w:val="17"/>
              </w:rPr>
              <w:t>2.2 Knowledge Classification · Concept Linking</w:t>
            </w:r>
          </w:p>
        </w:tc>
        <w:tc>
          <w:tcPr>
            <w:tcW w:type="dxa" w:w="2484"/>
          </w:tcPr>
          <w:p>
            <w:pPr>
              <w:spacing w:after="0"/>
            </w:pPr>
            <w:r>
              <w:rPr>
                <w:sz w:val="17"/>
              </w:rPr>
            </w:r>
            <w:r>
              <w:rPr>
                <w:sz w:val="17"/>
              </w:rPr>
              <w:t>what it is about</w:t>
            </w:r>
          </w:p>
        </w:tc>
        <w:tc>
          <w:tcPr>
            <w:tcW w:type="dxa" w:w="2484"/>
          </w:tcPr>
          <w:p>
            <w:pPr>
              <w:spacing w:after="0"/>
            </w:pPr>
            <w:r>
              <w:rPr>
                <w:sz w:val="17"/>
              </w:rPr>
            </w:r>
            <w:r>
              <w:rPr>
                <w:sz w:val="17"/>
              </w:rPr>
              <w:t>Discovery: search, clustering, dedup, expertise</w:t>
            </w:r>
          </w:p>
        </w:tc>
      </w:tr>
    </w:tbl>
    <w:p>
      <w:pPr>
        <w:spacing w:after="40"/>
      </w:pPr>
    </w:p>
    <w:p>
      <w:r>
        <w:t>Ownership is a fourth axis for Governance, resolved from the owner map — never inferred from a work item's assignee. The work item is one class and the source of one edge type; identity is the artifact's own IRI. "Hanging off" a work item or a concept is a query choice, never a storage decision. Non-delivery artifacts (standards, policies, reference models, runbooks) are complete with subject edges and an owner and no delivery edge; the orphan queue holds only artifacts that look like delivery work and lack a parent.</w:t>
      </w:r>
    </w:p>
    <w:p>
      <w:pPr>
        <w:pStyle w:val="Heading3"/>
      </w:pPr>
      <w:r>
        <w:t>4.3 The products and their contracts (note 004)</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Product</w:t>
            </w:r>
          </w:p>
        </w:tc>
        <w:tc>
          <w:tcPr>
            <w:tcW w:type="dxa" w:w="1656"/>
          </w:tcPr>
          <w:p>
            <w:pPr>
              <w:spacing w:after="0"/>
            </w:pPr>
            <w:r>
              <w:rPr>
                <w:b/>
                <w:sz w:val="17"/>
              </w:rPr>
            </w:r>
            <w:r>
              <w:rPr>
                <w:b/>
                <w:sz w:val="17"/>
              </w:rPr>
              <w:t>Holds (metadata only)</w:t>
            </w:r>
          </w:p>
        </w:tc>
        <w:tc>
          <w:tcPr>
            <w:tcW w:type="dxa" w:w="1656"/>
          </w:tcPr>
          <w:p>
            <w:pPr>
              <w:spacing w:after="0"/>
            </w:pPr>
            <w:r>
              <w:rPr>
                <w:b/>
                <w:sz w:val="17"/>
              </w:rPr>
            </w:r>
            <w:r>
              <w:rPr>
                <w:b/>
                <w:sz w:val="17"/>
              </w:rPr>
              <w:t>Owner</w:t>
            </w:r>
          </w:p>
        </w:tc>
        <w:tc>
          <w:tcPr>
            <w:tcW w:type="dxa" w:w="1656"/>
          </w:tcPr>
          <w:p>
            <w:pPr>
              <w:spacing w:after="0"/>
            </w:pPr>
            <w:r>
              <w:rPr>
                <w:b/>
                <w:sz w:val="17"/>
              </w:rPr>
            </w:r>
            <w:r>
              <w:rPr>
                <w:b/>
                <w:sz w:val="17"/>
              </w:rPr>
              <w:t>Input ports</w:t>
            </w:r>
          </w:p>
        </w:tc>
        <w:tc>
          <w:tcPr>
            <w:tcW w:type="dxa" w:w="1656"/>
          </w:tcPr>
          <w:p>
            <w:pPr>
              <w:spacing w:after="0"/>
            </w:pPr>
            <w:r>
              <w:rPr>
                <w:b/>
                <w:sz w:val="17"/>
              </w:rPr>
            </w:r>
            <w:r>
              <w:rPr>
                <w:b/>
                <w:sz w:val="17"/>
              </w:rPr>
              <w:t>Output ports</w:t>
            </w:r>
          </w:p>
        </w:tc>
        <w:tc>
          <w:tcPr>
            <w:tcW w:type="dxa" w:w="1656"/>
          </w:tcPr>
          <w:p>
            <w:pPr>
              <w:spacing w:after="0"/>
            </w:pPr>
            <w:r>
              <w:rPr>
                <w:b/>
                <w:sz w:val="17"/>
              </w:rPr>
            </w:r>
            <w:r>
              <w:rPr>
                <w:b/>
                <w:sz w:val="17"/>
              </w:rPr>
              <w:t>Service level</w:t>
            </w:r>
          </w:p>
        </w:tc>
      </w:tr>
      <w:tr>
        <w:tc>
          <w:tcPr>
            <w:tcW w:type="dxa" w:w="1656"/>
          </w:tcPr>
          <w:p>
            <w:pPr>
              <w:spacing w:after="0"/>
            </w:pPr>
            <w:r>
              <w:rPr>
                <w:sz w:val="17"/>
              </w:rPr>
            </w:r>
            <w:r>
              <w:rPr>
                <w:sz w:val="17"/>
              </w:rPr>
              <w:t>Knowledge Catalog</w:t>
            </w:r>
          </w:p>
        </w:tc>
        <w:tc>
          <w:tcPr>
            <w:tcW w:type="dxa" w:w="1656"/>
          </w:tcPr>
          <w:p>
            <w:pPr>
              <w:spacing w:after="0"/>
            </w:pPr>
            <w:r>
              <w:rPr>
                <w:sz w:val="17"/>
              </w:rPr>
            </w:r>
            <w:r>
              <w:rPr>
                <w:sz w:val="17"/>
              </w:rPr>
              <w:t>artifact records: IRI, pointer, source kind, type, owner, label, lifecycle state, baseline, timestamps</w:t>
            </w:r>
          </w:p>
        </w:tc>
        <w:tc>
          <w:tcPr>
            <w:tcW w:type="dxa" w:w="1656"/>
          </w:tcPr>
          <w:p>
            <w:pPr>
              <w:spacing w:after="0"/>
            </w:pPr>
            <w:r>
              <w:rPr>
                <w:sz w:val="17"/>
              </w:rPr>
            </w:r>
            <w:r>
              <w:rPr>
                <w:sz w:val="17"/>
              </w:rPr>
              <w:t>fabric; per-artifact owner from the owner map</w:t>
            </w:r>
          </w:p>
        </w:tc>
        <w:tc>
          <w:tcPr>
            <w:tcW w:type="dxa" w:w="1656"/>
          </w:tcPr>
          <w:p>
            <w:pPr>
              <w:spacing w:after="0"/>
            </w:pPr>
            <w:r>
              <w:rPr>
                <w:sz w:val="17"/>
              </w:rPr>
            </w:r>
            <w:r>
              <w:rPr>
                <w:sz w:val="17"/>
              </w:rPr>
              <w:t>pipeline writes (2.x, 5.x)</w:t>
            </w:r>
          </w:p>
        </w:tc>
        <w:tc>
          <w:tcPr>
            <w:tcW w:type="dxa" w:w="1656"/>
          </w:tcPr>
          <w:p>
            <w:pPr>
              <w:spacing w:after="0"/>
            </w:pPr>
            <w:r>
              <w:rPr>
                <w:sz w:val="17"/>
              </w:rPr>
            </w:r>
            <w:r>
              <w:rPr>
                <w:sz w:val="17"/>
              </w:rPr>
              <w:t>catalog tools; SPARQL</w:t>
            </w:r>
          </w:p>
        </w:tc>
        <w:tc>
          <w:tcPr>
            <w:tcW w:type="dxa" w:w="1656"/>
          </w:tcPr>
          <w:p>
            <w:pPr>
              <w:spacing w:after="0"/>
            </w:pPr>
            <w:r>
              <w:rPr>
                <w:sz w:val="17"/>
              </w:rPr>
            </w:r>
            <w:r>
              <w:rPr>
                <w:sz w:val="17"/>
              </w:rPr>
              <w:t>metadata-only fitness (CQ-03); currency (CQ-24)</w:t>
            </w:r>
          </w:p>
        </w:tc>
      </w:tr>
      <w:tr>
        <w:tc>
          <w:tcPr>
            <w:tcW w:type="dxa" w:w="1656"/>
          </w:tcPr>
          <w:p>
            <w:pPr>
              <w:spacing w:after="0"/>
            </w:pPr>
            <w:r>
              <w:rPr>
                <w:sz w:val="17"/>
              </w:rPr>
            </w:r>
            <w:r>
              <w:rPr>
                <w:sz w:val="17"/>
              </w:rPr>
              <w:t>Traceability Graph</w:t>
            </w:r>
          </w:p>
        </w:tc>
        <w:tc>
          <w:tcPr>
            <w:tcW w:type="dxa" w:w="1656"/>
          </w:tcPr>
          <w:p>
            <w:pPr>
              <w:spacing w:after="0"/>
            </w:pPr>
            <w:r>
              <w:rPr>
                <w:sz w:val="17"/>
              </w:rPr>
            </w:r>
            <w:r>
              <w:rPr>
                <w:sz w:val="17"/>
              </w:rPr>
              <w:t>edges: delivery, reference, subject; each with rung, method, actor, confidence, timestamps</w:t>
            </w:r>
          </w:p>
        </w:tc>
        <w:tc>
          <w:tcPr>
            <w:tcW w:type="dxa" w:w="1656"/>
          </w:tcPr>
          <w:p>
            <w:pPr>
              <w:spacing w:after="0"/>
            </w:pPr>
            <w:r>
              <w:rPr>
                <w:sz w:val="17"/>
              </w:rPr>
            </w:r>
            <w:r>
              <w:rPr>
                <w:sz w:val="17"/>
              </w:rPr>
              <w:t>fabric; stewards confirm</w:t>
            </w:r>
          </w:p>
        </w:tc>
        <w:tc>
          <w:tcPr>
            <w:tcW w:type="dxa" w:w="1656"/>
          </w:tcPr>
          <w:p>
            <w:pPr>
              <w:spacing w:after="0"/>
            </w:pPr>
            <w:r>
              <w:rPr>
                <w:sz w:val="17"/>
              </w:rPr>
            </w:r>
            <w:r>
              <w:rPr>
                <w:sz w:val="17"/>
              </w:rPr>
              <w:t>pipeline writes; curator promotions</w:t>
            </w:r>
          </w:p>
        </w:tc>
        <w:tc>
          <w:tcPr>
            <w:tcW w:type="dxa" w:w="1656"/>
          </w:tcPr>
          <w:p>
            <w:pPr>
              <w:spacing w:after="0"/>
            </w:pPr>
            <w:r>
              <w:rPr>
                <w:sz w:val="17"/>
              </w:rPr>
            </w:r>
            <w:r>
              <w:rPr>
                <w:sz w:val="17"/>
              </w:rPr>
              <w:t>traversal tools; SPARQL over chosen named graphs</w:t>
            </w:r>
          </w:p>
        </w:tc>
        <w:tc>
          <w:tcPr>
            <w:tcW w:type="dxa" w:w="1656"/>
          </w:tcPr>
          <w:p>
            <w:pPr>
              <w:spacing w:after="0"/>
            </w:pPr>
            <w:r>
              <w:rPr>
                <w:sz w:val="17"/>
              </w:rPr>
            </w:r>
            <w:r>
              <w:rPr>
                <w:sz w:val="17"/>
              </w:rPr>
              <w:t>edge precision per rung (NFR-7); impact over C·X·H·D only</w:t>
            </w:r>
          </w:p>
        </w:tc>
      </w:tr>
      <w:tr>
        <w:tc>
          <w:tcPr>
            <w:tcW w:type="dxa" w:w="1656"/>
          </w:tcPr>
          <w:p>
            <w:pPr>
              <w:spacing w:after="0"/>
            </w:pPr>
            <w:r>
              <w:rPr>
                <w:sz w:val="17"/>
              </w:rPr>
            </w:r>
            <w:r>
              <w:rPr>
                <w:sz w:val="17"/>
              </w:rPr>
              <w:t>Vocabulary</w:t>
            </w:r>
          </w:p>
        </w:tc>
        <w:tc>
          <w:tcPr>
            <w:tcW w:type="dxa" w:w="1656"/>
          </w:tcPr>
          <w:p>
            <w:pPr>
              <w:spacing w:after="0"/>
            </w:pPr>
            <w:r>
              <w:rPr>
                <w:sz w:val="17"/>
              </w:rPr>
            </w:r>
            <w:r>
              <w:rPr>
                <w:sz w:val="17"/>
              </w:rPr>
              <w:t>concept schemes (SKOS), ontology (RDFS/OWL + SHACL), alignments, concept lifecycle</w:t>
            </w:r>
          </w:p>
        </w:tc>
        <w:tc>
          <w:tcPr>
            <w:tcW w:type="dxa" w:w="1656"/>
          </w:tcPr>
          <w:p>
            <w:pPr>
              <w:spacing w:after="0"/>
            </w:pPr>
            <w:r>
              <w:rPr>
                <w:sz w:val="17"/>
              </w:rPr>
            </w:r>
            <w:r>
              <w:rPr>
                <w:sz w:val="17"/>
              </w:rPr>
              <w:t>the steward</w:t>
            </w:r>
          </w:p>
        </w:tc>
        <w:tc>
          <w:tcPr>
            <w:tcW w:type="dxa" w:w="1656"/>
          </w:tcPr>
          <w:p>
            <w:pPr>
              <w:spacing w:after="0"/>
            </w:pPr>
            <w:r>
              <w:rPr>
                <w:sz w:val="17"/>
              </w:rPr>
            </w:r>
            <w:r>
              <w:rPr>
                <w:sz w:val="17"/>
              </w:rPr>
              <w:t>candidate intake; steward workflow</w:t>
            </w:r>
          </w:p>
        </w:tc>
        <w:tc>
          <w:tcPr>
            <w:tcW w:type="dxa" w:w="1656"/>
          </w:tcPr>
          <w:p>
            <w:pPr>
              <w:spacing w:after="0"/>
            </w:pPr>
            <w:r>
              <w:rPr>
                <w:sz w:val="17"/>
              </w:rPr>
            </w:r>
            <w:r>
              <w:rPr>
                <w:sz w:val="17"/>
              </w:rPr>
              <w:t>SKOS export; term-store sync; MCP tools</w:t>
            </w:r>
          </w:p>
        </w:tc>
        <w:tc>
          <w:tcPr>
            <w:tcW w:type="dxa" w:w="1656"/>
          </w:tcPr>
          <w:p>
            <w:pPr>
              <w:spacing w:after="0"/>
            </w:pPr>
            <w:r>
              <w:rPr>
                <w:sz w:val="17"/>
              </w:rPr>
            </w:r>
            <w:r>
              <w:rPr>
                <w:sz w:val="17"/>
              </w:rPr>
              <w:t>concept lifecycle; alignments human-confirmed</w:t>
            </w:r>
          </w:p>
        </w:tc>
      </w:tr>
      <w:tr>
        <w:tc>
          <w:tcPr>
            <w:tcW w:type="dxa" w:w="1656"/>
          </w:tcPr>
          <w:p>
            <w:pPr>
              <w:spacing w:after="0"/>
            </w:pPr>
            <w:r>
              <w:rPr>
                <w:sz w:val="17"/>
              </w:rPr>
            </w:r>
            <w:r>
              <w:rPr>
                <w:sz w:val="17"/>
              </w:rPr>
              <w:t>Change Events</w:t>
            </w:r>
          </w:p>
        </w:tc>
        <w:tc>
          <w:tcPr>
            <w:tcW w:type="dxa" w:w="1656"/>
          </w:tcPr>
          <w:p>
            <w:pPr>
              <w:spacing w:after="0"/>
            </w:pPr>
            <w:r>
              <w:rPr>
                <w:sz w:val="17"/>
              </w:rPr>
            </w:r>
            <w:r>
              <w:rPr>
                <w:sz w:val="17"/>
              </w:rPr>
              <w:t>inbound stream (ArtifactChanged), finished stream (RunFinished)</w:t>
            </w:r>
          </w:p>
        </w:tc>
        <w:tc>
          <w:tcPr>
            <w:tcW w:type="dxa" w:w="1656"/>
          </w:tcPr>
          <w:p>
            <w:pPr>
              <w:spacing w:after="0"/>
            </w:pPr>
            <w:r>
              <w:rPr>
                <w:sz w:val="17"/>
              </w:rPr>
            </w:r>
            <w:r>
              <w:rPr>
                <w:sz w:val="17"/>
              </w:rPr>
              <w:t>platform</w:t>
            </w:r>
          </w:p>
        </w:tc>
        <w:tc>
          <w:tcPr>
            <w:tcW w:type="dxa" w:w="1656"/>
          </w:tcPr>
          <w:p>
            <w:pPr>
              <w:spacing w:after="0"/>
            </w:pPr>
            <w:r>
              <w:rPr>
                <w:sz w:val="17"/>
              </w:rPr>
            </w:r>
            <w:r>
              <w:rPr>
                <w:sz w:val="17"/>
              </w:rPr>
              <w:t>adapters</w:t>
            </w:r>
          </w:p>
        </w:tc>
        <w:tc>
          <w:tcPr>
            <w:tcW w:type="dxa" w:w="1656"/>
          </w:tcPr>
          <w:p>
            <w:pPr>
              <w:spacing w:after="0"/>
            </w:pPr>
            <w:r>
              <w:rPr>
                <w:sz w:val="17"/>
              </w:rPr>
            </w:r>
            <w:r>
              <w:rPr>
                <w:sz w:val="17"/>
              </w:rPr>
              <w:t>subscriptions</w:t>
            </w:r>
          </w:p>
        </w:tc>
        <w:tc>
          <w:tcPr>
            <w:tcW w:type="dxa" w:w="1656"/>
          </w:tcPr>
          <w:p>
            <w:pPr>
              <w:spacing w:after="0"/>
            </w:pPr>
            <w:r>
              <w:rPr>
                <w:sz w:val="17"/>
              </w:rPr>
            </w:r>
            <w:r>
              <w:rPr>
                <w:sz w:val="17"/>
              </w:rPr>
              <w:t>durable; at-least-once; idempotent per pointer</w:t>
            </w:r>
          </w:p>
        </w:tc>
      </w:tr>
      <w:tr>
        <w:tc>
          <w:tcPr>
            <w:tcW w:type="dxa" w:w="1656"/>
          </w:tcPr>
          <w:p>
            <w:pPr>
              <w:spacing w:after="0"/>
            </w:pPr>
            <w:r>
              <w:rPr>
                <w:sz w:val="17"/>
              </w:rPr>
            </w:r>
            <w:r>
              <w:rPr>
                <w:sz w:val="17"/>
              </w:rPr>
              <w:t>Knowledge Layer facade (aggregate)</w:t>
            </w:r>
          </w:p>
        </w:tc>
        <w:tc>
          <w:tcPr>
            <w:tcW w:type="dxa" w:w="1656"/>
          </w:tcPr>
          <w:p>
            <w:pPr>
              <w:spacing w:after="0"/>
            </w:pPr>
            <w:r>
              <w:rPr>
                <w:sz w:val="17"/>
              </w:rPr>
            </w:r>
            <w:r>
              <w:rPr>
                <w:sz w:val="17"/>
              </w:rPr>
              <w:t>nothing of its own</w:t>
            </w:r>
          </w:p>
        </w:tc>
        <w:tc>
          <w:tcPr>
            <w:tcW w:type="dxa" w:w="1656"/>
          </w:tcPr>
          <w:p>
            <w:pPr>
              <w:spacing w:after="0"/>
            </w:pPr>
            <w:r>
              <w:rPr>
                <w:sz w:val="17"/>
              </w:rPr>
            </w:r>
            <w:r>
              <w:rPr>
                <w:sz w:val="17"/>
              </w:rPr>
              <w:t>fabric team</w:t>
            </w:r>
          </w:p>
        </w:tc>
        <w:tc>
          <w:tcPr>
            <w:tcW w:type="dxa" w:w="1656"/>
          </w:tcPr>
          <w:p>
            <w:pPr>
              <w:spacing w:after="0"/>
            </w:pPr>
            <w:r>
              <w:rPr>
                <w:sz w:val="17"/>
              </w:rPr>
            </w:r>
            <w:r>
              <w:rPr>
                <w:sz w:val="17"/>
              </w:rPr>
              <w:t>—</w:t>
            </w:r>
          </w:p>
        </w:tc>
        <w:tc>
          <w:tcPr>
            <w:tcW w:type="dxa" w:w="1656"/>
          </w:tcPr>
          <w:p>
            <w:pPr>
              <w:spacing w:after="0"/>
            </w:pPr>
            <w:r>
              <w:rPr>
                <w:sz w:val="17"/>
              </w:rPr>
            </w:r>
            <w:r>
              <w:rPr>
                <w:sz w:val="17"/>
              </w:rPr>
              <w:t>search &amp; Q&amp;A; traversal; subscriptions &amp; digests; composite CQs; the MCP door</w:t>
            </w:r>
          </w:p>
        </w:tc>
        <w:tc>
          <w:tcPr>
            <w:tcW w:type="dxa" w:w="1656"/>
          </w:tcPr>
          <w:p>
            <w:pPr>
              <w:spacing w:after="0"/>
            </w:pPr>
            <w:r>
              <w:rPr>
                <w:sz w:val="17"/>
              </w:rPr>
            </w:r>
            <w:r>
              <w:rPr>
                <w:sz w:val="17"/>
              </w:rPr>
              <w:t>weakest constituent, per answer; returns per-constituent provenance</w:t>
            </w:r>
          </w:p>
        </w:tc>
      </w:tr>
    </w:tbl>
    <w:p>
      <w:pPr>
        <w:spacing w:after="40"/>
      </w:pPr>
    </w:p>
    <w:p>
      <w:r>
        <w:t xml:space="preserve">The embedding index is </w:t>
      </w:r>
      <w:r>
        <w:rPr>
          <w:b/>
        </w:rPr>
        <w:t>not</w:t>
      </w:r>
      <w:r>
        <w:t xml:space="preserve"> a product: derived, rebuildable, used as a mechanism by composite answers. Each product registers as a Purview Unified Catalog data product at Target.</w:t>
      </w:r>
    </w:p>
    <w:p>
      <w:pPr>
        <w:pStyle w:val="Heading3"/>
      </w:pPr>
      <w:r>
        <w:t>4.4 The ontology — the shared language</w:t>
      </w:r>
    </w:p>
    <w:p>
      <w:r>
        <w:t>Both outer sides speak the ontology and nothing else crosses the boundary. It has four parts.</w:t>
      </w:r>
    </w:p>
    <w:p>
      <w:pPr>
        <w:pStyle w:val="ListBullet"/>
      </w:pPr>
      <w:r>
        <w:rPr>
          <w:b/>
        </w:rPr>
        <w:t>Pointer scheme.</w:t>
      </w:r>
      <w:r>
        <w:t xml:space="preserve"> Every artifact has one IRI minted by the fabric and one or more pointers into systems of record. Example IRI: </w:t>
      </w:r>
      <w:r>
        <w:rPr>
          <w:rFonts w:ascii="Consolas" w:hAnsi="Consolas"/>
          <w:sz w:val="18"/>
        </w:rPr>
        <w:t>urn:fabric:artifact:01J9X5K7QZ3M8N2P4R6T8V0W1Y</w:t>
      </w:r>
      <w:r>
        <w:t xml:space="preserve"> (ULID, opaque, never derived from a path). Example pointer: </w:t>
      </w:r>
      <w:r>
        <w:rPr>
          <w:rFonts w:ascii="Consolas" w:hAnsi="Consolas"/>
          <w:sz w:val="18"/>
        </w:rPr>
        <w:t>{"source":"sharepoint","site":"&lt;site-id&gt;","driveItem":"&lt;item-id&gt;","version":"3.0"}</w:t>
      </w:r>
      <w:r>
        <w:t xml:space="preserve">; for ADO </w:t>
      </w:r>
      <w:r>
        <w:rPr>
          <w:rFonts w:ascii="Consolas" w:hAnsi="Consolas"/>
          <w:sz w:val="18"/>
        </w:rPr>
        <w:t>{"source":"ado","project":"&lt;id&gt;","workItem":4471}</w:t>
      </w:r>
      <w:r>
        <w:t>.</w:t>
      </w:r>
    </w:p>
    <w:p>
      <w:pPr>
        <w:pStyle w:val="ListBullet"/>
      </w:pPr>
      <w:r>
        <w:rPr>
          <w:b/>
        </w:rPr>
        <w:t>Event contract.</w:t>
      </w:r>
      <w:r>
        <w:t xml:space="preserve"> </w:t>
      </w:r>
      <w:r>
        <w:rPr>
          <w:rFonts w:ascii="Consolas" w:hAnsi="Consolas"/>
          <w:sz w:val="18"/>
        </w:rPr>
        <w:t>ArtifactChanged</w:t>
      </w:r>
      <w:r>
        <w:t xml:space="preserve"> (§4.6.1) and </w:t>
      </w:r>
      <w:r>
        <w:rPr>
          <w:rFonts w:ascii="Consolas" w:hAnsi="Consolas"/>
          <w:sz w:val="18"/>
        </w:rPr>
        <w:t>RunFinished</w:t>
      </w:r>
      <w:r>
        <w:t>.</w:t>
      </w:r>
    </w:p>
    <w:p>
      <w:pPr>
        <w:pStyle w:val="ListBullet"/>
      </w:pPr>
      <w:r>
        <w:rPr>
          <w:b/>
        </w:rPr>
        <w:t>Concept schemes.</w:t>
      </w:r>
      <w:r>
        <w:t xml:space="preserve"> SKOS, one scheme per business construct family (capabilities, systems, products, processes, document types), with </w:t>
      </w:r>
      <w:r>
        <w:rPr>
          <w:rFonts w:ascii="Consolas" w:hAnsi="Consolas"/>
          <w:sz w:val="18"/>
        </w:rPr>
        <w:t>skos:exactMatch</w:t>
      </w:r>
      <w:r>
        <w:t xml:space="preserve"> across schemes in a mappings graph. Seeded from the reference models, the EA repository and ADO area paths at inception; grown by candidate intake.</w:t>
      </w:r>
    </w:p>
    <w:p>
      <w:pPr>
        <w:pStyle w:val="ListBullet"/>
      </w:pPr>
      <w:r>
        <w:rPr>
          <w:b/>
        </w:rPr>
        <w:t>Class and property model.</w:t>
      </w:r>
      <w:r>
        <w:t xml:space="preserve"> RDFS/OWL classes: </w:t>
      </w:r>
      <w:r>
        <w:rPr>
          <w:rFonts w:ascii="Consolas" w:hAnsi="Consolas"/>
          <w:sz w:val="18"/>
        </w:rPr>
        <w:t>fab:Artifact</w:t>
      </w:r>
      <w:r>
        <w:t xml:space="preserve"> (a </w:t>
      </w:r>
      <w:r>
        <w:rPr>
          <w:rFonts w:ascii="Consolas" w:hAnsi="Consolas"/>
          <w:sz w:val="18"/>
        </w:rPr>
        <w:t>dcat:Resource</w:t>
      </w:r>
      <w:r>
        <w:t xml:space="preserve"> with a </w:t>
      </w:r>
      <w:r>
        <w:rPr>
          <w:rFonts w:ascii="Consolas" w:hAnsi="Consolas"/>
          <w:sz w:val="18"/>
        </w:rPr>
        <w:t>dcat:accessURL</w:t>
      </w:r>
      <w:r>
        <w:t xml:space="preserve"> pointer), </w:t>
      </w:r>
      <w:r>
        <w:rPr>
          <w:rFonts w:ascii="Consolas" w:hAnsi="Consolas"/>
          <w:sz w:val="18"/>
        </w:rPr>
        <w:t>fab:WorkItem</w:t>
      </w:r>
      <w:r>
        <w:t xml:space="preserve">, </w:t>
      </w:r>
      <w:r>
        <w:rPr>
          <w:rFonts w:ascii="Consolas" w:hAnsi="Consolas"/>
          <w:sz w:val="18"/>
        </w:rPr>
        <w:t>fab:Person</w:t>
      </w:r>
      <w:r>
        <w:t xml:space="preserve">, </w:t>
      </w:r>
      <w:r>
        <w:rPr>
          <w:rFonts w:ascii="Consolas" w:hAnsi="Consolas"/>
          <w:sz w:val="18"/>
        </w:rPr>
        <w:t>fab:DocumentType</w:t>
      </w:r>
      <w:r>
        <w:t xml:space="preserve"> (a </w:t>
      </w:r>
      <w:r>
        <w:rPr>
          <w:rFonts w:ascii="Consolas" w:hAnsi="Consolas"/>
          <w:sz w:val="18"/>
        </w:rPr>
        <w:t>skos:Concept</w:t>
      </w:r>
      <w:r>
        <w:t xml:space="preserve">), </w:t>
      </w:r>
      <w:r>
        <w:rPr>
          <w:rFonts w:ascii="Consolas" w:hAnsi="Consolas"/>
          <w:sz w:val="18"/>
        </w:rPr>
        <w:t>fab:Source</w:t>
      </w:r>
      <w:r>
        <w:t xml:space="preserve">. Properties: </w:t>
      </w:r>
      <w:r>
        <w:rPr>
          <w:rFonts w:ascii="Consolas" w:hAnsi="Consolas"/>
          <w:sz w:val="18"/>
        </w:rPr>
        <w:t>fab:deliveredUnder</w:t>
      </w:r>
      <w:r>
        <w:t xml:space="preserve">, </w:t>
      </w:r>
      <w:r>
        <w:rPr>
          <w:rFonts w:ascii="Consolas" w:hAnsi="Consolas"/>
          <w:sz w:val="18"/>
        </w:rPr>
        <w:t>fab:references</w:t>
      </w:r>
      <w:r>
        <w:t xml:space="preserve">, </w:t>
      </w:r>
      <w:r>
        <w:rPr>
          <w:rFonts w:ascii="Consolas" w:hAnsi="Consolas"/>
          <w:sz w:val="18"/>
        </w:rPr>
        <w:t>dcterms:subject</w:t>
      </w:r>
      <w:r>
        <w:t xml:space="preserve">, </w:t>
      </w:r>
      <w:r>
        <w:rPr>
          <w:rFonts w:ascii="Consolas" w:hAnsi="Consolas"/>
          <w:sz w:val="18"/>
        </w:rPr>
        <w:t>fab:ownedBy</w:t>
      </w:r>
      <w:r>
        <w:t xml:space="preserve">, </w:t>
      </w:r>
      <w:r>
        <w:rPr>
          <w:rFonts w:ascii="Consolas" w:hAnsi="Consolas"/>
          <w:sz w:val="18"/>
        </w:rPr>
        <w:t>fab:sensitivityLabel</w:t>
      </w:r>
      <w:r>
        <w:t xml:space="preserve">, </w:t>
      </w:r>
      <w:r>
        <w:rPr>
          <w:rFonts w:ascii="Consolas" w:hAnsi="Consolas"/>
          <w:sz w:val="18"/>
        </w:rPr>
        <w:t>fab:lifecycleState</w:t>
      </w:r>
      <w:r>
        <w:t xml:space="preserve">, </w:t>
      </w:r>
      <w:r>
        <w:rPr>
          <w:rFonts w:ascii="Consolas" w:hAnsi="Consolas"/>
          <w:sz w:val="18"/>
        </w:rPr>
        <w:t>fab:baselineVersion</w:t>
      </w:r>
      <w:r>
        <w:t>. Reused vocabularies: DCAT for the pointer pattern, PROV-O for every assertion's provenance, Dublin Core Terms for descriptive metadata, SKOS for subjects and types, schema.org/FOAF for people (mapped to Entra object ids). SHACL shapes validate every record in CI and at write time.</w:t>
      </w:r>
    </w:p>
    <w:p>
      <w:r>
        <w:t>Example (Turtle) of one artifact and one confirmed delivery edge:</w:t>
      </w:r>
    </w:p>
    <w:p>
      <w:pPr>
        <w:spacing w:after="80"/>
        <w:ind w:left="432"/>
      </w:pPr>
      <w:r>
        <w:rPr>
          <w:rFonts w:ascii="Consolas" w:hAnsi="Consolas"/>
          <w:sz w:val="17"/>
        </w:rPr>
        <w:t>@prefix fab:  &lt;urn:fabric:ont#&gt; .</w:t>
        <w:br/>
        <w:t>@prefix prov: &lt;http://www.w3.org/ns/prov#&gt; .</w:t>
        <w:br/>
        <w:t>@prefix dcat: &lt;http://www.w3.org/ns/dcat#&gt; .</w:t>
        <w:br/>
        <w:t>@prefix dct:  &lt;http://purl.org/dc/terms/&gt; .</w:t>
        <w:br/>
        <w:br/>
        <w:t>&lt;urn:fabric:artifact:01J9X5K7QZ3M8N2P4R6T8V0W1Y&gt; a fab:Artifact , dcat:Resource ;</w:t>
        <w:br/>
        <w:t xml:space="preserve">    dct:title "ADR-014 Event bus for claims intake" ;</w:t>
        <w:br/>
        <w:t xml:space="preserve">    dcat:accessURL &lt;https://.../sites/ea/Shared%20Documents/ADR-014.docx&gt; ;</w:t>
        <w:br/>
        <w:t xml:space="preserve">    fab:documentType &lt;urn:fabric:concept:doc-type:adr&gt; ;</w:t>
        <w:br/>
        <w:t xml:space="preserve">    fab:ownedBy &lt;urn:fabric:person:oid-3f2a…&gt; ;</w:t>
        <w:br/>
        <w:t xml:space="preserve">    fab:sensitivityLabel "Confidential" ;</w:t>
        <w:br/>
        <w:t xml:space="preserve">    fab:lifecycleState fab:Published ;</w:t>
        <w:br/>
        <w:t xml:space="preserve">    fab:baselineVersion "3.0" .</w:t>
        <w:br/>
        <w:br/>
        <w:t>GRAPH &lt;urn:fabric:graph:H&gt; {</w:t>
        <w:br/>
        <w:t xml:space="preserve">  &lt;urn:fabric:artifact:01J9X5K7…&gt; fab:deliveredUnder &lt;urn:fabric:workitem:ado:4471&gt; .</w:t>
        <w:br/>
        <w:t>}</w:t>
        <w:br/>
        <w:t>&lt;urn:fabric:assertion:…&gt; a prov:Entity ; prov:wasAttributedTo &lt;urn:fabric:person:oid-…&gt; ;</w:t>
        <w:br/>
        <w:t xml:space="preserve">    prov:generatedAtTime "2026-09-11T08:12:00Z"^^xsd:dateTime ; fab:method "one-tap card" ; fab:confidence 1.0 .</w:t>
      </w:r>
    </w:p>
    <w:p>
      <w:pPr>
        <w:pStyle w:val="Heading3"/>
      </w:pPr>
      <w:r>
        <w:t>4.5 The provenance ladder (note 005)</w:t>
      </w:r>
    </w:p>
    <w:p>
      <w:r>
        <w:t>Every assertion — identity, edge, concept link, type, owner — enters at one rung and can be promoted; each rung is a named graph.</w:t>
      </w:r>
    </w:p>
    <w:p>
      <w:pPr>
        <w:spacing w:after="0"/>
        <w:jc w:val="center"/>
      </w:pPr>
      <w:r>
        <w:drawing>
          <wp:inline xmlns:a="http://schemas.openxmlformats.org/drawingml/2006/main" xmlns:pic="http://schemas.openxmlformats.org/drawingml/2006/picture">
            <wp:extent cx="6309360" cy="3785616"/>
            <wp:docPr id="7" name="Picture 7"/>
            <wp:cNvGraphicFramePr>
              <a:graphicFrameLocks noChangeAspect="1"/>
            </wp:cNvGraphicFramePr>
            <a:graphic>
              <a:graphicData uri="http://schemas.openxmlformats.org/drawingml/2006/picture">
                <pic:pic>
                  <pic:nvPicPr>
                    <pic:cNvPr id="0" name="provenance-ladder-v1.0.png"/>
                    <pic:cNvPicPr/>
                  </pic:nvPicPr>
                  <pic:blipFill>
                    <a:blip r:embed="rId15"/>
                    <a:stretch>
                      <a:fillRect/>
                    </a:stretch>
                  </pic:blipFill>
                  <pic:spPr>
                    <a:xfrm>
                      <a:off x="0" y="0"/>
                      <a:ext cx="6309360" cy="3785616"/>
                    </a:xfrm>
                    <a:prstGeom prst="rect"/>
                  </pic:spPr>
                </pic:pic>
              </a:graphicData>
            </a:graphic>
          </wp:inline>
        </w:drawing>
      </w:r>
    </w:p>
    <w:p>
      <w:pPr>
        <w:spacing w:before="0" w:after="120"/>
        <w:jc w:val="center"/>
      </w:pPr>
      <w:r>
        <w:rPr>
          <w:i/>
          <w:color w:val="555555"/>
          <w:sz w:val="18"/>
        </w:rPr>
        <w:t>Figure 7 — The provenance ladder, implementer's view</w:t>
      </w:r>
    </w:p>
    <w:p>
      <w:pPr>
        <w:spacing w:after="0"/>
        <w:jc w:val="center"/>
      </w:pPr>
      <w:r>
        <w:drawing>
          <wp:inline xmlns:a="http://schemas.openxmlformats.org/drawingml/2006/main" xmlns:pic="http://schemas.openxmlformats.org/drawingml/2006/picture">
            <wp:extent cx="6309360" cy="4321912"/>
            <wp:docPr id="8" name="Picture 8"/>
            <wp:cNvGraphicFramePr>
              <a:graphicFrameLocks noChangeAspect="1"/>
            </wp:cNvGraphicFramePr>
            <a:graphic>
              <a:graphicData uri="http://schemas.openxmlformats.org/drawingml/2006/picture">
                <pic:pic>
                  <pic:nvPicPr>
                    <pic:cNvPr id="0" name="provenance-ladder-v1.0-exec.png"/>
                    <pic:cNvPicPr/>
                  </pic:nvPicPr>
                  <pic:blipFill>
                    <a:blip r:embed="rId16"/>
                    <a:stretch>
                      <a:fillRect/>
                    </a:stretch>
                  </pic:blipFill>
                  <pic:spPr>
                    <a:xfrm>
                      <a:off x="0" y="0"/>
                      <a:ext cx="6309360" cy="4321912"/>
                    </a:xfrm>
                    <a:prstGeom prst="rect"/>
                  </pic:spPr>
                </pic:pic>
              </a:graphicData>
            </a:graphic>
          </wp:inline>
        </w:drawing>
      </w:r>
    </w:p>
    <w:p>
      <w:pPr>
        <w:spacing w:before="0" w:after="120"/>
        <w:jc w:val="center"/>
      </w:pPr>
      <w:r>
        <w:rPr>
          <w:i/>
          <w:color w:val="555555"/>
          <w:sz w:val="18"/>
        </w:rPr>
        <w:t>Figure 8 — The provenance ladder, executive view</w:t>
      </w:r>
    </w:p>
    <w:p>
      <w:r>
        <w:t>Rules that are requirements: identity, owner and sensitivity enter at C only; back-book edges enter at X or H only; document type enters at S and is promoted by owner approval; promotion is a curator gate and there is no crossing without one; retraction is PROV-O supersession, never deletion; D is recomputed after any change beneath it; each output port declares the rungs it reads.</w:t>
      </w:r>
    </w:p>
    <w:p>
      <w:pPr>
        <w:pStyle w:val="Heading3"/>
      </w:pPr>
      <w:r>
        <w:t>4.6 Ports, adapters and events (note 003)</w:t>
      </w:r>
    </w:p>
    <w:p>
      <w:r>
        <w:t>The fabric exposes two contracts per source and holds no source credential. A per-source adapter — one app registration, least privilege on its source — satisfies both.</w:t>
      </w:r>
    </w:p>
    <w:p>
      <w:pPr>
        <w:pStyle w:val="Heading4"/>
      </w:pPr>
      <w:r>
        <w:t>4.6.1 Port 1 — inbound events</w:t>
      </w:r>
    </w:p>
    <w:p>
      <w:r>
        <w:t>Durable pub/sub (Redis Streams locally; Service Bus topics at Transitional; Eventstreams at Target). One event kind at MVP:</w:t>
      </w:r>
    </w:p>
    <w:p>
      <w:pPr>
        <w:spacing w:after="80"/>
        <w:ind w:left="432"/>
      </w:pPr>
      <w:r>
        <w:rPr>
          <w:rFonts w:ascii="Consolas" w:hAnsi="Consolas"/>
          <w:sz w:val="17"/>
        </w:rPr>
        <w:t>ArtifactChanged {</w:t>
        <w:br/>
        <w:t xml:space="preserve">  "eventId":   "01J9X6…",                      // ULID</w:t>
        <w:br/>
        <w:t xml:space="preserve">  "pointer":   {"source":"sharepoint","site":"…","driveItem":"…","version":"4.0"},</w:t>
        <w:br/>
        <w:t xml:space="preserve">  "sourceKind":"sharepoint|ado|ea-repo|teams|design-board",</w:t>
        <w:br/>
        <w:t xml:space="preserve">  "change":    "created|updated|deleted|moved|relabelled",</w:t>
        <w:br/>
        <w:t xml:space="preserve">  "actor":     {"oid":"…"},                     // principal in the source</w:t>
        <w:br/>
        <w:t xml:space="preserve">  "occurredAt":"2026-09-11T08:10:31Z",</w:t>
        <w:br/>
        <w:t xml:space="preserve">  "fabricTag": null | {"runId":"…","kind":"draft|projection|proposal"}   // set on fabric-originated writes</w:t>
        <w:br/>
        <w:t>}</w:t>
      </w:r>
    </w:p>
    <w:p>
      <w:r>
        <w:t xml:space="preserve">Idempotency key = </w:t>
      </w:r>
      <w:r>
        <w:rPr>
          <w:rFonts w:ascii="Consolas" w:hAnsi="Consolas"/>
          <w:sz w:val="18"/>
        </w:rPr>
        <w:t>pointer</w:t>
      </w:r>
      <w:r>
        <w:t xml:space="preserve"> (source + item id). A new event for a pointer with a pending draft replaces that draft. Events carrying a </w:t>
      </w:r>
      <w:r>
        <w:rPr>
          <w:rFonts w:ascii="Consolas" w:hAnsi="Consolas"/>
          <w:sz w:val="18"/>
        </w:rPr>
        <w:t>fabricTag</w:t>
      </w:r>
      <w:r>
        <w:t xml:space="preserve"> are dropped by Change Attribution (5.1.3) and never re-enter the pipeline.</w:t>
      </w:r>
    </w:p>
    <w:p>
      <w:pPr>
        <w:pStyle w:val="Heading4"/>
      </w:pPr>
      <w:r>
        <w:t>4.6.2 Port 2 — content by reference</w:t>
      </w:r>
    </w:p>
    <w:p>
      <w:r>
        <w:t xml:space="preserve">Governed tools registered with the gateway, granted per team, metered and traced: </w:t>
      </w:r>
      <w:r>
        <w:rPr>
          <w:rFonts w:ascii="Consolas" w:hAnsi="Consolas"/>
          <w:sz w:val="18"/>
        </w:rPr>
        <w:t>source_read(pointer) → {text, figures[], metadata}</w:t>
      </w:r>
      <w:r>
        <w:t xml:space="preserve">; </w:t>
      </w:r>
      <w:r>
        <w:rPr>
          <w:rFonts w:ascii="Consolas" w:hAnsi="Consolas"/>
          <w:sz w:val="18"/>
        </w:rPr>
        <w:t>source_read_versions(pointer)</w:t>
      </w:r>
      <w:r>
        <w:t xml:space="preserve">; </w:t>
      </w:r>
      <w:r>
        <w:rPr>
          <w:rFonts w:ascii="Consolas" w:hAnsi="Consolas"/>
          <w:sz w:val="18"/>
        </w:rPr>
        <w:t>source_write_draft(pointer_folder, artifact_ref, fabricTag) → pointer</w:t>
      </w:r>
      <w:r>
        <w:t xml:space="preserve">; </w:t>
      </w:r>
      <w:r>
        <w:rPr>
          <w:rFonts w:ascii="Consolas" w:hAnsi="Consolas"/>
          <w:sz w:val="18"/>
        </w:rPr>
        <w:t>source_write_proposal(pointer, proposal_ref, mechanism)</w:t>
      </w:r>
      <w:r>
        <w:t xml:space="preserve"> (Target; tracked changes, ADO suggested update, wiki pull request). Bytes never pass through the caller; the source's access decision applies at read time.</w:t>
      </w:r>
    </w:p>
    <w:p>
      <w:pPr>
        <w:pStyle w:val="Heading4"/>
      </w:pPr>
      <w:r>
        <w:t>4.6.3 Adapter duties</w:t>
      </w:r>
    </w:p>
    <w:p>
      <w:r>
        <w:t>Subscribe and translate (port 1); resolve pointers (port 2); tag fabric-originated writes and filter them on the way back in; expose no source API to the fabric. Adding a source = one adapter, one gateway registration, one grant.</w:t>
      </w:r>
    </w:p>
    <w:p>
      <w:pPr>
        <w:pStyle w:val="Heading2"/>
      </w:pPr>
      <w:r>
        <w:t>5. Operating process</w:t>
      </w:r>
    </w:p>
    <w:p>
      <w:pPr>
        <w:spacing w:after="0"/>
        <w:jc w:val="center"/>
      </w:pPr>
      <w:r>
        <w:drawing>
          <wp:inline xmlns:a="http://schemas.openxmlformats.org/drawingml/2006/main" xmlns:pic="http://schemas.openxmlformats.org/drawingml/2006/picture">
            <wp:extent cx="6309360" cy="3307326"/>
            <wp:docPr id="9" name="Picture 9"/>
            <wp:cNvGraphicFramePr>
              <a:graphicFrameLocks noChangeAspect="1"/>
            </wp:cNvGraphicFramePr>
            <a:graphic>
              <a:graphicData uri="http://schemas.openxmlformats.org/drawingml/2006/picture">
                <pic:pic>
                  <pic:nvPicPr>
                    <pic:cNvPr id="0" name="operating-process-v1.0.png"/>
                    <pic:cNvPicPr/>
                  </pic:nvPicPr>
                  <pic:blipFill>
                    <a:blip r:embed="rId17"/>
                    <a:stretch>
                      <a:fillRect/>
                    </a:stretch>
                  </pic:blipFill>
                  <pic:spPr>
                    <a:xfrm>
                      <a:off x="0" y="0"/>
                      <a:ext cx="6309360" cy="3307326"/>
                    </a:xfrm>
                    <a:prstGeom prst="rect"/>
                  </pic:spPr>
                </pic:pic>
              </a:graphicData>
            </a:graphic>
          </wp:inline>
        </w:drawing>
      </w:r>
    </w:p>
    <w:p>
      <w:pPr>
        <w:spacing w:before="0" w:after="120"/>
        <w:jc w:val="center"/>
      </w:pPr>
      <w:r>
        <w:rPr>
          <w:i/>
          <w:color w:val="555555"/>
          <w:sz w:val="18"/>
        </w:rPr>
        <w:t>Figure 9 — The operating process: activities are L4 capabilities with their L5 steps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Step</w:t>
            </w:r>
          </w:p>
        </w:tc>
        <w:tc>
          <w:tcPr>
            <w:tcW w:type="dxa" w:w="1656"/>
          </w:tcPr>
          <w:p>
            <w:pPr>
              <w:spacing w:after="0"/>
            </w:pPr>
            <w:r>
              <w:rPr>
                <w:b/>
                <w:sz w:val="17"/>
              </w:rPr>
            </w:r>
            <w:r>
              <w:rPr>
                <w:b/>
                <w:sz w:val="17"/>
              </w:rPr>
              <w:t>Capability</w:t>
            </w:r>
          </w:p>
        </w:tc>
        <w:tc>
          <w:tcPr>
            <w:tcW w:type="dxa" w:w="1656"/>
          </w:tcPr>
          <w:p>
            <w:pPr>
              <w:spacing w:after="0"/>
            </w:pPr>
            <w:r>
              <w:rPr>
                <w:b/>
                <w:sz w:val="17"/>
              </w:rPr>
            </w:r>
            <w:r>
              <w:rPr>
                <w:b/>
                <w:sz w:val="17"/>
              </w:rPr>
              <w:t>Input</w:t>
            </w:r>
          </w:p>
        </w:tc>
        <w:tc>
          <w:tcPr>
            <w:tcW w:type="dxa" w:w="1656"/>
          </w:tcPr>
          <w:p>
            <w:pPr>
              <w:spacing w:after="0"/>
            </w:pPr>
            <w:r>
              <w:rPr>
                <w:b/>
                <w:sz w:val="17"/>
              </w:rPr>
            </w:r>
            <w:r>
              <w:rPr>
                <w:b/>
                <w:sz w:val="17"/>
              </w:rPr>
              <w:t>Output</w:t>
            </w:r>
          </w:p>
        </w:tc>
        <w:tc>
          <w:tcPr>
            <w:tcW w:type="dxa" w:w="1656"/>
          </w:tcPr>
          <w:p>
            <w:pPr>
              <w:spacing w:after="0"/>
            </w:pPr>
            <w:r>
              <w:rPr>
                <w:b/>
                <w:sz w:val="17"/>
              </w:rPr>
            </w:r>
            <w:r>
              <w:rPr>
                <w:b/>
                <w:sz w:val="17"/>
              </w:rPr>
              <w:t>Rung effect</w:t>
            </w:r>
          </w:p>
        </w:tc>
        <w:tc>
          <w:tcPr>
            <w:tcW w:type="dxa" w:w="1656"/>
          </w:tcPr>
          <w:p>
            <w:pPr>
              <w:spacing w:after="0"/>
            </w:pPr>
            <w:r>
              <w:rPr>
                <w:b/>
                <w:sz w:val="17"/>
              </w:rPr>
            </w:r>
            <w:r>
              <w:rPr>
                <w:b/>
                <w:sz w:val="17"/>
              </w:rPr>
              <w:t>On failure</w:t>
            </w:r>
          </w:p>
        </w:tc>
      </w:tr>
      <w:tr>
        <w:tc>
          <w:tcPr>
            <w:tcW w:type="dxa" w:w="1656"/>
          </w:tcPr>
          <w:p>
            <w:pPr>
              <w:spacing w:after="0"/>
            </w:pPr>
            <w:r>
              <w:rPr>
                <w:sz w:val="17"/>
              </w:rPr>
            </w:r>
            <w:r>
              <w:rPr>
                <w:sz w:val="17"/>
              </w:rPr>
              <w:t>Change event</w:t>
            </w:r>
          </w:p>
        </w:tc>
        <w:tc>
          <w:tcPr>
            <w:tcW w:type="dxa" w:w="1656"/>
          </w:tcPr>
          <w:p>
            <w:pPr>
              <w:spacing w:after="0"/>
            </w:pPr>
            <w:r>
              <w:rPr>
                <w:sz w:val="17"/>
              </w:rPr>
            </w:r>
            <w:r>
              <w:rPr>
                <w:sz w:val="17"/>
              </w:rPr>
              <w:t>5.1 Change Detection</w:t>
            </w:r>
          </w:p>
        </w:tc>
        <w:tc>
          <w:tcPr>
            <w:tcW w:type="dxa" w:w="1656"/>
          </w:tcPr>
          <w:p>
            <w:pPr>
              <w:spacing w:after="0"/>
            </w:pPr>
            <w:r>
              <w:rPr>
                <w:sz w:val="17"/>
              </w:rPr>
            </w:r>
            <w:r>
              <w:rPr>
                <w:sz w:val="17"/>
              </w:rPr>
              <w:t>ArtifactChanged</w:t>
            </w:r>
          </w:p>
        </w:tc>
        <w:tc>
          <w:tcPr>
            <w:tcW w:type="dxa" w:w="1656"/>
          </w:tcPr>
          <w:p>
            <w:pPr>
              <w:spacing w:after="0"/>
            </w:pPr>
            <w:r>
              <w:rPr>
                <w:sz w:val="17"/>
              </w:rPr>
            </w:r>
            <w:r>
              <w:rPr>
                <w:sz w:val="17"/>
              </w:rPr>
              <w:t>filtered, attributed event</w:t>
            </w:r>
          </w:p>
        </w:tc>
        <w:tc>
          <w:tcPr>
            <w:tcW w:type="dxa" w:w="1656"/>
          </w:tcPr>
          <w:p>
            <w:pPr>
              <w:spacing w:after="0"/>
            </w:pPr>
            <w:r>
              <w:rPr>
                <w:sz w:val="17"/>
              </w:rPr>
            </w:r>
            <w:r>
              <w:rPr>
                <w:sz w:val="17"/>
              </w:rPr>
              <w:t>O</w:t>
            </w:r>
          </w:p>
        </w:tc>
        <w:tc>
          <w:tcPr>
            <w:tcW w:type="dxa" w:w="1656"/>
          </w:tcPr>
          <w:p>
            <w:pPr>
              <w:spacing w:after="0"/>
            </w:pPr>
            <w:r>
              <w:rPr>
                <w:sz w:val="17"/>
              </w:rPr>
            </w:r>
            <w:r>
              <w:rPr>
                <w:sz w:val="17"/>
              </w:rPr>
              <w:t>dead-letter after 3 attempts; sweep (5.5) recovers</w:t>
            </w:r>
          </w:p>
        </w:tc>
      </w:tr>
      <w:tr>
        <w:tc>
          <w:tcPr>
            <w:tcW w:type="dxa" w:w="1656"/>
          </w:tcPr>
          <w:p>
            <w:pPr>
              <w:spacing w:after="0"/>
            </w:pPr>
            <w:r>
              <w:rPr>
                <w:sz w:val="17"/>
              </w:rPr>
            </w:r>
            <w:r>
              <w:rPr>
                <w:sz w:val="17"/>
              </w:rPr>
              <w:t>Identify</w:t>
            </w:r>
          </w:p>
        </w:tc>
        <w:tc>
          <w:tcPr>
            <w:tcW w:type="dxa" w:w="1656"/>
          </w:tcPr>
          <w:p>
            <w:pPr>
              <w:spacing w:after="0"/>
            </w:pPr>
            <w:r>
              <w:rPr>
                <w:sz w:val="17"/>
              </w:rPr>
            </w:r>
            <w:r>
              <w:rPr>
                <w:sz w:val="17"/>
              </w:rPr>
              <w:t>1.2 Catalog Management</w:t>
            </w:r>
          </w:p>
        </w:tc>
        <w:tc>
          <w:tcPr>
            <w:tcW w:type="dxa" w:w="1656"/>
          </w:tcPr>
          <w:p>
            <w:pPr>
              <w:spacing w:after="0"/>
            </w:pPr>
            <w:r>
              <w:rPr>
                <w:sz w:val="17"/>
              </w:rPr>
            </w:r>
            <w:r>
              <w:rPr>
                <w:sz w:val="17"/>
              </w:rPr>
              <w:t>event</w:t>
            </w:r>
          </w:p>
        </w:tc>
        <w:tc>
          <w:tcPr>
            <w:tcW w:type="dxa" w:w="1656"/>
          </w:tcPr>
          <w:p>
            <w:pPr>
              <w:spacing w:after="0"/>
            </w:pPr>
            <w:r>
              <w:rPr>
                <w:sz w:val="17"/>
              </w:rPr>
            </w:r>
            <w:r>
              <w:rPr>
                <w:sz w:val="17"/>
              </w:rPr>
              <w:t>catalog record (state = pending) or existing record</w:t>
            </w:r>
          </w:p>
        </w:tc>
        <w:tc>
          <w:tcPr>
            <w:tcW w:type="dxa" w:w="1656"/>
          </w:tcPr>
          <w:p>
            <w:pPr>
              <w:spacing w:after="0"/>
            </w:pPr>
            <w:r>
              <w:rPr>
                <w:sz w:val="17"/>
              </w:rPr>
            </w:r>
            <w:r>
              <w:rPr>
                <w:sz w:val="17"/>
              </w:rPr>
              <w:t>C (identity)</w:t>
            </w:r>
          </w:p>
        </w:tc>
        <w:tc>
          <w:tcPr>
            <w:tcW w:type="dxa" w:w="1656"/>
          </w:tcPr>
          <w:p>
            <w:pPr>
              <w:spacing w:after="0"/>
            </w:pPr>
            <w:r>
              <w:rPr>
                <w:sz w:val="17"/>
              </w:rPr>
            </w:r>
            <w:r>
              <w:rPr>
                <w:sz w:val="17"/>
              </w:rPr>
              <w:t>none — deterministic</w:t>
            </w:r>
          </w:p>
        </w:tc>
      </w:tr>
      <w:tr>
        <w:tc>
          <w:tcPr>
            <w:tcW w:type="dxa" w:w="1656"/>
          </w:tcPr>
          <w:p>
            <w:pPr>
              <w:spacing w:after="0"/>
            </w:pPr>
            <w:r>
              <w:rPr>
                <w:sz w:val="17"/>
              </w:rPr>
            </w:r>
            <w:r>
              <w:rPr>
                <w:sz w:val="17"/>
              </w:rPr>
              <w:t>Classify</w:t>
            </w:r>
          </w:p>
        </w:tc>
        <w:tc>
          <w:tcPr>
            <w:tcW w:type="dxa" w:w="1656"/>
          </w:tcPr>
          <w:p>
            <w:pPr>
              <w:spacing w:after="0"/>
            </w:pPr>
            <w:r>
              <w:rPr>
                <w:sz w:val="17"/>
              </w:rPr>
            </w:r>
            <w:r>
              <w:rPr>
                <w:sz w:val="17"/>
              </w:rPr>
              <w:t>2.2 Knowledge Classification</w:t>
            </w:r>
          </w:p>
        </w:tc>
        <w:tc>
          <w:tcPr>
            <w:tcW w:type="dxa" w:w="1656"/>
          </w:tcPr>
          <w:p>
            <w:pPr>
              <w:spacing w:after="0"/>
            </w:pPr>
            <w:r>
              <w:rPr>
                <w:sz w:val="17"/>
              </w:rPr>
            </w:r>
            <w:r>
              <w:rPr>
                <w:sz w:val="17"/>
              </w:rPr>
              <w:t>record + content via port 2</w:t>
            </w:r>
          </w:p>
        </w:tc>
        <w:tc>
          <w:tcPr>
            <w:tcW w:type="dxa" w:w="1656"/>
          </w:tcPr>
          <w:p>
            <w:pPr>
              <w:spacing w:after="0"/>
            </w:pPr>
            <w:r>
              <w:rPr>
                <w:sz w:val="17"/>
              </w:rPr>
            </w:r>
            <w:r>
              <w:rPr>
                <w:sz w:val="17"/>
              </w:rPr>
              <w:t>type (S), owner (C), label (C), concept links (X/S)</w:t>
            </w:r>
          </w:p>
        </w:tc>
        <w:tc>
          <w:tcPr>
            <w:tcW w:type="dxa" w:w="1656"/>
          </w:tcPr>
          <w:p>
            <w:pPr>
              <w:spacing w:after="0"/>
            </w:pPr>
            <w:r>
              <w:rPr>
                <w:sz w:val="17"/>
              </w:rPr>
            </w:r>
            <w:r>
              <w:rPr>
                <w:sz w:val="17"/>
              </w:rPr>
              <w:t>S/X/C</w:t>
            </w:r>
          </w:p>
        </w:tc>
        <w:tc>
          <w:tcPr>
            <w:tcW w:type="dxa" w:w="1656"/>
          </w:tcPr>
          <w:p>
            <w:pPr>
              <w:spacing w:after="0"/>
            </w:pPr>
            <w:r>
              <w:rPr>
                <w:sz w:val="17"/>
              </w:rPr>
            </w:r>
            <w:r>
              <w:rPr>
                <w:sz w:val="17"/>
              </w:rPr>
              <w:t>type unresolved → record stays pending, steward notified</w:t>
            </w:r>
          </w:p>
        </w:tc>
      </w:tr>
      <w:tr>
        <w:tc>
          <w:tcPr>
            <w:tcW w:type="dxa" w:w="1656"/>
          </w:tcPr>
          <w:p>
            <w:pPr>
              <w:spacing w:after="0"/>
            </w:pPr>
            <w:r>
              <w:rPr>
                <w:sz w:val="17"/>
              </w:rPr>
            </w:r>
            <w:r>
              <w:rPr>
                <w:sz w:val="17"/>
              </w:rPr>
              <w:t>Associate</w:t>
            </w:r>
          </w:p>
        </w:tc>
        <w:tc>
          <w:tcPr>
            <w:tcW w:type="dxa" w:w="1656"/>
          </w:tcPr>
          <w:p>
            <w:pPr>
              <w:spacing w:after="0"/>
            </w:pPr>
            <w:r>
              <w:rPr>
                <w:sz w:val="17"/>
              </w:rPr>
            </w:r>
            <w:r>
              <w:rPr>
                <w:sz w:val="17"/>
              </w:rPr>
              <w:t>2.4 Traceability Management</w:t>
            </w:r>
          </w:p>
        </w:tc>
        <w:tc>
          <w:tcPr>
            <w:tcW w:type="dxa" w:w="1656"/>
          </w:tcPr>
          <w:p>
            <w:pPr>
              <w:spacing w:after="0"/>
            </w:pPr>
            <w:r>
              <w:rPr>
                <w:sz w:val="17"/>
              </w:rPr>
            </w:r>
            <w:r>
              <w:rPr>
                <w:sz w:val="17"/>
              </w:rPr>
              <w:t>record + content + ADO links</w:t>
            </w:r>
          </w:p>
        </w:tc>
        <w:tc>
          <w:tcPr>
            <w:tcW w:type="dxa" w:w="1656"/>
          </w:tcPr>
          <w:p>
            <w:pPr>
              <w:spacing w:after="0"/>
            </w:pPr>
            <w:r>
              <w:rPr>
                <w:sz w:val="17"/>
              </w:rPr>
            </w:r>
            <w:r>
              <w:rPr>
                <w:sz w:val="17"/>
              </w:rPr>
              <w:t>delivery edges (C/X/S), reference edges (X/S)</w:t>
            </w:r>
          </w:p>
        </w:tc>
        <w:tc>
          <w:tcPr>
            <w:tcW w:type="dxa" w:w="1656"/>
          </w:tcPr>
          <w:p>
            <w:pPr>
              <w:spacing w:after="0"/>
            </w:pPr>
            <w:r>
              <w:rPr>
                <w:sz w:val="17"/>
              </w:rPr>
            </w:r>
            <w:r>
              <w:rPr>
                <w:sz w:val="17"/>
              </w:rPr>
              <w:t>C/X/S</w:t>
            </w:r>
          </w:p>
        </w:tc>
        <w:tc>
          <w:tcPr>
            <w:tcW w:type="dxa" w:w="1656"/>
          </w:tcPr>
          <w:p>
            <w:pPr>
              <w:spacing w:after="0"/>
            </w:pPr>
            <w:r>
              <w:rPr>
                <w:sz w:val="17"/>
              </w:rPr>
            </w:r>
            <w:r>
              <w:rPr>
                <w:sz w:val="17"/>
              </w:rPr>
              <w:t>below threshold → one-tap card; no candidate → orphan queue</w:t>
            </w:r>
          </w:p>
        </w:tc>
      </w:tr>
      <w:tr>
        <w:tc>
          <w:tcPr>
            <w:tcW w:type="dxa" w:w="1656"/>
          </w:tcPr>
          <w:p>
            <w:pPr>
              <w:spacing w:after="0"/>
            </w:pPr>
            <w:r>
              <w:rPr>
                <w:sz w:val="17"/>
              </w:rPr>
            </w:r>
            <w:r>
              <w:rPr>
                <w:sz w:val="17"/>
              </w:rPr>
              <w:t>Impact</w:t>
            </w:r>
          </w:p>
        </w:tc>
        <w:tc>
          <w:tcPr>
            <w:tcW w:type="dxa" w:w="1656"/>
          </w:tcPr>
          <w:p>
            <w:pPr>
              <w:spacing w:after="0"/>
            </w:pPr>
            <w:r>
              <w:rPr>
                <w:sz w:val="17"/>
              </w:rPr>
            </w:r>
            <w:r>
              <w:rPr>
                <w:sz w:val="17"/>
              </w:rPr>
              <w:t>5.2 Change Impact Analysis (Transitional; MVP pass-through)</w:t>
            </w:r>
          </w:p>
        </w:tc>
        <w:tc>
          <w:tcPr>
            <w:tcW w:type="dxa" w:w="1656"/>
          </w:tcPr>
          <w:p>
            <w:pPr>
              <w:spacing w:after="0"/>
            </w:pPr>
            <w:r>
              <w:rPr>
                <w:sz w:val="17"/>
              </w:rPr>
            </w:r>
            <w:r>
              <w:rPr>
                <w:sz w:val="17"/>
              </w:rPr>
              <w:t>trusted edges</w:t>
            </w:r>
          </w:p>
        </w:tc>
        <w:tc>
          <w:tcPr>
            <w:tcW w:type="dxa" w:w="1656"/>
          </w:tcPr>
          <w:p>
            <w:pPr>
              <w:spacing w:after="0"/>
            </w:pPr>
            <w:r>
              <w:rPr>
                <w:sz w:val="17"/>
              </w:rPr>
            </w:r>
            <w:r>
              <w:rPr>
                <w:sz w:val="17"/>
              </w:rPr>
              <w:t>affected set with chain and depth</w:t>
            </w:r>
          </w:p>
        </w:tc>
        <w:tc>
          <w:tcPr>
            <w:tcW w:type="dxa" w:w="1656"/>
          </w:tcPr>
          <w:p>
            <w:pPr>
              <w:spacing w:after="0"/>
            </w:pPr>
            <w:r>
              <w:rPr>
                <w:sz w:val="17"/>
              </w:rPr>
            </w:r>
            <w:r>
              <w:rPr>
                <w:sz w:val="17"/>
              </w:rPr>
              <w:t>reads C/X/H/D</w:t>
            </w:r>
          </w:p>
        </w:tc>
        <w:tc>
          <w:tcPr>
            <w:tcW w:type="dxa" w:w="1656"/>
          </w:tcPr>
          <w:p>
            <w:pPr>
              <w:spacing w:after="0"/>
            </w:pPr>
            <w:r>
              <w:rPr>
                <w:sz w:val="17"/>
              </w:rPr>
            </w:r>
            <w:r>
              <w:rPr>
                <w:sz w:val="17"/>
              </w:rPr>
              <w:t>—</w:t>
            </w:r>
          </w:p>
        </w:tc>
      </w:tr>
      <w:tr>
        <w:tc>
          <w:tcPr>
            <w:tcW w:type="dxa" w:w="1656"/>
          </w:tcPr>
          <w:p>
            <w:pPr>
              <w:spacing w:after="0"/>
            </w:pPr>
            <w:r>
              <w:rPr>
                <w:sz w:val="17"/>
              </w:rPr>
            </w:r>
            <w:r>
              <w:rPr>
                <w:sz w:val="17"/>
              </w:rPr>
              <w:t>Synthesise</w:t>
            </w:r>
          </w:p>
        </w:tc>
        <w:tc>
          <w:tcPr>
            <w:tcW w:type="dxa" w:w="1656"/>
          </w:tcPr>
          <w:p>
            <w:pPr>
              <w:spacing w:after="0"/>
            </w:pPr>
            <w:r>
              <w:rPr>
                <w:sz w:val="17"/>
              </w:rPr>
            </w:r>
            <w:r>
              <w:rPr>
                <w:sz w:val="17"/>
              </w:rPr>
              <w:t>2.1 Content Synthesis</w:t>
            </w:r>
          </w:p>
        </w:tc>
        <w:tc>
          <w:tcPr>
            <w:tcW w:type="dxa" w:w="1656"/>
          </w:tcPr>
          <w:p>
            <w:pPr>
              <w:spacing w:after="0"/>
            </w:pPr>
            <w:r>
              <w:rPr>
                <w:sz w:val="17"/>
              </w:rPr>
            </w:r>
            <w:r>
              <w:rPr>
                <w:sz w:val="17"/>
              </w:rPr>
              <w:t>record, content, template, affected passages</w:t>
            </w:r>
          </w:p>
        </w:tc>
        <w:tc>
          <w:tcPr>
            <w:tcW w:type="dxa" w:w="1656"/>
          </w:tcPr>
          <w:p>
            <w:pPr>
              <w:spacing w:after="0"/>
            </w:pPr>
            <w:r>
              <w:rPr>
                <w:sz w:val="17"/>
              </w:rPr>
            </w:r>
            <w:r>
              <w:rPr>
                <w:sz w:val="17"/>
              </w:rPr>
              <w:t>draft written via port 2 with fabricTag</w:t>
            </w:r>
          </w:p>
        </w:tc>
        <w:tc>
          <w:tcPr>
            <w:tcW w:type="dxa" w:w="1656"/>
          </w:tcPr>
          <w:p>
            <w:pPr>
              <w:spacing w:after="0"/>
            </w:pPr>
            <w:r>
              <w:rPr>
                <w:sz w:val="17"/>
              </w:rPr>
            </w:r>
            <w:r>
              <w:rPr>
                <w:sz w:val="17"/>
              </w:rPr>
              <w:t>—</w:t>
            </w:r>
          </w:p>
        </w:tc>
        <w:tc>
          <w:tcPr>
            <w:tcW w:type="dxa" w:w="1656"/>
          </w:tcPr>
          <w:p>
            <w:pPr>
              <w:spacing w:after="0"/>
            </w:pPr>
            <w:r>
              <w:rPr>
                <w:sz w:val="17"/>
              </w:rPr>
            </w:r>
            <w:r>
              <w:rPr>
                <w:sz w:val="17"/>
              </w:rPr>
              <w:t>model call fails → retry via gateway; then steward</w:t>
            </w:r>
          </w:p>
        </w:tc>
      </w:tr>
      <w:tr>
        <w:tc>
          <w:tcPr>
            <w:tcW w:type="dxa" w:w="1656"/>
          </w:tcPr>
          <w:p>
            <w:pPr>
              <w:spacing w:after="0"/>
            </w:pPr>
            <w:r>
              <w:rPr>
                <w:sz w:val="17"/>
              </w:rPr>
            </w:r>
            <w:r>
              <w:rPr>
                <w:sz w:val="17"/>
              </w:rPr>
              <w:t>Overlap</w:t>
            </w:r>
          </w:p>
        </w:tc>
        <w:tc>
          <w:tcPr>
            <w:tcW w:type="dxa" w:w="1656"/>
          </w:tcPr>
          <w:p>
            <w:pPr>
              <w:spacing w:after="0"/>
            </w:pPr>
            <w:r>
              <w:rPr>
                <w:sz w:val="17"/>
              </w:rPr>
            </w:r>
            <w:r>
              <w:rPr>
                <w:sz w:val="17"/>
              </w:rPr>
              <w:t>3.3 Duplicate Management (Transitional; MVP routes "no")</w:t>
            </w:r>
          </w:p>
        </w:tc>
        <w:tc>
          <w:tcPr>
            <w:tcW w:type="dxa" w:w="1656"/>
          </w:tcPr>
          <w:p>
            <w:pPr>
              <w:spacing w:after="0"/>
            </w:pPr>
            <w:r>
              <w:rPr>
                <w:sz w:val="17"/>
              </w:rPr>
            </w:r>
            <w:r>
              <w:rPr>
                <w:sz w:val="17"/>
              </w:rPr>
              <w:t>draft embedding vs published corpus</w:t>
            </w:r>
          </w:p>
        </w:tc>
        <w:tc>
          <w:tcPr>
            <w:tcW w:type="dxa" w:w="1656"/>
          </w:tcPr>
          <w:p>
            <w:pPr>
              <w:spacing w:after="0"/>
            </w:pPr>
            <w:r>
              <w:rPr>
                <w:sz w:val="17"/>
              </w:rPr>
            </w:r>
            <w:r>
              <w:rPr>
                <w:sz w:val="17"/>
              </w:rPr>
              <w:t>overlap flag</w:t>
            </w:r>
          </w:p>
        </w:tc>
        <w:tc>
          <w:tcPr>
            <w:tcW w:type="dxa" w:w="1656"/>
          </w:tcPr>
          <w:p>
            <w:pPr>
              <w:spacing w:after="0"/>
            </w:pPr>
            <w:r>
              <w:rPr>
                <w:sz w:val="17"/>
              </w:rPr>
            </w:r>
            <w:r>
              <w:rPr>
                <w:sz w:val="17"/>
              </w:rPr>
              <w:t>S</w:t>
            </w:r>
          </w:p>
        </w:tc>
        <w:tc>
          <w:tcPr>
            <w:tcW w:type="dxa" w:w="1656"/>
          </w:tcPr>
          <w:p>
            <w:pPr>
              <w:spacing w:after="0"/>
            </w:pPr>
            <w:r>
              <w:rPr>
                <w:sz w:val="17"/>
              </w:rPr>
            </w:r>
            <w:r>
              <w:rPr>
                <w:sz w:val="17"/>
              </w:rPr>
              <w:t>flagged → steward adjudication</w:t>
            </w:r>
          </w:p>
        </w:tc>
      </w:tr>
      <w:tr>
        <w:tc>
          <w:tcPr>
            <w:tcW w:type="dxa" w:w="1656"/>
          </w:tcPr>
          <w:p>
            <w:pPr>
              <w:spacing w:after="0"/>
            </w:pPr>
            <w:r>
              <w:rPr>
                <w:sz w:val="17"/>
              </w:rPr>
            </w:r>
            <w:r>
              <w:rPr>
                <w:sz w:val="17"/>
              </w:rPr>
              <w:t>Review</w:t>
            </w:r>
          </w:p>
        </w:tc>
        <w:tc>
          <w:tcPr>
            <w:tcW w:type="dxa" w:w="1656"/>
          </w:tcPr>
          <w:p>
            <w:pPr>
              <w:spacing w:after="0"/>
            </w:pPr>
            <w:r>
              <w:rPr>
                <w:sz w:val="17"/>
              </w:rPr>
            </w:r>
            <w:r>
              <w:rPr>
                <w:sz w:val="17"/>
              </w:rPr>
              <w:t>3.2 Knowledge Review</w:t>
            </w:r>
          </w:p>
        </w:tc>
        <w:tc>
          <w:tcPr>
            <w:tcW w:type="dxa" w:w="1656"/>
          </w:tcPr>
          <w:p>
            <w:pPr>
              <w:spacing w:after="0"/>
            </w:pPr>
            <w:r>
              <w:rPr>
                <w:sz w:val="17"/>
              </w:rPr>
            </w:r>
            <w:r>
              <w:rPr>
                <w:sz w:val="17"/>
              </w:rPr>
              <w:t>draft, card</w:t>
            </w:r>
          </w:p>
        </w:tc>
        <w:tc>
          <w:tcPr>
            <w:tcW w:type="dxa" w:w="1656"/>
          </w:tcPr>
          <w:p>
            <w:pPr>
              <w:spacing w:after="0"/>
            </w:pPr>
            <w:r>
              <w:rPr>
                <w:sz w:val="17"/>
              </w:rPr>
            </w:r>
            <w:r>
              <w:rPr>
                <w:sz w:val="17"/>
              </w:rPr>
              <w:t>approve / rework / escalate</w:t>
            </w:r>
          </w:p>
        </w:tc>
        <w:tc>
          <w:tcPr>
            <w:tcW w:type="dxa" w:w="1656"/>
          </w:tcPr>
          <w:p>
            <w:pPr>
              <w:spacing w:after="0"/>
            </w:pPr>
            <w:r>
              <w:rPr>
                <w:sz w:val="17"/>
              </w:rPr>
            </w:r>
            <w:r>
              <w:rPr>
                <w:sz w:val="17"/>
              </w:rPr>
              <w:t>S→H (type, concept links); pending→published</w:t>
            </w:r>
          </w:p>
        </w:tc>
        <w:tc>
          <w:tcPr>
            <w:tcW w:type="dxa" w:w="1656"/>
          </w:tcPr>
          <w:p>
            <w:pPr>
              <w:spacing w:after="0"/>
            </w:pPr>
            <w:r>
              <w:rPr>
                <w:sz w:val="17"/>
              </w:rPr>
            </w:r>
            <w:r>
              <w:rPr>
                <w:sz w:val="17"/>
              </w:rPr>
              <w:t>timer → line manager</w:t>
            </w:r>
          </w:p>
        </w:tc>
      </w:tr>
      <w:tr>
        <w:tc>
          <w:tcPr>
            <w:tcW w:type="dxa" w:w="1656"/>
          </w:tcPr>
          <w:p>
            <w:pPr>
              <w:spacing w:after="0"/>
            </w:pPr>
            <w:r>
              <w:rPr>
                <w:sz w:val="17"/>
              </w:rPr>
            </w:r>
            <w:r>
              <w:rPr>
                <w:sz w:val="17"/>
              </w:rPr>
              <w:t>Baseline</w:t>
            </w:r>
          </w:p>
        </w:tc>
        <w:tc>
          <w:tcPr>
            <w:tcW w:type="dxa" w:w="1656"/>
          </w:tcPr>
          <w:p>
            <w:pPr>
              <w:spacing w:after="0"/>
            </w:pPr>
            <w:r>
              <w:rPr>
                <w:sz w:val="17"/>
              </w:rPr>
            </w:r>
            <w:r>
              <w:rPr>
                <w:sz w:val="17"/>
              </w:rPr>
              <w:t>2.3 Version Management</w:t>
            </w:r>
          </w:p>
        </w:tc>
        <w:tc>
          <w:tcPr>
            <w:tcW w:type="dxa" w:w="1656"/>
          </w:tcPr>
          <w:p>
            <w:pPr>
              <w:spacing w:after="0"/>
            </w:pPr>
            <w:r>
              <w:rPr>
                <w:sz w:val="17"/>
              </w:rPr>
            </w:r>
            <w:r>
              <w:rPr>
                <w:sz w:val="17"/>
              </w:rPr>
              <w:t>approval</w:t>
            </w:r>
          </w:p>
        </w:tc>
        <w:tc>
          <w:tcPr>
            <w:tcW w:type="dxa" w:w="1656"/>
          </w:tcPr>
          <w:p>
            <w:pPr>
              <w:spacing w:after="0"/>
            </w:pPr>
            <w:r>
              <w:rPr>
                <w:sz w:val="17"/>
              </w:rPr>
            </w:r>
            <w:r>
              <w:rPr>
                <w:sz w:val="17"/>
              </w:rPr>
              <w:t>baseline record; version confirmed</w:t>
            </w:r>
          </w:p>
        </w:tc>
        <w:tc>
          <w:tcPr>
            <w:tcW w:type="dxa" w:w="1656"/>
          </w:tcPr>
          <w:p>
            <w:pPr>
              <w:spacing w:after="0"/>
            </w:pPr>
            <w:r>
              <w:rPr>
                <w:sz w:val="17"/>
              </w:rPr>
            </w:r>
            <w:r>
              <w:rPr>
                <w:sz w:val="17"/>
              </w:rPr>
              <w:t>C</w:t>
            </w:r>
          </w:p>
        </w:tc>
        <w:tc>
          <w:tcPr>
            <w:tcW w:type="dxa" w:w="1656"/>
          </w:tcPr>
          <w:p>
            <w:pPr>
              <w:spacing w:after="0"/>
            </w:pPr>
            <w:r>
              <w:rPr>
                <w:sz w:val="17"/>
              </w:rPr>
            </w:r>
            <w:r>
              <w:rPr>
                <w:sz w:val="17"/>
              </w:rPr>
              <w:t>—</w:t>
            </w:r>
          </w:p>
        </w:tc>
      </w:tr>
      <w:tr>
        <w:tc>
          <w:tcPr>
            <w:tcW w:type="dxa" w:w="1656"/>
          </w:tcPr>
          <w:p>
            <w:pPr>
              <w:spacing w:after="0"/>
            </w:pPr>
            <w:r>
              <w:rPr>
                <w:sz w:val="17"/>
              </w:rPr>
            </w:r>
            <w:r>
              <w:rPr>
                <w:sz w:val="17"/>
              </w:rPr>
              <w:t>Republish</w:t>
            </w:r>
          </w:p>
        </w:tc>
        <w:tc>
          <w:tcPr>
            <w:tcW w:type="dxa" w:w="1656"/>
          </w:tcPr>
          <w:p>
            <w:pPr>
              <w:spacing w:after="0"/>
            </w:pPr>
            <w:r>
              <w:rPr>
                <w:sz w:val="17"/>
              </w:rPr>
            </w:r>
            <w:r>
              <w:rPr>
                <w:sz w:val="17"/>
              </w:rPr>
              <w:t>5.4 Republication</w:t>
            </w:r>
          </w:p>
        </w:tc>
        <w:tc>
          <w:tcPr>
            <w:tcW w:type="dxa" w:w="1656"/>
          </w:tcPr>
          <w:p>
            <w:pPr>
              <w:spacing w:after="0"/>
            </w:pPr>
            <w:r>
              <w:rPr>
                <w:sz w:val="17"/>
              </w:rPr>
            </w:r>
            <w:r>
              <w:rPr>
                <w:sz w:val="17"/>
              </w:rPr>
              <w:t>baseline</w:t>
            </w:r>
          </w:p>
        </w:tc>
        <w:tc>
          <w:tcPr>
            <w:tcW w:type="dxa" w:w="1656"/>
          </w:tcPr>
          <w:p>
            <w:pPr>
              <w:spacing w:after="0"/>
            </w:pPr>
            <w:r>
              <w:rPr>
                <w:sz w:val="17"/>
              </w:rPr>
            </w:r>
            <w:r>
              <w:rPr>
                <w:sz w:val="17"/>
              </w:rPr>
              <w:t>wiki projection; index refreshed</w:t>
            </w:r>
          </w:p>
        </w:tc>
        <w:tc>
          <w:tcPr>
            <w:tcW w:type="dxa" w:w="1656"/>
          </w:tcPr>
          <w:p>
            <w:pPr>
              <w:spacing w:after="0"/>
            </w:pPr>
            <w:r>
              <w:rPr>
                <w:sz w:val="17"/>
              </w:rPr>
            </w:r>
            <w:r>
              <w:rPr>
                <w:sz w:val="17"/>
              </w:rPr>
              <w:t>D recomputed</w:t>
            </w:r>
          </w:p>
        </w:tc>
        <w:tc>
          <w:tcPr>
            <w:tcW w:type="dxa" w:w="1656"/>
          </w:tcPr>
          <w:p>
            <w:pPr>
              <w:spacing w:after="0"/>
            </w:pPr>
            <w:r>
              <w:rPr>
                <w:sz w:val="17"/>
              </w:rPr>
            </w:r>
            <w:r>
              <w:rPr>
                <w:sz w:val="17"/>
              </w:rPr>
              <w:t>projection failure ≠ run failure; retried</w:t>
            </w:r>
          </w:p>
        </w:tc>
      </w:tr>
      <w:tr>
        <w:tc>
          <w:tcPr>
            <w:tcW w:type="dxa" w:w="1656"/>
          </w:tcPr>
          <w:p>
            <w:pPr>
              <w:spacing w:after="0"/>
            </w:pPr>
            <w:r>
              <w:rPr>
                <w:sz w:val="17"/>
              </w:rPr>
            </w:r>
            <w:r>
              <w:rPr>
                <w:sz w:val="17"/>
              </w:rPr>
              <w:t>Notify</w:t>
            </w:r>
          </w:p>
        </w:tc>
        <w:tc>
          <w:tcPr>
            <w:tcW w:type="dxa" w:w="1656"/>
          </w:tcPr>
          <w:p>
            <w:pPr>
              <w:spacing w:after="0"/>
            </w:pPr>
            <w:r>
              <w:rPr>
                <w:sz w:val="17"/>
              </w:rPr>
            </w:r>
            <w:r>
              <w:rPr>
                <w:sz w:val="17"/>
              </w:rPr>
              <w:t>5.3 Subscription Management</w:t>
            </w:r>
          </w:p>
        </w:tc>
        <w:tc>
          <w:tcPr>
            <w:tcW w:type="dxa" w:w="1656"/>
          </w:tcPr>
          <w:p>
            <w:pPr>
              <w:spacing w:after="0"/>
            </w:pPr>
            <w:r>
              <w:rPr>
                <w:sz w:val="17"/>
              </w:rPr>
            </w:r>
            <w:r>
              <w:rPr>
                <w:sz w:val="17"/>
              </w:rPr>
              <w:t>baseline; affected set</w:t>
            </w:r>
          </w:p>
        </w:tc>
        <w:tc>
          <w:tcPr>
            <w:tcW w:type="dxa" w:w="1656"/>
          </w:tcPr>
          <w:p>
            <w:pPr>
              <w:spacing w:after="0"/>
            </w:pPr>
            <w:r>
              <w:rPr>
                <w:sz w:val="17"/>
              </w:rPr>
            </w:r>
            <w:r>
              <w:rPr>
                <w:sz w:val="17"/>
              </w:rPr>
              <w:t>notifications; digest entries</w:t>
            </w:r>
          </w:p>
        </w:tc>
        <w:tc>
          <w:tcPr>
            <w:tcW w:type="dxa" w:w="1656"/>
          </w:tcPr>
          <w:p>
            <w:pPr>
              <w:spacing w:after="0"/>
            </w:pPr>
            <w:r>
              <w:rPr>
                <w:sz w:val="17"/>
              </w:rPr>
            </w:r>
            <w:r>
              <w:rPr>
                <w:sz w:val="17"/>
              </w:rPr>
              <w:t>—</w:t>
            </w:r>
          </w:p>
        </w:tc>
        <w:tc>
          <w:tcPr>
            <w:tcW w:type="dxa" w:w="1656"/>
          </w:tcPr>
          <w:p>
            <w:pPr>
              <w:spacing w:after="0"/>
            </w:pPr>
            <w:r>
              <w:rPr>
                <w:sz w:val="17"/>
              </w:rPr>
            </w:r>
            <w:r>
              <w:rPr>
                <w:sz w:val="17"/>
              </w:rPr>
              <w:t>delivery failure retried; never blocks</w:t>
            </w:r>
          </w:p>
        </w:tc>
      </w:tr>
      <w:tr>
        <w:tc>
          <w:tcPr>
            <w:tcW w:type="dxa" w:w="1656"/>
          </w:tcPr>
          <w:p>
            <w:pPr>
              <w:spacing w:after="0"/>
            </w:pPr>
            <w:r>
              <w:rPr>
                <w:sz w:val="17"/>
              </w:rPr>
            </w:r>
            <w:r>
              <w:rPr>
                <w:sz w:val="17"/>
              </w:rPr>
              <w:t>Reconcile</w:t>
            </w:r>
          </w:p>
        </w:tc>
        <w:tc>
          <w:tcPr>
            <w:tcW w:type="dxa" w:w="1656"/>
          </w:tcPr>
          <w:p>
            <w:pPr>
              <w:spacing w:after="0"/>
            </w:pPr>
            <w:r>
              <w:rPr>
                <w:sz w:val="17"/>
              </w:rPr>
            </w:r>
            <w:r>
              <w:rPr>
                <w:sz w:val="17"/>
              </w:rPr>
              <w:t>5.5 Catalog Reconciliation (Transitional)</w:t>
            </w:r>
          </w:p>
        </w:tc>
        <w:tc>
          <w:tcPr>
            <w:tcW w:type="dxa" w:w="1656"/>
          </w:tcPr>
          <w:p>
            <w:pPr>
              <w:spacing w:after="0"/>
            </w:pPr>
            <w:r>
              <w:rPr>
                <w:sz w:val="17"/>
              </w:rPr>
            </w:r>
            <w:r>
              <w:rPr>
                <w:sz w:val="17"/>
              </w:rPr>
              <w:t>timer</w:t>
            </w:r>
          </w:p>
        </w:tc>
        <w:tc>
          <w:tcPr>
            <w:tcW w:type="dxa" w:w="1656"/>
          </w:tcPr>
          <w:p>
            <w:pPr>
              <w:spacing w:after="0"/>
            </w:pPr>
            <w:r>
              <w:rPr>
                <w:sz w:val="17"/>
              </w:rPr>
            </w:r>
            <w:r>
              <w:rPr>
                <w:sz w:val="17"/>
              </w:rPr>
              <w:t>drift events into port 1</w:t>
            </w:r>
          </w:p>
        </w:tc>
        <w:tc>
          <w:tcPr>
            <w:tcW w:type="dxa" w:w="1656"/>
          </w:tcPr>
          <w:p>
            <w:pPr>
              <w:spacing w:after="0"/>
            </w:pPr>
            <w:r>
              <w:rPr>
                <w:sz w:val="17"/>
              </w:rPr>
            </w:r>
            <w:r>
              <w:rPr>
                <w:sz w:val="17"/>
              </w:rPr>
              <w:t>O</w:t>
            </w:r>
          </w:p>
        </w:tc>
        <w:tc>
          <w:tcPr>
            <w:tcW w:type="dxa" w:w="1656"/>
          </w:tcPr>
          <w:p>
            <w:pPr>
              <w:spacing w:after="0"/>
            </w:pPr>
            <w:r>
              <w:rPr>
                <w:sz w:val="17"/>
              </w:rPr>
            </w:r>
            <w:r>
              <w:rPr>
                <w:sz w:val="17"/>
              </w:rPr>
              <w:t>—</w:t>
            </w:r>
          </w:p>
        </w:tc>
      </w:tr>
      <w:tr>
        <w:tc>
          <w:tcPr>
            <w:tcW w:type="dxa" w:w="1656"/>
          </w:tcPr>
          <w:p>
            <w:pPr>
              <w:spacing w:after="0"/>
            </w:pPr>
            <w:r>
              <w:rPr>
                <w:sz w:val="17"/>
              </w:rPr>
            </w:r>
            <w:r>
              <w:rPr>
                <w:sz w:val="17"/>
              </w:rPr>
              <w:t>Remediate</w:t>
            </w:r>
          </w:p>
        </w:tc>
        <w:tc>
          <w:tcPr>
            <w:tcW w:type="dxa" w:w="1656"/>
          </w:tcPr>
          <w:p>
            <w:pPr>
              <w:spacing w:after="0"/>
            </w:pPr>
            <w:r>
              <w:rPr>
                <w:sz w:val="17"/>
              </w:rPr>
            </w:r>
            <w:r>
              <w:rPr>
                <w:sz w:val="17"/>
              </w:rPr>
              <w:t>5.6 Remediation Management (Target; button-first late Transitional)</w:t>
            </w:r>
          </w:p>
        </w:tc>
        <w:tc>
          <w:tcPr>
            <w:tcW w:type="dxa" w:w="1656"/>
          </w:tcPr>
          <w:p>
            <w:pPr>
              <w:spacing w:after="0"/>
            </w:pPr>
            <w:r>
              <w:rPr>
                <w:sz w:val="17"/>
              </w:rPr>
            </w:r>
            <w:r>
              <w:rPr>
                <w:sz w:val="17"/>
              </w:rPr>
              <w:t>affected set</w:t>
            </w:r>
          </w:p>
        </w:tc>
        <w:tc>
          <w:tcPr>
            <w:tcW w:type="dxa" w:w="1656"/>
          </w:tcPr>
          <w:p>
            <w:pPr>
              <w:spacing w:after="0"/>
            </w:pPr>
            <w:r>
              <w:rPr>
                <w:sz w:val="17"/>
              </w:rPr>
            </w:r>
            <w:r>
              <w:rPr>
                <w:sz w:val="17"/>
              </w:rPr>
              <w:t>proposal filed via port 2</w:t>
            </w:r>
          </w:p>
        </w:tc>
        <w:tc>
          <w:tcPr>
            <w:tcW w:type="dxa" w:w="1656"/>
          </w:tcPr>
          <w:p>
            <w:pPr>
              <w:spacing w:after="0"/>
            </w:pPr>
            <w:r>
              <w:rPr>
                <w:sz w:val="17"/>
              </w:rPr>
            </w:r>
            <w:r>
              <w:rPr>
                <w:sz w:val="17"/>
              </w:rPr>
              <w:t>S→H on owner disposal</w:t>
            </w:r>
          </w:p>
        </w:tc>
        <w:tc>
          <w:tcPr>
            <w:tcW w:type="dxa" w:w="1656"/>
          </w:tcPr>
          <w:p>
            <w:pPr>
              <w:spacing w:after="0"/>
            </w:pPr>
            <w:r>
              <w:rPr>
                <w:sz w:val="17"/>
              </w:rPr>
            </w:r>
            <w:r>
              <w:rPr>
                <w:sz w:val="17"/>
              </w:rPr>
              <w:t>—</w:t>
            </w:r>
          </w:p>
        </w:tc>
      </w:tr>
    </w:tbl>
    <w:p>
      <w:pPr>
        <w:spacing w:after="40"/>
      </w:pPr>
    </w:p>
    <w:p>
      <w:pPr>
        <w:pStyle w:val="Heading2"/>
      </w:pPr>
      <w:r>
        <w:t>6. Functional requirements</w:t>
      </w:r>
    </w:p>
    <w:p>
      <w:r>
        <w:t>Each L4 carries its L5 requirements, acceptance (CQs), phase, delivery mode (as designed / reuse-first) and an MVP realisation example.</w:t>
      </w:r>
    </w:p>
    <w:p>
      <w:pPr>
        <w:pStyle w:val="Heading3"/>
      </w:pPr>
      <w:r>
        <w:t>FR-1.1 Vocabulary Management (BR-1) — MVP · G/B</w:t>
      </w:r>
    </w:p>
    <w:p>
      <w:pPr>
        <w:pStyle w:val="ListBullet"/>
      </w:pPr>
      <w:r>
        <w:t>FR-1.1.1 Concept Scheme Management: maintain SKOS concept schemes with preferred and alternate labels, definitions, hierarchical and associative relations, facets, multilingual labels (ISO 25964-1).</w:t>
      </w:r>
    </w:p>
    <w:p>
      <w:pPr>
        <w:pStyle w:val="ListBullet"/>
      </w:pPr>
      <w:r>
        <w:t>FR-1.1.2 Ontology Management: maintain the class/property model (§4.4), SHACL shapes, upper-vocabulary reuse, and inference rules; the model is versioned in git and validated in CI.</w:t>
      </w:r>
    </w:p>
    <w:p>
      <w:pPr>
        <w:pStyle w:val="ListBullet"/>
      </w:pPr>
      <w:r>
        <w:t>FR-1.1.3 Vocabulary Alignment: maintain cross-scheme mappings (exact, close, broad, narrow) in a mappings graph; every mapping is human-confirmed (rung H) before it is read by discovery closure.</w:t>
      </w:r>
    </w:p>
    <w:p>
      <w:pPr>
        <w:pStyle w:val="ListBullet"/>
      </w:pPr>
      <w:r>
        <w:t>FR-1.1.4 Concept Lifecycle Management: candidate intake from tagging misses and clustering; editorial workflow; versioning and deprecation (never deletion); quality checks (unique preferred labels, reciprocals, no cycles); publication (SKOS export, term-store sync, MCP).</w:t>
      </w:r>
    </w:p>
    <w:p>
      <w:pPr>
        <w:pStyle w:val="ListBullet"/>
      </w:pPr>
      <w:r>
        <w:t>Acceptance: CQ-17, CQ-18; every SHACL fitness function.</w:t>
      </w:r>
    </w:p>
    <w:p>
      <w:pPr>
        <w:pStyle w:val="ListBullet"/>
      </w:pPr>
      <w:r>
        <w:t>MVP realisation: SharePoint term store for subject schemes + SKOS/SHACL files in git validated in CI; Transitional VocBench 3 or a specialist platform per the bake-off (§9.2).</w:t>
      </w:r>
    </w:p>
    <w:p>
      <w:pPr>
        <w:pStyle w:val="Heading3"/>
      </w:pPr>
      <w:r>
        <w:t>FR-1.2 Catalog Management (BR-1) — MVP · P</w:t>
      </w:r>
    </w:p>
    <w:p>
      <w:pPr>
        <w:pStyle w:val="ListBullet"/>
      </w:pPr>
      <w:r>
        <w:t>FR-1.2.1 Artifact Identification: mint one IRI per artifact (ULID) at first sight; never derive it from a path; resolve any pointer to its IRI.</w:t>
      </w:r>
    </w:p>
    <w:p>
      <w:pPr>
        <w:pStyle w:val="ListBullet"/>
      </w:pPr>
      <w:r>
        <w:t>FR-1.2.2 Location Reference Management: hold one or more pointers per artifact; a record holds no content field of any kind (NFR-2).</w:t>
      </w:r>
    </w:p>
    <w:p>
      <w:pPr>
        <w:pStyle w:val="ListBullet"/>
      </w:pPr>
      <w:r>
        <w:t xml:space="preserve">FR-1.2.3 Lifecycle State Management: states </w:t>
      </w:r>
      <w:r>
        <w:rPr>
          <w:rFonts w:ascii="Consolas" w:hAnsi="Consolas"/>
          <w:sz w:val="18"/>
        </w:rPr>
        <w:t>pending → in-review → published | withdrawn</w:t>
      </w:r>
      <w:r>
        <w:t xml:space="preserve">, with </w:t>
      </w:r>
      <w:r>
        <w:rPr>
          <w:rFonts w:ascii="Consolas" w:hAnsi="Consolas"/>
          <w:sz w:val="18"/>
        </w:rPr>
        <w:t>unassociated</w:t>
      </w:r>
      <w:r>
        <w:t xml:space="preserve"> as a legal flag; transitions only by the steps in §5.</w:t>
      </w:r>
    </w:p>
    <w:p>
      <w:pPr>
        <w:pStyle w:val="ListBullet"/>
      </w:pPr>
      <w:r>
        <w:t>Acceptance: CQ-01, CQ-02, CQ-03, CQ-04, CQ-25.</w:t>
      </w:r>
    </w:p>
    <w:p>
      <w:pPr>
        <w:pStyle w:val="ListBullet"/>
      </w:pPr>
      <w:r>
        <w:t>MVP realisation: Cosmos DB serverless, one container for records, edges and embeddings; partition key = IRI.</w:t>
      </w:r>
    </w:p>
    <w:p>
      <w:pPr>
        <w:pStyle w:val="Heading3"/>
      </w:pPr>
      <w:r>
        <w:t>FR-2.1 Content Synthesis (BR-2) — MVP · P</w:t>
      </w:r>
    </w:p>
    <w:p>
      <w:pPr>
        <w:pStyle w:val="ListBullet"/>
      </w:pPr>
      <w:r>
        <w:t>FR-2.1.1 Template Management: one template per confirmed document type, held as a SharePoint list item; versioned.</w:t>
      </w:r>
    </w:p>
    <w:p>
      <w:pPr>
        <w:pStyle w:val="ListBullet"/>
      </w:pPr>
      <w:r>
        <w:t>FR-2.1.2 Draft Generation: synthesise a draft from the artifact's content (port 2), its template and, where available, the affected passages; every model call through the AI gateway; the draft is written via port 2 with a fabricTag; catalog state = pending.</w:t>
      </w:r>
    </w:p>
    <w:p>
      <w:pPr>
        <w:pStyle w:val="ListBullet"/>
      </w:pPr>
      <w:r>
        <w:t>FR-2.1.3 Draft Regeneration: on a new event for a pointer with a pending draft, regenerate and replace; never stack.</w:t>
      </w:r>
    </w:p>
    <w:p>
      <w:pPr>
        <w:pStyle w:val="ListBullet"/>
      </w:pPr>
      <w:r>
        <w:t>Acceptance: synthesis pilot threshold (approval without substantive rewrite) on ~10 real transcripts; CQ-04.</w:t>
      </w:r>
    </w:p>
    <w:p>
      <w:pPr>
        <w:pStyle w:val="ListBullet"/>
      </w:pPr>
      <w:r>
        <w:t>MVP realisation: Functions on consumption; templates in a SharePoint list.</w:t>
      </w:r>
    </w:p>
    <w:p>
      <w:pPr>
        <w:pStyle w:val="Heading3"/>
      </w:pPr>
      <w:r>
        <w:t>FR-2.2 Knowledge Classification (BR-2) — MVP · S/P</w:t>
      </w:r>
    </w:p>
    <w:p>
      <w:pPr>
        <w:pStyle w:val="ListBullet"/>
      </w:pPr>
      <w:r>
        <w:t>FR-2.2.1 Type Classification: suggest the document type with a confidence (rung S); the owner's approval promotes it to H.</w:t>
      </w:r>
    </w:p>
    <w:p>
      <w:pPr>
        <w:pStyle w:val="ListBullet"/>
      </w:pPr>
      <w:r>
        <w:t>FR-2.2.2 Owner Resolution: look up the owner from the owner map by site/library/folder; never model-guessed (rung C); unresolved → steward.</w:t>
      </w:r>
    </w:p>
    <w:p>
      <w:pPr>
        <w:pStyle w:val="ListBullet"/>
      </w:pPr>
      <w:r>
        <w:t>FR-2.2.3 Sensitivity Resolution: read the inherited Purview label; never model-guessed (rung C).</w:t>
      </w:r>
    </w:p>
    <w:p>
      <w:pPr>
        <w:pStyle w:val="ListBullet"/>
      </w:pPr>
      <w:r>
        <w:t>FR-2.2.4 Concept Linking: link subjects by label match against the schemes (rung X) and by nearest neighbour/model (rung S); misses go to candidate intake.</w:t>
      </w:r>
    </w:p>
    <w:p>
      <w:pPr>
        <w:pStyle w:val="ListBullet"/>
      </w:pPr>
      <w:r>
        <w:t>Acceptance: CQ-12, CQ-13, CQ-15; classification accuracy per type before a type onboards (NFR-6).</w:t>
      </w:r>
    </w:p>
    <w:p>
      <w:pPr>
        <w:pStyle w:val="ListBullet"/>
      </w:pPr>
      <w:r>
        <w:t>MVP realisation: type suggested by the same model call as the draft; SharePoint Premium classifier pilot only if it beats it on measured accuracy.</w:t>
      </w:r>
    </w:p>
    <w:p>
      <w:pPr>
        <w:pStyle w:val="Heading3"/>
      </w:pPr>
      <w:r>
        <w:t>FR-2.3 Version Management (BR-2) — MVP · S</w:t>
      </w:r>
    </w:p>
    <w:p>
      <w:pPr>
        <w:pStyle w:val="ListBullet"/>
      </w:pPr>
      <w:r>
        <w:t>FR-2.3.1 Baseline Management: on approval, record the baseline (version, approver, time) on the catalog record.</w:t>
      </w:r>
    </w:p>
    <w:p>
      <w:pPr>
        <w:pStyle w:val="ListBullet"/>
      </w:pPr>
      <w:r>
        <w:t>FR-2.3.2 Version Confirmation: confirm the SharePoint version id at baseline; a later source version without a baseline is drift (5.5).</w:t>
      </w:r>
    </w:p>
    <w:p>
      <w:pPr>
        <w:pStyle w:val="ListBullet"/>
      </w:pPr>
      <w:r>
        <w:t>Acceptance: CQ-04.</w:t>
      </w:r>
    </w:p>
    <w:p>
      <w:pPr>
        <w:pStyle w:val="Heading3"/>
      </w:pPr>
      <w:r>
        <w:t>FR-2.4 Traceability Management (BR-2) — MVP · P</w:t>
      </w:r>
    </w:p>
    <w:p>
      <w:pPr>
        <w:pStyle w:val="ListBullet"/>
      </w:pPr>
      <w:r>
        <w:t>FR-2.4.1 Delivery Association: rung 1 = ADO link at creation (C); rung 2 = work-item id in text (X); rung 3 = signals with confidence (S); rung 4 = one-tap card (H). Threshold configurable; nothing below threshold is committed without confirmation.</w:t>
      </w:r>
    </w:p>
    <w:p>
      <w:pPr>
        <w:pStyle w:val="ListBullet"/>
      </w:pPr>
      <w:r>
        <w:t>FR-2.4.2 Reference Extraction: extract links, embedded diagrams and id mentions into reference edges (X).</w:t>
      </w:r>
    </w:p>
    <w:p>
      <w:pPr>
        <w:pStyle w:val="ListBullet"/>
      </w:pPr>
      <w:r>
        <w:t>FR-2.4.3 Association Confirmation: the card carries the evidence for the suggestion (shared concepts, authorship, time window) and offers candidates beside free text; no answer within the timer → orphan queue.</w:t>
      </w:r>
    </w:p>
    <w:p>
      <w:pPr>
        <w:pStyle w:val="ListBullet"/>
      </w:pPr>
      <w:r>
        <w:t>FR-2.4.4 Orphan Management: the steward queue holds artifacts that look like delivery work and lack a parent; "non-delivery" is a valid disposition.</w:t>
      </w:r>
    </w:p>
    <w:p>
      <w:pPr>
        <w:pStyle w:val="ListBullet"/>
      </w:pPr>
      <w:r>
        <w:t>Acceptance: CQ-05 to CQ-09, CQ-11; auto-association ratio (Gate B).</w:t>
      </w:r>
    </w:p>
    <w:p>
      <w:pPr>
        <w:pStyle w:val="ListBullet"/>
      </w:pPr>
      <w:r>
        <w:t>MVP realisation: edges as Cosmos documents with rung, method, actor, confidence; card via Teams.</w:t>
      </w:r>
    </w:p>
    <w:p>
      <w:pPr>
        <w:pStyle w:val="Heading3"/>
      </w:pPr>
      <w:r>
        <w:t>FR-3.1 Ownership &amp; Stewardship (BR-3) — MVP · L</w:t>
      </w:r>
    </w:p>
    <w:p>
      <w:pPr>
        <w:pStyle w:val="ListBullet"/>
      </w:pPr>
      <w:r>
        <w:t>FR-3.1.1 Owner Assignment from the owner map; FR-3.1.2 Steward Assignment per scheme and per queue; FR-3.1.3 Steward Work Queue Management: orphan queue, candidate concepts, duplicate flags, proposal inbox, with load metrics.</w:t>
      </w:r>
    </w:p>
    <w:p>
      <w:pPr>
        <w:pStyle w:val="ListBullet"/>
      </w:pPr>
      <w:r>
        <w:t>Acceptance: CQ-14; per-owner and per-steward load reported from day one.</w:t>
      </w:r>
    </w:p>
    <w:p>
      <w:pPr>
        <w:pStyle w:val="Heading3"/>
      </w:pPr>
      <w:r>
        <w:t>FR-3.2 Knowledge Review (BR-3) — MVP · L</w:t>
      </w:r>
    </w:p>
    <w:p>
      <w:pPr>
        <w:pStyle w:val="ListBullet"/>
      </w:pPr>
      <w:r>
        <w:t>FR-3.2.1 Approval: one-touch card in Teams with the draft's pointer, type, concept links and evidence; approve / request changes.</w:t>
      </w:r>
    </w:p>
    <w:p>
      <w:pPr>
        <w:pStyle w:val="ListBullet"/>
      </w:pPr>
      <w:r>
        <w:t>FR-3.2.2 Rework Handling: "changes requested" keeps the item open and triggers regeneration with the owner's comment.</w:t>
      </w:r>
    </w:p>
    <w:p>
      <w:pPr>
        <w:pStyle w:val="ListBullet"/>
      </w:pPr>
      <w:r>
        <w:t>FR-3.2.3 Review Escalation: timer to the line manager; digest batching for owners with many cards.</w:t>
      </w:r>
    </w:p>
    <w:p>
      <w:pPr>
        <w:pStyle w:val="ListBullet"/>
      </w:pPr>
      <w:r>
        <w:t>Acceptance: gate load sustainable at multi-type volume (Gate B).</w:t>
      </w:r>
    </w:p>
    <w:p>
      <w:pPr>
        <w:pStyle w:val="Heading3"/>
      </w:pPr>
      <w:r>
        <w:t>FR-3.3 Duplicate Management (BR-3) — Transitional · P</w:t>
      </w:r>
    </w:p>
    <w:p>
      <w:pPr>
        <w:pStyle w:val="ListBullet"/>
      </w:pPr>
      <w:r>
        <w:t>FR-3.3.1 Overlap Detection: before review, compare the draft's embedding with the published corpus; flag above threshold with the shared concepts and work item as evidence (S).</w:t>
      </w:r>
    </w:p>
    <w:p>
      <w:pPr>
        <w:pStyle w:val="ListBullet"/>
      </w:pPr>
      <w:r>
        <w:t>FR-3.3.2 Merge Adjudication: steward decides merge / keep both / supersede; the decision is a promotion (H) and is audited.</w:t>
      </w:r>
    </w:p>
    <w:p>
      <w:pPr>
        <w:pStyle w:val="ListBullet"/>
      </w:pPr>
      <w:r>
        <w:t>Acceptance: CQ-19. MVP: the gateway routes "no"; embeddings are still stored.</w:t>
      </w:r>
    </w:p>
    <w:p>
      <w:pPr>
        <w:pStyle w:val="Heading3"/>
      </w:pPr>
      <w:r>
        <w:t>FR-4.1 Knowledge Retrieval (BR-4) — MVP · S</w:t>
      </w:r>
    </w:p>
    <w:p>
      <w:pPr>
        <w:pStyle w:val="ListBullet"/>
      </w:pPr>
      <w:r>
        <w:t>FR-4.1.1 Knowledge Search over the published corpus with label trimming at read time; results carry owner, state and provenance grade.</w:t>
      </w:r>
    </w:p>
    <w:p>
      <w:pPr>
        <w:pStyle w:val="ListBullet"/>
      </w:pPr>
      <w:r>
        <w:t>FR-4.1.2 Relationship Navigation: traverse delivery, reference and subject edges from any artifact or concept, with the rungs read declared.</w:t>
      </w:r>
    </w:p>
    <w:p>
      <w:pPr>
        <w:pStyle w:val="ListBullet"/>
      </w:pPr>
      <w:r>
        <w:t>Acceptance: CQ-16, CQ-21 (consumed), CQ-27. MVP: Microsoft Search and Copilot over SharePoint; catalog joins in Functions; Transitional: the Work IQ MCP door and a thin fabric facade.</w:t>
      </w:r>
    </w:p>
    <w:p>
      <w:pPr>
        <w:pStyle w:val="Heading3"/>
      </w:pPr>
      <w:r>
        <w:t>FR-4.2 Knowledge Recommendation (BR-4) — Transitional · L</w:t>
      </w:r>
    </w:p>
    <w:p>
      <w:pPr>
        <w:pStyle w:val="ListBullet"/>
      </w:pPr>
      <w:r>
        <w:t>FR-4.2.1 Reuse Suggestion before creation, by concept and work item; FR-4.2.2 Related Artifact Retrieval via graph joins.</w:t>
      </w:r>
    </w:p>
    <w:p>
      <w:pPr>
        <w:pStyle w:val="ListBullet"/>
      </w:pPr>
      <w:r>
        <w:t>Acceptance: CQ-20.</w:t>
      </w:r>
    </w:p>
    <w:p>
      <w:pPr>
        <w:pStyle w:val="Heading3"/>
      </w:pPr>
      <w:r>
        <w:t>FR-4.3 Expertise Identification (BR-4) — Target · S</w:t>
      </w:r>
    </w:p>
    <w:p>
      <w:pPr>
        <w:pStyle w:val="ListBullet"/>
      </w:pPr>
      <w:r>
        <w:t>FR-4.3.1 Authorship Analysis and FR-4.3.2 Ownership Analysis over catalog metadata, recency-weighted; no content is read. Acceptance: CQ-26.</w:t>
      </w:r>
    </w:p>
    <w:p>
      <w:pPr>
        <w:pStyle w:val="Heading3"/>
      </w:pPr>
      <w:r>
        <w:t>FR-5.1 Change Detection (BR-5) — MVP · L/P</w:t>
      </w:r>
    </w:p>
    <w:p>
      <w:pPr>
        <w:pStyle w:val="ListBullet"/>
      </w:pPr>
      <w:r>
        <w:t>FR-5.1.1 Event Capture is the adapter's duty (note 003); FR-5.1.2 Event Filtering by allow-list (sites, projects, item types); FR-5.1.3 Change Attribution drops events carrying a fabricTag.</w:t>
      </w:r>
    </w:p>
    <w:p>
      <w:pPr>
        <w:pStyle w:val="ListBullet"/>
      </w:pPr>
      <w:r>
        <w:t>Acceptance: CQ-23 must answer "none".</w:t>
      </w:r>
    </w:p>
    <w:p>
      <w:pPr>
        <w:pStyle w:val="Heading3"/>
      </w:pPr>
      <w:r>
        <w:t>FR-5.2 Change Impact Analysis (BR-5) — Transitional · P</w:t>
      </w:r>
    </w:p>
    <w:p>
      <w:pPr>
        <w:pStyle w:val="ListBullet"/>
      </w:pPr>
      <w:r>
        <w:t>FR-5.2.1 Impact Chain Determination over rungs C · X · H (+ D) only; FR-5.2.2 Affected Artifact Identification with the passage or element affected; FR-5.2.3 Impact Scope Bounding by depth and by artifact class.</w:t>
      </w:r>
    </w:p>
    <w:p>
      <w:pPr>
        <w:pStyle w:val="ListBullet"/>
      </w:pPr>
      <w:r>
        <w:t>Acceptance: CQ-10, CQ-11; precision measured on live work items before Transitional (Gate B). MVP: pass-through.</w:t>
      </w:r>
    </w:p>
    <w:p>
      <w:r>
        <w:t>Example — CQ-10 over trusted graphs only (SPARQL):</w:t>
      </w:r>
    </w:p>
    <w:p>
      <w:pPr>
        <w:spacing w:after="80"/>
        <w:ind w:left="432"/>
      </w:pPr>
      <w:r>
        <w:rPr>
          <w:rFonts w:ascii="Consolas" w:hAnsi="Consolas"/>
          <w:sz w:val="17"/>
        </w:rPr>
        <w:t>SELECT ?affected ?depth WHERE {</w:t>
        <w:br/>
        <w:t xml:space="preserve">  GRAPH ?g { ?affected (fab:references|fab:deliveredUnder)+ &lt;urn:fabric:artifact:CHANGED&gt; }</w:t>
        <w:br/>
        <w:t xml:space="preserve">  FILTER (?g IN (&lt;urn:fabric:graph:C&gt;, &lt;urn:fabric:graph:X&gt;, &lt;urn:fabric:graph:H&gt;))</w:t>
        <w:br/>
        <w:t xml:space="preserve">  # depth bounding applied by the traversal service; ?g never includes graph:S</w:t>
        <w:br/>
        <w:t>}</w:t>
      </w:r>
    </w:p>
    <w:p>
      <w:pPr>
        <w:pStyle w:val="Heading3"/>
      </w:pPr>
      <w:r>
        <w:t>FR-5.3 Subscription Management (BR-5) — Transitional · L</w:t>
      </w:r>
    </w:p>
    <w:p>
      <w:pPr>
        <w:pStyle w:val="ListBullet"/>
      </w:pPr>
      <w:r>
        <w:t>FR-5.3.1 Following of artifacts, work items and concepts; FR-5.3.2 Notification of affected owners on impact; FR-5.3.3 Digest Compilation on a schedule; events, never email.</w:t>
      </w:r>
    </w:p>
    <w:p>
      <w:pPr>
        <w:pStyle w:val="ListBullet"/>
      </w:pPr>
      <w:r>
        <w:t>Acceptance: CQ-24.</w:t>
      </w:r>
    </w:p>
    <w:p>
      <w:pPr>
        <w:pStyle w:val="Heading3"/>
      </w:pPr>
      <w:r>
        <w:t>FR-5.4 Republication (BR-5) — MVP wiki · Transitional rebuild · P</w:t>
      </w:r>
    </w:p>
    <w:p>
      <w:pPr>
        <w:pStyle w:val="ListBullet"/>
      </w:pPr>
      <w:r>
        <w:t>FR-5.4.1 Projection Regeneration: ADO wiki page per published artifact, regenerable, tagged as fabric-originated; FR-5.4.2 Index Regeneration after baseline.</w:t>
      </w:r>
    </w:p>
    <w:p>
      <w:pPr>
        <w:pStyle w:val="ListBullet"/>
      </w:pPr>
      <w:r>
        <w:t>Acceptance: CQ-04.</w:t>
      </w:r>
    </w:p>
    <w:p>
      <w:pPr>
        <w:pStyle w:val="Heading3"/>
      </w:pPr>
      <w:r>
        <w:t>FR-5.5 Catalog Reconciliation (BR-5) — Transitional · P</w:t>
      </w:r>
    </w:p>
    <w:p>
      <w:pPr>
        <w:pStyle w:val="ListBullet"/>
      </w:pPr>
      <w:r>
        <w:t>FR-5.5.1 Drift Detection: periodic comparison of catalog records with sources via port 2 (deleted, moved, relabelled, new version without baseline); FR-5.5.2 Drift Resolution: emits ArtifactChanged into port 1, never writes the catalog directly.</w:t>
      </w:r>
    </w:p>
    <w:p>
      <w:pPr>
        <w:pStyle w:val="ListBullet"/>
      </w:pPr>
      <w:r>
        <w:t>Acceptance: CQ-25.</w:t>
      </w:r>
    </w:p>
    <w:p>
      <w:pPr>
        <w:pStyle w:val="Heading3"/>
      </w:pPr>
      <w:r>
        <w:t>FR-5.6 Remediation Management (BR-5) — Target (button-first late Transitional) · P</w:t>
      </w:r>
    </w:p>
    <w:p>
      <w:pPr>
        <w:pStyle w:val="ListBullet"/>
      </w:pPr>
      <w:r>
        <w:t>FR-5.6.1 Correction Drafting for an affected artifact, reusing 2.1; FR-5.6.2 Correction Proposal Filing through the target system's own review mechanism via port 2 (S); FR-5.6.3 Mechanical Correction Application only for owner-whitelisted edit types, dry-run and revert.</w:t>
      </w:r>
    </w:p>
    <w:p>
      <w:pPr>
        <w:pStyle w:val="ListBullet"/>
      </w:pPr>
      <w:r>
        <w:t>Acceptance: remediation approval rate (Gate C); owner-invoked first, unprompted only after the threshold.</w:t>
      </w:r>
    </w:p>
    <w:p>
      <w:pPr>
        <w:pStyle w:val="Heading3"/>
      </w:pPr>
      <w:r>
        <w:t>Consumed capabilities — interface requirements</w:t>
      </w:r>
    </w:p>
    <w:p>
      <w:pPr>
        <w:pStyle w:val="ListBullet"/>
      </w:pPr>
      <w:r>
        <w:rPr>
          <w:b/>
        </w:rPr>
        <w:t>Access Management</w:t>
      </w:r>
      <w:r>
        <w:t xml:space="preserve"> (Identity &amp; Access): principal identity for people and agents (Entra); label trimming at read time by the source; CQ-21 answered identically for a person and for an agent acting for them.</w:t>
      </w:r>
    </w:p>
    <w:p>
      <w:pPr>
        <w:pStyle w:val="ListBullet"/>
      </w:pPr>
      <w:r>
        <w:rPr>
          <w:b/>
        </w:rPr>
        <w:t>Audit Management</w:t>
      </w:r>
      <w:r>
        <w:t xml:space="preserve"> (GRC): every synthesis, approval, promotion, publication and propagation recorded with actor, time and run id; CQ-22.</w:t>
      </w:r>
    </w:p>
    <w:p>
      <w:pPr>
        <w:pStyle w:val="ListBullet"/>
      </w:pPr>
      <w:r>
        <w:rPr>
          <w:b/>
        </w:rPr>
        <w:t>Records Retention</w:t>
      </w:r>
      <w:r>
        <w:t xml:space="preserve"> (Records Management): Purview policies apply to the published corpus; disposition at Target.</w:t>
      </w:r>
    </w:p>
    <w:p>
      <w:pPr>
        <w:pStyle w:val="Heading2"/>
      </w:pPr>
      <w:r>
        <w:t>7. Competency questions — the acceptance suite</w:t>
      </w:r>
    </w:p>
    <w:p>
      <w:r>
        <w:t>The 27 competency questions are the functional features of the products' output ports. Each is implemented as a SPARQL query or tool call and accepted by a test over fixture triples, before any production triple exists. They are grouped by product; the composite questions belong to the aggregate. The full table is Annex E.</w:t>
      </w:r>
    </w:p>
    <w:p>
      <w:pPr>
        <w:pStyle w:val="Heading2"/>
      </w:pPr>
      <w:r>
        <w:t>8. Non-functional requirements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ID</w:t>
            </w:r>
          </w:p>
        </w:tc>
        <w:tc>
          <w:tcPr>
            <w:tcW w:type="dxa" w:w="4968"/>
          </w:tcPr>
          <w:p>
            <w:pPr>
              <w:spacing w:after="0"/>
            </w:pPr>
            <w:r>
              <w:rPr>
                <w:b/>
                <w:sz w:val="17"/>
              </w:rPr>
            </w:r>
            <w:r>
              <w:rPr>
                <w:b/>
                <w:sz w:val="17"/>
              </w:rPr>
              <w:t>Requirement</w:t>
            </w:r>
          </w:p>
        </w:tc>
      </w:tr>
      <w:tr>
        <w:tc>
          <w:tcPr>
            <w:tcW w:type="dxa" w:w="4968"/>
          </w:tcPr>
          <w:p>
            <w:pPr>
              <w:spacing w:after="0"/>
            </w:pPr>
            <w:r>
              <w:rPr>
                <w:sz w:val="17"/>
              </w:rPr>
            </w:r>
            <w:r>
              <w:rPr>
                <w:sz w:val="17"/>
              </w:rPr>
              <w:t>NFR-1 Residency</w:t>
            </w:r>
          </w:p>
        </w:tc>
        <w:tc>
          <w:tcPr>
            <w:tcW w:type="dxa" w:w="4968"/>
          </w:tcPr>
          <w:p>
            <w:pPr>
              <w:spacing w:after="0"/>
            </w:pPr>
            <w:r>
              <w:rPr>
                <w:sz w:val="17"/>
              </w:rPr>
            </w:r>
            <w:r>
              <w:rPr>
                <w:sz w:val="17"/>
              </w:rPr>
              <w:t>All processing and storage in-region (Azure UAE North / M365 UAE geo); every model call through the AI Hub Gateway; no metadata leaves the tenant estate. Work IQ and any Fabric capacity are used only once their UAE residency is verified.</w:t>
            </w:r>
          </w:p>
        </w:tc>
      </w:tr>
      <w:tr>
        <w:tc>
          <w:tcPr>
            <w:tcW w:type="dxa" w:w="4968"/>
          </w:tcPr>
          <w:p>
            <w:pPr>
              <w:spacing w:after="0"/>
            </w:pPr>
            <w:r>
              <w:rPr>
                <w:sz w:val="17"/>
              </w:rPr>
            </w:r>
            <w:r>
              <w:rPr>
                <w:sz w:val="17"/>
              </w:rPr>
              <w:t>NFR-2 Metadata only</w:t>
            </w:r>
          </w:p>
        </w:tc>
        <w:tc>
          <w:tcPr>
            <w:tcW w:type="dxa" w:w="4968"/>
          </w:tcPr>
          <w:p>
            <w:pPr>
              <w:spacing w:after="0"/>
            </w:pPr>
            <w:r>
              <w:rPr>
                <w:sz w:val="17"/>
              </w:rPr>
            </w:r>
            <w:r>
              <w:rPr>
                <w:sz w:val="17"/>
              </w:rPr>
              <w:t>No fabric store holds document body content. Enforced by SHACL in CI and at write time (§11.2).</w:t>
            </w:r>
          </w:p>
        </w:tc>
      </w:tr>
      <w:tr>
        <w:tc>
          <w:tcPr>
            <w:tcW w:type="dxa" w:w="4968"/>
          </w:tcPr>
          <w:p>
            <w:pPr>
              <w:spacing w:after="0"/>
            </w:pPr>
            <w:r>
              <w:rPr>
                <w:sz w:val="17"/>
              </w:rPr>
            </w:r>
            <w:r>
              <w:rPr>
                <w:sz w:val="17"/>
              </w:rPr>
              <w:t>NFR-3 Deterministic governance data</w:t>
            </w:r>
          </w:p>
        </w:tc>
        <w:tc>
          <w:tcPr>
            <w:tcW w:type="dxa" w:w="4968"/>
          </w:tcPr>
          <w:p>
            <w:pPr>
              <w:spacing w:after="0"/>
            </w:pPr>
            <w:r>
              <w:rPr>
                <w:sz w:val="17"/>
              </w:rPr>
            </w:r>
            <w:r>
              <w:rPr>
                <w:sz w:val="17"/>
              </w:rPr>
              <w:t>Owner and sensitivity are resolved from reference stores (rung C only); access is decided by the source at read time.</w:t>
            </w:r>
          </w:p>
        </w:tc>
      </w:tr>
      <w:tr>
        <w:tc>
          <w:tcPr>
            <w:tcW w:type="dxa" w:w="4968"/>
          </w:tcPr>
          <w:p>
            <w:pPr>
              <w:spacing w:after="0"/>
            </w:pPr>
            <w:r>
              <w:rPr>
                <w:sz w:val="17"/>
              </w:rPr>
            </w:r>
            <w:r>
              <w:rPr>
                <w:sz w:val="17"/>
              </w:rPr>
              <w:t>NFR-4 Security and audit</w:t>
            </w:r>
          </w:p>
        </w:tc>
        <w:tc>
          <w:tcPr>
            <w:tcW w:type="dxa" w:w="4968"/>
          </w:tcPr>
          <w:p>
            <w:pPr>
              <w:spacing w:after="0"/>
            </w:pPr>
            <w:r>
              <w:rPr>
                <w:sz w:val="17"/>
              </w:rPr>
            </w:r>
            <w:r>
              <w:rPr>
                <w:sz w:val="17"/>
              </w:rPr>
              <w:t>Entra identity throughout; adapters hold source credentials, the fabric holds none; full audit of synthesis, approval, promotion, publication, propagation.</w:t>
            </w:r>
          </w:p>
        </w:tc>
      </w:tr>
      <w:tr>
        <w:tc>
          <w:tcPr>
            <w:tcW w:type="dxa" w:w="4968"/>
          </w:tcPr>
          <w:p>
            <w:pPr>
              <w:spacing w:after="0"/>
            </w:pPr>
            <w:r>
              <w:rPr>
                <w:sz w:val="17"/>
              </w:rPr>
            </w:r>
            <w:r>
              <w:rPr>
                <w:sz w:val="17"/>
              </w:rPr>
              <w:t>NFR-5 Severability</w:t>
            </w:r>
          </w:p>
        </w:tc>
        <w:tc>
          <w:tcPr>
            <w:tcW w:type="dxa" w:w="4968"/>
          </w:tcPr>
          <w:p>
            <w:pPr>
              <w:spacing w:after="0"/>
            </w:pPr>
            <w:r>
              <w:rPr>
                <w:sz w:val="17"/>
              </w:rPr>
            </w:r>
            <w:r>
              <w:rPr>
                <w:sz w:val="17"/>
              </w:rPr>
              <w:t>Each phase is complete; later-phase components are adapters behind ports and can be removed without breaking earlier operation.</w:t>
            </w:r>
          </w:p>
        </w:tc>
      </w:tr>
      <w:tr>
        <w:tc>
          <w:tcPr>
            <w:tcW w:type="dxa" w:w="4968"/>
          </w:tcPr>
          <w:p>
            <w:pPr>
              <w:spacing w:after="0"/>
            </w:pPr>
            <w:r>
              <w:rPr>
                <w:sz w:val="17"/>
              </w:rPr>
            </w:r>
            <w:r>
              <w:rPr>
                <w:sz w:val="17"/>
              </w:rPr>
              <w:t>NFR-6 Quality gates</w:t>
            </w:r>
          </w:p>
        </w:tc>
        <w:tc>
          <w:tcPr>
            <w:tcW w:type="dxa" w:w="4968"/>
          </w:tcPr>
          <w:p>
            <w:pPr>
              <w:spacing w:after="0"/>
            </w:pPr>
            <w:r>
              <w:rPr>
                <w:sz w:val="17"/>
              </w:rPr>
            </w:r>
            <w:r>
              <w:rPr>
                <w:sz w:val="17"/>
              </w:rPr>
              <w:t>Measured, published, per rung where applicable: approval-without-rewrite share; impact precision on live work items; classification accuracy per type; auto-association ratio; remediation approval rate; gate load per owner and steward.</w:t>
            </w:r>
          </w:p>
        </w:tc>
      </w:tr>
      <w:tr>
        <w:tc>
          <w:tcPr>
            <w:tcW w:type="dxa" w:w="4968"/>
          </w:tcPr>
          <w:p>
            <w:pPr>
              <w:spacing w:after="0"/>
            </w:pPr>
            <w:r>
              <w:rPr>
                <w:sz w:val="17"/>
              </w:rPr>
            </w:r>
            <w:r>
              <w:rPr>
                <w:sz w:val="17"/>
              </w:rPr>
              <w:t>NFR-7 Association integrity</w:t>
            </w:r>
          </w:p>
        </w:tc>
        <w:tc>
          <w:tcPr>
            <w:tcW w:type="dxa" w:w="4968"/>
          </w:tcPr>
          <w:p>
            <w:pPr>
              <w:spacing w:after="0"/>
            </w:pPr>
            <w:r>
              <w:rPr>
                <w:sz w:val="17"/>
              </w:rPr>
            </w:r>
            <w:r>
              <w:rPr>
                <w:sz w:val="17"/>
              </w:rPr>
              <w:t>No edge below threshold committed without confirmation; unassociated is legal; impact served over C·X·H·D only; back-book edges never enter at C.</w:t>
            </w:r>
          </w:p>
        </w:tc>
      </w:tr>
      <w:tr>
        <w:tc>
          <w:tcPr>
            <w:tcW w:type="dxa" w:w="4968"/>
          </w:tcPr>
          <w:p>
            <w:pPr>
              <w:spacing w:after="0"/>
            </w:pPr>
            <w:r>
              <w:rPr>
                <w:sz w:val="17"/>
              </w:rPr>
            </w:r>
            <w:r>
              <w:rPr>
                <w:sz w:val="17"/>
              </w:rPr>
              <w:t>NFR-8 Consumer parity</w:t>
            </w:r>
          </w:p>
        </w:tc>
        <w:tc>
          <w:tcPr>
            <w:tcW w:type="dxa" w:w="4968"/>
          </w:tcPr>
          <w:p>
            <w:pPr>
              <w:spacing w:after="0"/>
            </w:pPr>
            <w:r>
              <w:rPr>
                <w:sz w:val="17"/>
              </w:rPr>
            </w:r>
            <w:r>
              <w:rPr>
                <w:sz w:val="17"/>
              </w:rPr>
              <w:t>Identical interfaces, trimming, principal identity and audit for people and agents; no privileged agent path.</w:t>
            </w:r>
          </w:p>
        </w:tc>
      </w:tr>
      <w:tr>
        <w:tc>
          <w:tcPr>
            <w:tcW w:type="dxa" w:w="4968"/>
          </w:tcPr>
          <w:p>
            <w:pPr>
              <w:spacing w:after="0"/>
            </w:pPr>
            <w:r>
              <w:rPr>
                <w:sz w:val="17"/>
              </w:rPr>
            </w:r>
            <w:r>
              <w:rPr>
                <w:sz w:val="17"/>
              </w:rPr>
              <w:t>NFR-9 Write authority</w:t>
            </w:r>
          </w:p>
        </w:tc>
        <w:tc>
          <w:tcPr>
            <w:tcW w:type="dxa" w:w="4968"/>
          </w:tcPr>
          <w:p>
            <w:pPr>
              <w:spacing w:after="0"/>
            </w:pPr>
            <w:r>
              <w:rPr>
                <w:sz w:val="17"/>
              </w:rPr>
            </w:r>
            <w:r>
              <w:rPr>
                <w:sz w:val="17"/>
              </w:rPr>
              <w:t>Drafts, projections and proposals only; fabric writes tagged; re-drafts replace pending drafts; propagation depth bounded; auto-apply only whitelisted mechanical edits with dry-run and revert.</w:t>
            </w:r>
          </w:p>
        </w:tc>
      </w:tr>
      <w:tr>
        <w:tc>
          <w:tcPr>
            <w:tcW w:type="dxa" w:w="4968"/>
          </w:tcPr>
          <w:p>
            <w:pPr>
              <w:spacing w:after="0"/>
            </w:pPr>
            <w:r>
              <w:rPr>
                <w:sz w:val="17"/>
              </w:rPr>
            </w:r>
            <w:r>
              <w:rPr>
                <w:sz w:val="17"/>
              </w:rPr>
              <w:t>NFR-10 Provenance</w:t>
            </w:r>
          </w:p>
        </w:tc>
        <w:tc>
          <w:tcPr>
            <w:tcW w:type="dxa" w:w="4968"/>
          </w:tcPr>
          <w:p>
            <w:pPr>
              <w:spacing w:after="0"/>
            </w:pPr>
            <w:r>
              <w:rPr>
                <w:sz w:val="17"/>
              </w:rPr>
            </w:r>
            <w:r>
              <w:rPr>
                <w:sz w:val="17"/>
              </w:rPr>
              <w:t>Every assertion carries rung, method, actor, confidence and time; retraction is supersession; the grade is returned with every answer.</w:t>
            </w:r>
          </w:p>
        </w:tc>
      </w:tr>
      <w:tr>
        <w:tc>
          <w:tcPr>
            <w:tcW w:type="dxa" w:w="4968"/>
          </w:tcPr>
          <w:p>
            <w:pPr>
              <w:spacing w:after="0"/>
            </w:pPr>
            <w:r>
              <w:rPr>
                <w:sz w:val="17"/>
              </w:rPr>
            </w:r>
            <w:r>
              <w:rPr>
                <w:sz w:val="17"/>
              </w:rPr>
              <w:t>NFR-11 Event integrity</w:t>
            </w:r>
          </w:p>
        </w:tc>
        <w:tc>
          <w:tcPr>
            <w:tcW w:type="dxa" w:w="4968"/>
          </w:tcPr>
          <w:p>
            <w:pPr>
              <w:spacing w:after="0"/>
            </w:pPr>
            <w:r>
              <w:rPr>
                <w:sz w:val="17"/>
              </w:rPr>
            </w:r>
            <w:r>
              <w:rPr>
                <w:sz w:val="17"/>
              </w:rPr>
              <w:t>Inbound events durable, at-least-once, idempotent per pointer; dead-lettered after bounded retries; reconciliation recovers misses.</w:t>
            </w:r>
          </w:p>
        </w:tc>
      </w:tr>
      <w:tr>
        <w:tc>
          <w:tcPr>
            <w:tcW w:type="dxa" w:w="4968"/>
          </w:tcPr>
          <w:p>
            <w:pPr>
              <w:spacing w:after="0"/>
            </w:pPr>
            <w:r>
              <w:rPr>
                <w:sz w:val="17"/>
              </w:rPr>
            </w:r>
            <w:r>
              <w:rPr>
                <w:sz w:val="17"/>
              </w:rPr>
              <w:t>NFR-12 Product service levels</w:t>
            </w:r>
          </w:p>
        </w:tc>
        <w:tc>
          <w:tcPr>
            <w:tcW w:type="dxa" w:w="4968"/>
          </w:tcPr>
          <w:p>
            <w:pPr>
              <w:spacing w:after="0"/>
            </w:pPr>
            <w:r>
              <w:rPr>
                <w:sz w:val="17"/>
              </w:rPr>
            </w:r>
            <w:r>
              <w:rPr>
                <w:sz w:val="17"/>
              </w:rPr>
              <w:t>Each product publishes its service level (§4.3) and the aggregate inherits the weakest per answer.</w:t>
            </w:r>
          </w:p>
        </w:tc>
      </w:tr>
      <w:tr>
        <w:tc>
          <w:tcPr>
            <w:tcW w:type="dxa" w:w="4968"/>
          </w:tcPr>
          <w:p>
            <w:pPr>
              <w:spacing w:after="0"/>
            </w:pPr>
            <w:r>
              <w:rPr>
                <w:sz w:val="17"/>
              </w:rPr>
            </w:r>
            <w:r>
              <w:rPr>
                <w:sz w:val="17"/>
              </w:rPr>
              <w:t>NFR-13 Cost</w:t>
            </w:r>
          </w:p>
        </w:tc>
        <w:tc>
          <w:tcPr>
            <w:tcW w:type="dxa" w:w="4968"/>
          </w:tcPr>
          <w:p>
            <w:pPr>
              <w:spacing w:after="0"/>
            </w:pPr>
            <w:r>
              <w:rPr>
                <w:sz w:val="17"/>
              </w:rPr>
            </w:r>
            <w:r>
              <w:rPr>
                <w:sz w:val="17"/>
              </w:rPr>
              <w:t>No reserved platform capacity before Target; consumption-billed services under caps; fixed monthly cost per phase as in §10.</w:t>
            </w:r>
          </w:p>
        </w:tc>
      </w:tr>
    </w:tbl>
    <w:p>
      <w:pPr>
        <w:spacing w:after="40"/>
      </w:pPr>
    </w:p>
    <w:p>
      <w:pPr>
        <w:pStyle w:val="Heading2"/>
      </w:pPr>
      <w:r>
        <w:t>9. Options and sourcing</w:t>
      </w:r>
    </w:p>
    <w:p>
      <w:pPr>
        <w:pStyle w:val="Heading3"/>
      </w:pPr>
      <w:r>
        <w:t>9.1 Market scan against the L4 list</w:t>
      </w:r>
    </w:p>
    <w:p>
      <w:r>
        <w:t>The two options views — incumbents product by product, and provider classes — are BRS Figures 4 and 5 and are not repeated here; this section records the findings and the target compositions they carry.</w:t>
      </w:r>
    </w:p>
    <w:p>
      <w:r>
        <w:t xml:space="preserve">Findings (September 2026; documentation-based, not a live evaluation — </w:t>
      </w:r>
      <w:r>
        <w:rPr>
          <w:rFonts w:ascii="Consolas" w:hAnsi="Consolas"/>
          <w:sz w:val="18"/>
        </w:rPr>
        <w:t>market-scan-2026-09.md</w:t>
      </w:r>
      <w:r>
        <w:t>):</w:t>
      </w:r>
    </w:p>
    <w:p>
      <w:pPr>
        <w:pStyle w:val="ListBullet"/>
      </w:pPr>
      <w:r>
        <w:t>No single product covers the L4 set; the estate as shipped scores 5 full, 11 partial, 1 none of the 18 owned L4s. The none is Change Impact Analysis.</w:t>
      </w:r>
    </w:p>
    <w:p>
      <w:pPr>
        <w:pStyle w:val="ListBullet"/>
      </w:pPr>
      <w:r>
        <w:t>Atlassian's Teamwork Graph with Rovo is the nearest single-product shape (work item ↔ page ↔ code captured at creation; agentic writeback) and is excluded because it requires Jira and Confluence as systems of record. It is the reference for what the composition should feel like.</w:t>
      </w:r>
    </w:p>
    <w:p>
      <w:pPr>
        <w:pStyle w:val="ListBullet"/>
      </w:pPr>
      <w:r>
        <w:t>Vocabulary Management has a mature specialist market (PoolParty, Semaphore, TopBraid EDG, Synaptica, Mondeca) and an open-source baseline (VocBench 3) — the second buy-lite candidate.</w:t>
      </w:r>
    </w:p>
    <w:p>
      <w:pPr>
        <w:pStyle w:val="ListBullet"/>
      </w:pPr>
      <w:r>
        <w:t>"Impact analysis has zero market coverage" (v1.0) is reworded to "no general-purpose coverage": Swimm proves detect-and-fix in the code domain.</w:t>
      </w:r>
    </w:p>
    <w:p>
      <w:pPr>
        <w:pStyle w:val="ListBullet"/>
      </w:pPr>
      <w:r>
        <w:t>Work IQ (GA June 2026; MCP, REST, A2A; consumption billing) moves from "watch" to "consume at Transitional" for retrieval, expertise and rung-3 signals. Glean's read-only verdict is stale; its exclusion stands on residency.</w:t>
      </w:r>
    </w:p>
    <w:p>
      <w:pPr>
        <w:pStyle w:val="ListBullet"/>
      </w:pPr>
      <w:r>
        <w:t>Curated knowledge-base suites are the pattern proof for Governance and are excluded by federation.</w:t>
      </w:r>
    </w:p>
    <w:p>
      <w:pPr>
        <w:pStyle w:val="Heading3"/>
      </w:pPr>
      <w:r>
        <w:t>9.2 Vocabulary Management bake-off</w:t>
      </w:r>
    </w:p>
    <w:p>
      <w:pPr>
        <w:spacing w:after="0"/>
        <w:jc w:val="center"/>
      </w:pPr>
      <w:r>
        <w:drawing>
          <wp:inline xmlns:a="http://schemas.openxmlformats.org/drawingml/2006/main" xmlns:pic="http://schemas.openxmlformats.org/drawingml/2006/picture">
            <wp:extent cx="6309360" cy="4281821"/>
            <wp:docPr id="10" name="Picture 10"/>
            <wp:cNvGraphicFramePr>
              <a:graphicFrameLocks noChangeAspect="1"/>
            </wp:cNvGraphicFramePr>
            <a:graphic>
              <a:graphicData uri="http://schemas.openxmlformats.org/drawingml/2006/picture">
                <pic:pic>
                  <pic:nvPicPr>
                    <pic:cNvPr id="0" name="vocabulary-management-v1.0b-bakeoff.png"/>
                    <pic:cNvPicPr/>
                  </pic:nvPicPr>
                  <pic:blipFill>
                    <a:blip r:embed="rId18"/>
                    <a:stretch>
                      <a:fillRect/>
                    </a:stretch>
                  </pic:blipFill>
                  <pic:spPr>
                    <a:xfrm>
                      <a:off x="0" y="0"/>
                      <a:ext cx="6309360" cy="4281821"/>
                    </a:xfrm>
                    <a:prstGeom prst="rect"/>
                  </pic:spPr>
                </pic:pic>
              </a:graphicData>
            </a:graphic>
          </wp:inline>
        </w:drawing>
      </w:r>
    </w:p>
    <w:p>
      <w:pPr>
        <w:spacing w:before="0" w:after="120"/>
        <w:jc w:val="center"/>
      </w:pPr>
      <w:r>
        <w:rPr>
          <w:i/>
          <w:color w:val="555555"/>
          <w:sz w:val="18"/>
        </w:rPr>
        <w:t>Figure 10 — Providers against the L6 decomposition</w:t>
      </w:r>
    </w:p>
    <w:p>
      <w:r>
        <w:t>Shortlist: PoolParty, Semaphore, TopBraid EDG, with VocBench 3 as the open-source control and the SharePoint term store as the mandatory projection target. Decide: whether the fabric's ontology lives in the tool or in code with SHACL in CI; term-store sync fidelity (labels and hierarchy survive, associative relations and mappings do not); residency of hosted offerings.</w:t>
      </w:r>
    </w:p>
    <w:p>
      <w:pPr>
        <w:pStyle w:val="Heading3"/>
      </w:pPr>
      <w:r>
        <w:t>9.3 The two target columns</w:t>
      </w:r>
    </w:p>
    <w:p>
      <w:r>
        <w:t xml:space="preserve">The options view carries the composition </w:t>
      </w:r>
      <w:r>
        <w:rPr>
          <w:b/>
        </w:rPr>
        <w:t>as designed</w:t>
      </w:r>
      <w:r>
        <w:t xml:space="preserve"> (Annex D of v1.0) and </w:t>
      </w:r>
      <w:r>
        <w:rPr>
          <w:b/>
        </w:rPr>
        <w:t>reuse-first</w:t>
      </w:r>
      <w:r>
        <w:t xml:space="preserve"> (note 002). They differ exactly where the estate ships what the design planned to build — Classification, Version Management, Retrieval, Expertise — and where a buy-lite covers the gap (Vocabulary). Reuse-first outcome: 7 S · 1 B · 5 L · 8 P; the pro-code cells are Catalog, Content Synthesis, Traceability, Duplicate detection, Impact Analysis, Republication, Reconciliation, Remediation.</w:t>
      </w:r>
    </w:p>
    <w:p>
      <w:pPr>
        <w:pStyle w:val="Heading3"/>
      </w:pPr>
      <w:r>
        <w:t>9.4 Estate platforms on the horizon</w:t>
      </w:r>
    </w:p>
    <w:p>
      <w:pPr>
        <w:pStyle w:val="ListBullet"/>
      </w:pPr>
      <w:r>
        <w:rPr>
          <w:b/>
        </w:rPr>
        <w:t>Work IQ</w:t>
      </w:r>
      <w:r>
        <w:t xml:space="preserve"> — the M365 content and people axis; the MCP door for agents (NFR-8) and rung-3 signals; Transitional.</w:t>
      </w:r>
    </w:p>
    <w:p>
      <w:pPr>
        <w:pStyle w:val="ListBullet"/>
      </w:pPr>
      <w:r>
        <w:rPr>
          <w:b/>
        </w:rPr>
        <w:t>Fabric IQ</w:t>
      </w:r>
      <w:r>
        <w:t xml:space="preserve"> — the meaning and relationships axis over OneLake (Graph GA, Ontology preview); a credible Target realisation of the store, graph and event ports; not a thesaurus, so Vocabulary Management stays with the bake-off; gated on Ontology GA, UAE residency and the metadata-only rule in CI.</w:t>
      </w:r>
    </w:p>
    <w:p>
      <w:pPr>
        <w:pStyle w:val="ListBullet"/>
      </w:pPr>
      <w:r>
        <w:rPr>
          <w:b/>
        </w:rPr>
        <w:t>Foundry IQ</w:t>
      </w:r>
      <w:r>
        <w:t xml:space="preserve"> — agent retrieval over knowledge bases; Target.</w:t>
      </w:r>
    </w:p>
    <w:p>
      <w:pPr>
        <w:pStyle w:val="Heading2"/>
      </w:pPr>
      <w:r>
        <w:t>10. Phased realisation</w:t>
      </w:r>
    </w:p>
    <w:p>
      <w:r>
        <w:t>Every phase step is an adapter swap behind a port; the pipeline shape is final at the POC and does not change afterwards.</w:t>
      </w:r>
    </w:p>
    <w:p>
      <w:pPr>
        <w:pStyle w:val="Heading3"/>
      </w:pPr>
      <w:r>
        <w:t>10.1 The POC plateau — the lab as a laptop-local substitute stack</w:t>
      </w:r>
    </w:p>
    <w:p>
      <w:r>
        <w:t>The one-week standalone proof (BRS §7.3) runs on the local agentic lab, which already holds every port the fabric needs with an adapter behind it, and whose design rule is pattern parity with the Azure target: every agent authenticates, egresses through a gateway, is metered, PII-scanned and traced. The POC is evidence only and throwaway by declaration; what it proves carries forward because the ports are the same.</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Fabric element</w:t>
            </w:r>
          </w:p>
        </w:tc>
        <w:tc>
          <w:tcPr>
            <w:tcW w:type="dxa" w:w="3312"/>
          </w:tcPr>
          <w:p>
            <w:pPr>
              <w:spacing w:after="0"/>
            </w:pPr>
            <w:r>
              <w:rPr>
                <w:b/>
                <w:sz w:val="17"/>
              </w:rPr>
            </w:r>
            <w:r>
              <w:rPr>
                <w:b/>
                <w:sz w:val="17"/>
              </w:rPr>
              <w:t>POC realisation in the lab</w:t>
            </w:r>
          </w:p>
        </w:tc>
        <w:tc>
          <w:tcPr>
            <w:tcW w:type="dxa" w:w="3312"/>
          </w:tcPr>
          <w:p>
            <w:pPr>
              <w:spacing w:after="0"/>
            </w:pPr>
            <w:r>
              <w:rPr>
                <w:b/>
                <w:sz w:val="17"/>
              </w:rPr>
            </w:r>
            <w:r>
              <w:rPr>
                <w:b/>
                <w:sz w:val="17"/>
              </w:rPr>
              <w:t>Azure counterpart it stands in for</w:t>
            </w:r>
          </w:p>
        </w:tc>
      </w:tr>
      <w:tr>
        <w:tc>
          <w:tcPr>
            <w:tcW w:type="dxa" w:w="3312"/>
          </w:tcPr>
          <w:p>
            <w:pPr>
              <w:spacing w:after="0"/>
            </w:pPr>
            <w:r>
              <w:rPr>
                <w:sz w:val="17"/>
              </w:rPr>
            </w:r>
            <w:r>
              <w:rPr>
                <w:sz w:val="17"/>
              </w:rPr>
              <w:t>Pipeline host (§5)</w:t>
            </w:r>
          </w:p>
        </w:tc>
        <w:tc>
          <w:tcPr>
            <w:tcW w:type="dxa" w:w="3312"/>
          </w:tcPr>
          <w:p>
            <w:pPr>
              <w:spacing w:after="0"/>
            </w:pPr>
            <w:r>
              <w:rPr>
                <w:sz w:val="17"/>
              </w:rPr>
            </w:r>
            <w:r>
              <w:rPr>
                <w:sz w:val="17"/>
              </w:rPr>
              <w:t xml:space="preserve">one Agent Framework workflow, </w:t>
            </w:r>
            <w:r>
              <w:rPr>
                <w:rFonts w:ascii="Consolas" w:hAnsi="Consolas"/>
                <w:sz w:val="17"/>
              </w:rPr>
              <w:t>change_to_adr</w:t>
            </w:r>
            <w:r>
              <w:rPr>
                <w:sz w:val="17"/>
              </w:rPr>
              <w:t xml:space="preserve">, as a </w:t>
            </w:r>
            <w:r>
              <w:rPr>
                <w:rFonts w:ascii="Consolas" w:hAnsi="Consolas"/>
                <w:sz w:val="17"/>
              </w:rPr>
              <w:t>ProcessSpec</w:t>
            </w:r>
            <w:r>
              <w:rPr>
                <w:sz w:val="17"/>
              </w:rPr>
              <w:t xml:space="preserve">; deterministic nodes for identify, associate, baseline; agent nodes for classify and synthesise; run under the shared </w:t>
            </w:r>
            <w:r>
              <w:rPr>
                <w:rFonts w:ascii="Consolas" w:hAnsi="Consolas"/>
                <w:sz w:val="17"/>
              </w:rPr>
              <w:t>governed_run</w:t>
            </w:r>
            <w:r>
              <w:rPr>
                <w:sz w:val="17"/>
              </w:rPr>
              <w:t xml:space="preserve"> skeleton (root span, trace id, run board)</w:t>
            </w:r>
          </w:p>
        </w:tc>
        <w:tc>
          <w:tcPr>
            <w:tcW w:type="dxa" w:w="3312"/>
          </w:tcPr>
          <w:p>
            <w:pPr>
              <w:spacing w:after="0"/>
            </w:pPr>
            <w:r>
              <w:rPr>
                <w:sz w:val="17"/>
              </w:rPr>
            </w:r>
            <w:r>
              <w:rPr>
                <w:sz w:val="17"/>
              </w:rPr>
              <w:t>Azure Functions pipeline + Container Apps</w:t>
            </w:r>
          </w:p>
        </w:tc>
      </w:tr>
      <w:tr>
        <w:tc>
          <w:tcPr>
            <w:tcW w:type="dxa" w:w="3312"/>
          </w:tcPr>
          <w:p>
            <w:pPr>
              <w:spacing w:after="0"/>
            </w:pPr>
            <w:r>
              <w:rPr>
                <w:sz w:val="17"/>
              </w:rPr>
            </w:r>
            <w:r>
              <w:rPr>
                <w:sz w:val="17"/>
              </w:rPr>
              <w:t>Store — catalog, embeddings</w:t>
            </w:r>
          </w:p>
        </w:tc>
        <w:tc>
          <w:tcPr>
            <w:tcW w:type="dxa" w:w="3312"/>
          </w:tcPr>
          <w:p>
            <w:pPr>
              <w:spacing w:after="0"/>
            </w:pPr>
            <w:r>
              <w:rPr>
                <w:sz w:val="17"/>
              </w:rPr>
            </w:r>
            <w:r>
              <w:rPr>
                <w:sz w:val="17"/>
              </w:rPr>
              <w:t>Postgres (Neon): catalog and edge tables alongside the existing artifact store; embeddings via the gateway's nomic model into pgvector</w:t>
            </w:r>
          </w:p>
        </w:tc>
        <w:tc>
          <w:tcPr>
            <w:tcW w:type="dxa" w:w="3312"/>
          </w:tcPr>
          <w:p>
            <w:pPr>
              <w:spacing w:after="0"/>
            </w:pPr>
            <w:r>
              <w:rPr>
                <w:sz w:val="17"/>
              </w:rPr>
            </w:r>
            <w:r>
              <w:rPr>
                <w:sz w:val="17"/>
              </w:rPr>
              <w:t>Cosmos DB serverless (MVP)</w:t>
            </w:r>
          </w:p>
        </w:tc>
      </w:tr>
      <w:tr>
        <w:tc>
          <w:tcPr>
            <w:tcW w:type="dxa" w:w="3312"/>
          </w:tcPr>
          <w:p>
            <w:pPr>
              <w:spacing w:after="0"/>
            </w:pPr>
            <w:r>
              <w:rPr>
                <w:sz w:val="17"/>
              </w:rPr>
            </w:r>
            <w:r>
              <w:rPr>
                <w:sz w:val="17"/>
              </w:rPr>
              <w:t>Graph — edges, provenance, traversal</w:t>
            </w:r>
          </w:p>
        </w:tc>
        <w:tc>
          <w:tcPr>
            <w:tcW w:type="dxa" w:w="3312"/>
          </w:tcPr>
          <w:p>
            <w:pPr>
              <w:spacing w:after="0"/>
            </w:pPr>
            <w:r>
              <w:rPr>
                <w:sz w:val="17"/>
              </w:rPr>
            </w:r>
            <w:r>
              <w:rPr>
                <w:rFonts w:ascii="Consolas" w:hAnsi="Consolas"/>
                <w:sz w:val="17"/>
              </w:rPr>
              <w:t>semantic-mcp</w:t>
            </w:r>
            <w:r>
              <w:rPr>
                <w:sz w:val="17"/>
              </w:rPr>
              <w:t xml:space="preserve"> rdflib store: one named graph per rung (O·S·X·C·H·D), SPARQL over a chosen set of graphs is the trust policy; derivation via CONSTRUCT</w:t>
            </w:r>
          </w:p>
        </w:tc>
        <w:tc>
          <w:tcPr>
            <w:tcW w:type="dxa" w:w="3312"/>
          </w:tcPr>
          <w:p>
            <w:pPr>
              <w:spacing w:after="0"/>
            </w:pPr>
            <w:r>
              <w:rPr>
                <w:sz w:val="17"/>
              </w:rPr>
            </w:r>
            <w:r>
              <w:rPr>
                <w:sz w:val="17"/>
              </w:rPr>
              <w:t>Cosmos adjacency (MVP) → Fabric Graph (Target)</w:t>
            </w:r>
          </w:p>
        </w:tc>
      </w:tr>
      <w:tr>
        <w:tc>
          <w:tcPr>
            <w:tcW w:type="dxa" w:w="3312"/>
          </w:tcPr>
          <w:p>
            <w:pPr>
              <w:spacing w:after="0"/>
            </w:pPr>
            <w:r>
              <w:rPr>
                <w:sz w:val="17"/>
              </w:rPr>
            </w:r>
            <w:r>
              <w:rPr>
                <w:sz w:val="17"/>
              </w:rPr>
              <w:t>Event — port 1</w:t>
            </w:r>
          </w:p>
        </w:tc>
        <w:tc>
          <w:tcPr>
            <w:tcW w:type="dxa" w:w="3312"/>
          </w:tcPr>
          <w:p>
            <w:pPr>
              <w:spacing w:after="0"/>
            </w:pPr>
            <w:r>
              <w:rPr>
                <w:sz w:val="17"/>
              </w:rPr>
            </w:r>
            <w:r>
              <w:rPr>
                <w:sz w:val="17"/>
              </w:rPr>
              <w:t>Redis Streams (</w:t>
            </w:r>
            <w:r>
              <w:rPr>
                <w:rFonts w:ascii="Consolas" w:hAnsi="Consolas"/>
                <w:sz w:val="17"/>
              </w:rPr>
              <w:t>workflow:requests</w:t>
            </w:r>
            <w:r>
              <w:rPr>
                <w:sz w:val="17"/>
              </w:rPr>
              <w:t xml:space="preserve">, </w:t>
            </w:r>
            <w:r>
              <w:rPr>
                <w:rFonts w:ascii="Consolas" w:hAnsi="Consolas"/>
                <w:sz w:val="17"/>
              </w:rPr>
              <w:t>workflow:finished</w:t>
            </w:r>
            <w:r>
              <w:rPr>
                <w:sz w:val="17"/>
              </w:rPr>
              <w:t xml:space="preserve">), consumer groups, idempotency by </w:t>
            </w:r>
            <w:r>
              <w:rPr>
                <w:rFonts w:ascii="Consolas" w:hAnsi="Consolas"/>
                <w:sz w:val="17"/>
              </w:rPr>
              <w:t>SET NX</w:t>
            </w:r>
            <w:r>
              <w:rPr>
                <w:sz w:val="17"/>
              </w:rPr>
              <w:t xml:space="preserve"> on the pointer, reclaim of unacked entries, dead-letter after bounded retries</w:t>
            </w:r>
          </w:p>
        </w:tc>
        <w:tc>
          <w:tcPr>
            <w:tcW w:type="dxa" w:w="3312"/>
          </w:tcPr>
          <w:p>
            <w:pPr>
              <w:spacing w:after="0"/>
            </w:pPr>
            <w:r>
              <w:rPr>
                <w:sz w:val="17"/>
              </w:rPr>
            </w:r>
            <w:r>
              <w:rPr>
                <w:sz w:val="17"/>
              </w:rPr>
              <w:t>Storage Queue (MVP) → Service Bus → Eventstreams</w:t>
            </w:r>
          </w:p>
        </w:tc>
      </w:tr>
      <w:tr>
        <w:tc>
          <w:tcPr>
            <w:tcW w:type="dxa" w:w="3312"/>
          </w:tcPr>
          <w:p>
            <w:pPr>
              <w:spacing w:after="0"/>
            </w:pPr>
            <w:r>
              <w:rPr>
                <w:sz w:val="17"/>
              </w:rPr>
            </w:r>
            <w:r>
              <w:rPr>
                <w:sz w:val="17"/>
              </w:rPr>
              <w:t>Content by reference — port 2</w:t>
            </w:r>
          </w:p>
        </w:tc>
        <w:tc>
          <w:tcPr>
            <w:tcW w:type="dxa" w:w="3312"/>
          </w:tcPr>
          <w:p>
            <w:pPr>
              <w:spacing w:after="0"/>
            </w:pPr>
            <w:r>
              <w:rPr>
                <w:sz w:val="17"/>
              </w:rPr>
            </w:r>
            <w:r>
              <w:rPr>
                <w:rFonts w:ascii="Consolas" w:hAnsi="Consolas"/>
                <w:sz w:val="17"/>
              </w:rPr>
              <w:t>storage-mcp</w:t>
            </w:r>
            <w:r>
              <w:rPr>
                <w:sz w:val="17"/>
              </w:rPr>
              <w:t xml:space="preserve"> (read by </w:t>
            </w:r>
            <w:r>
              <w:rPr>
                <w:rFonts w:ascii="Consolas" w:hAnsi="Consolas"/>
                <w:sz w:val="17"/>
              </w:rPr>
              <w:t>art://</w:t>
            </w:r>
            <w:r>
              <w:rPr>
                <w:sz w:val="17"/>
              </w:rPr>
              <w:t xml:space="preserve"> ref, never bytes through the agent) and </w:t>
            </w:r>
            <w:r>
              <w:rPr>
                <w:rFonts w:ascii="Consolas" w:hAnsi="Consolas"/>
                <w:sz w:val="17"/>
              </w:rPr>
              <w:t>collab_mcp</w:t>
            </w:r>
            <w:r>
              <w:rPr>
                <w:sz w:val="17"/>
              </w:rPr>
              <w:t xml:space="preserve"> (</w:t>
            </w:r>
            <w:r>
              <w:rPr>
                <w:rFonts w:ascii="Consolas" w:hAnsi="Consolas"/>
                <w:sz w:val="17"/>
              </w:rPr>
              <w:t>collab_fetch</w:t>
            </w:r>
            <w:r>
              <w:rPr>
                <w:sz w:val="17"/>
              </w:rPr>
              <w:t xml:space="preserve"> in, </w:t>
            </w:r>
            <w:r>
              <w:rPr>
                <w:rFonts w:ascii="Consolas" w:hAnsi="Consolas"/>
                <w:sz w:val="17"/>
              </w:rPr>
              <w:t>collab_put</w:t>
            </w:r>
            <w:r>
              <w:rPr>
                <w:sz w:val="17"/>
              </w:rPr>
              <w:t xml:space="preserve"> out, handle-addressed, fabric writes carry the tag)</w:t>
            </w:r>
          </w:p>
        </w:tc>
        <w:tc>
          <w:tcPr>
            <w:tcW w:type="dxa" w:w="3312"/>
          </w:tcPr>
          <w:p>
            <w:pPr>
              <w:spacing w:after="0"/>
            </w:pPr>
            <w:r>
              <w:rPr>
                <w:sz w:val="17"/>
              </w:rPr>
            </w:r>
            <w:r>
              <w:rPr>
                <w:sz w:val="17"/>
              </w:rPr>
              <w:t>Graph / ADO APIs behind adapters</w:t>
            </w:r>
          </w:p>
        </w:tc>
      </w:tr>
      <w:tr>
        <w:tc>
          <w:tcPr>
            <w:tcW w:type="dxa" w:w="3312"/>
          </w:tcPr>
          <w:p>
            <w:pPr>
              <w:spacing w:after="0"/>
            </w:pPr>
            <w:r>
              <w:rPr>
                <w:sz w:val="17"/>
              </w:rPr>
            </w:r>
            <w:r>
              <w:rPr>
                <w:sz w:val="17"/>
              </w:rPr>
              <w:t>Source adapters</w:t>
            </w:r>
          </w:p>
        </w:tc>
        <w:tc>
          <w:tcPr>
            <w:tcW w:type="dxa" w:w="3312"/>
          </w:tcPr>
          <w:p>
            <w:pPr>
              <w:spacing w:after="0"/>
            </w:pPr>
            <w:r>
              <w:rPr>
                <w:sz w:val="17"/>
              </w:rPr>
            </w:r>
            <w:r>
              <w:rPr>
                <w:rFonts w:ascii="Consolas" w:hAnsi="Consolas"/>
                <w:sz w:val="17"/>
              </w:rPr>
              <w:t>collab_mcp</w:t>
            </w:r>
            <w:r>
              <w:rPr>
                <w:sz w:val="17"/>
              </w:rPr>
              <w:t xml:space="preserve"> (SharePoint drive, Teams meetings and recordings via Microsoft Graph); </w:t>
            </w:r>
            <w:r>
              <w:rPr>
                <w:rFonts w:ascii="Consolas" w:hAnsi="Consolas"/>
                <w:sz w:val="17"/>
              </w:rPr>
              <w:t>adoit-mcp</w:t>
            </w:r>
            <w:r>
              <w:rPr>
                <w:sz w:val="17"/>
              </w:rPr>
              <w:t xml:space="preserve"> (EA repository, read; staged import for write); </w:t>
            </w:r>
            <w:r>
              <w:rPr>
                <w:b/>
                <w:sz w:val="17"/>
              </w:rPr>
              <w:t>new: an ADO adapter</w:t>
            </w:r>
            <w:r>
              <w:rPr>
                <w:sz w:val="17"/>
              </w:rPr>
              <w:t xml:space="preserve"> (work items, service hooks) — the only adapter the POC has to build</w:t>
            </w:r>
          </w:p>
        </w:tc>
        <w:tc>
          <w:tcPr>
            <w:tcW w:type="dxa" w:w="3312"/>
          </w:tcPr>
          <w:p>
            <w:pPr>
              <w:spacing w:after="0"/>
            </w:pPr>
            <w:r>
              <w:rPr>
                <w:sz w:val="17"/>
              </w:rPr>
            </w:r>
            <w:r>
              <w:rPr>
                <w:sz w:val="17"/>
              </w:rPr>
              <w:t>per-source adapters</w:t>
            </w:r>
          </w:p>
        </w:tc>
      </w:tr>
      <w:tr>
        <w:tc>
          <w:tcPr>
            <w:tcW w:type="dxa" w:w="3312"/>
          </w:tcPr>
          <w:p>
            <w:pPr>
              <w:spacing w:after="0"/>
            </w:pPr>
            <w:r>
              <w:rPr>
                <w:sz w:val="17"/>
              </w:rPr>
            </w:r>
            <w:r>
              <w:rPr>
                <w:sz w:val="17"/>
              </w:rPr>
              <w:t>Vocabulary</w:t>
            </w:r>
          </w:p>
        </w:tc>
        <w:tc>
          <w:tcPr>
            <w:tcW w:type="dxa" w:w="3312"/>
          </w:tcPr>
          <w:p>
            <w:pPr>
              <w:spacing w:after="0"/>
            </w:pPr>
            <w:r>
              <w:rPr>
                <w:sz w:val="17"/>
              </w:rPr>
            </w:r>
            <w:r>
              <w:rPr>
                <w:rFonts w:ascii="Consolas" w:hAnsi="Consolas"/>
                <w:sz w:val="17"/>
              </w:rPr>
              <w:t>semantic-mcp</w:t>
            </w:r>
            <w:r>
              <w:rPr>
                <w:sz w:val="17"/>
              </w:rPr>
              <w:t xml:space="preserve"> SKOS store (the capability reference schemes already loaded, cross-scheme </w:t>
            </w:r>
            <w:r>
              <w:rPr>
                <w:rFonts w:ascii="Consolas" w:hAnsi="Consolas"/>
                <w:sz w:val="17"/>
              </w:rPr>
              <w:t>exactMatch</w:t>
            </w:r>
            <w:r>
              <w:rPr>
                <w:sz w:val="17"/>
              </w:rPr>
              <w:t xml:space="preserve"> in a mappings graph); SKOS and SHACL files in git, validated in CI</w:t>
            </w:r>
          </w:p>
        </w:tc>
        <w:tc>
          <w:tcPr>
            <w:tcW w:type="dxa" w:w="3312"/>
          </w:tcPr>
          <w:p>
            <w:pPr>
              <w:spacing w:after="0"/>
            </w:pPr>
            <w:r>
              <w:rPr>
                <w:sz w:val="17"/>
              </w:rPr>
            </w:r>
            <w:r>
              <w:rPr>
                <w:sz w:val="17"/>
              </w:rPr>
              <w:t>term store + git (MVP) → VocBench → specialist platform</w:t>
            </w:r>
          </w:p>
        </w:tc>
      </w:tr>
      <w:tr>
        <w:tc>
          <w:tcPr>
            <w:tcW w:type="dxa" w:w="3312"/>
          </w:tcPr>
          <w:p>
            <w:pPr>
              <w:spacing w:after="0"/>
            </w:pPr>
            <w:r>
              <w:rPr>
                <w:sz w:val="17"/>
              </w:rPr>
            </w:r>
            <w:r>
              <w:rPr>
                <w:sz w:val="17"/>
              </w:rPr>
              <w:t>Retrieval — people and agents</w:t>
            </w:r>
          </w:p>
        </w:tc>
        <w:tc>
          <w:tcPr>
            <w:tcW w:type="dxa" w:w="3312"/>
          </w:tcPr>
          <w:p>
            <w:pPr>
              <w:spacing w:after="0"/>
            </w:pPr>
            <w:r>
              <w:rPr>
                <w:sz w:val="17"/>
              </w:rPr>
            </w:r>
            <w:r>
              <w:rPr>
                <w:sz w:val="17"/>
              </w:rPr>
              <w:t>the reference layer's search through the gateway; SPARQL and traversal as gateway-registered MCP tools; one door for the review app and for agents (per-team grants)</w:t>
            </w:r>
          </w:p>
        </w:tc>
        <w:tc>
          <w:tcPr>
            <w:tcW w:type="dxa" w:w="3312"/>
          </w:tcPr>
          <w:p>
            <w:pPr>
              <w:spacing w:after="0"/>
            </w:pPr>
            <w:r>
              <w:rPr>
                <w:sz w:val="17"/>
              </w:rPr>
            </w:r>
            <w:r>
              <w:rPr>
                <w:sz w:val="17"/>
              </w:rPr>
              <w:t>Microsoft Search + Copilot (MVP) → Work IQ MCP</w:t>
            </w:r>
          </w:p>
        </w:tc>
      </w:tr>
      <w:tr>
        <w:tc>
          <w:tcPr>
            <w:tcW w:type="dxa" w:w="3312"/>
          </w:tcPr>
          <w:p>
            <w:pPr>
              <w:spacing w:after="0"/>
            </w:pPr>
            <w:r>
              <w:rPr>
                <w:sz w:val="17"/>
              </w:rPr>
            </w:r>
            <w:r>
              <w:rPr>
                <w:sz w:val="17"/>
              </w:rPr>
              <w:t>Review surface — curators</w:t>
            </w:r>
          </w:p>
        </w:tc>
        <w:tc>
          <w:tcPr>
            <w:tcW w:type="dxa" w:w="3312"/>
          </w:tcPr>
          <w:p>
            <w:pPr>
              <w:spacing w:after="0"/>
            </w:pPr>
            <w:r>
              <w:rPr>
                <w:sz w:val="17"/>
              </w:rPr>
            </w:r>
            <w:r>
              <w:rPr>
                <w:sz w:val="17"/>
              </w:rPr>
              <w:t>the review app (Streamlit) plus the Teams adaptive-card channel already built (</w:t>
            </w:r>
            <w:r>
              <w:rPr>
                <w:rFonts w:ascii="Consolas" w:hAnsi="Consolas"/>
                <w:sz w:val="17"/>
              </w:rPr>
              <w:t>approvals</w:t>
            </w:r>
            <w:r>
              <w:rPr>
                <w:sz w:val="17"/>
              </w:rPr>
              <w:t xml:space="preserve"> on Redis Streams, </w:t>
            </w:r>
            <w:r>
              <w:rPr>
                <w:rFonts w:ascii="Consolas" w:hAnsi="Consolas"/>
                <w:sz w:val="17"/>
              </w:rPr>
              <w:t>human_decision</w:t>
            </w:r>
            <w:r>
              <w:rPr>
                <w:sz w:val="17"/>
              </w:rPr>
              <w:t xml:space="preserve"> with a named actor, escalation timer to add); Telegram as the second channel</w:t>
            </w:r>
          </w:p>
        </w:tc>
        <w:tc>
          <w:tcPr>
            <w:tcW w:type="dxa" w:w="3312"/>
          </w:tcPr>
          <w:p>
            <w:pPr>
              <w:spacing w:after="0"/>
            </w:pPr>
            <w:r>
              <w:rPr>
                <w:sz w:val="17"/>
              </w:rPr>
            </w:r>
            <w:r>
              <w:rPr>
                <w:sz w:val="17"/>
              </w:rPr>
              <w:t>Teams Approvals + Power Automate</w:t>
            </w:r>
          </w:p>
        </w:tc>
      </w:tr>
      <w:tr>
        <w:tc>
          <w:tcPr>
            <w:tcW w:type="dxa" w:w="3312"/>
          </w:tcPr>
          <w:p>
            <w:pPr>
              <w:spacing w:after="0"/>
            </w:pPr>
            <w:r>
              <w:rPr>
                <w:sz w:val="17"/>
              </w:rPr>
            </w:r>
            <w:r>
              <w:rPr>
                <w:sz w:val="17"/>
              </w:rPr>
              <w:t>Projection</w:t>
            </w:r>
          </w:p>
        </w:tc>
        <w:tc>
          <w:tcPr>
            <w:tcW w:type="dxa" w:w="3312"/>
          </w:tcPr>
          <w:p>
            <w:pPr>
              <w:spacing w:after="0"/>
            </w:pPr>
            <w:r>
              <w:rPr>
                <w:sz w:val="17"/>
              </w:rPr>
            </w:r>
            <w:r>
              <w:rPr>
                <w:sz w:val="17"/>
              </w:rPr>
              <w:t>Markdown per published artifact (the ADO-wiki shape); optionally opened as an Obsidian vault so a reviewer sees the graph without a UI</w:t>
            </w:r>
          </w:p>
        </w:tc>
        <w:tc>
          <w:tcPr>
            <w:tcW w:type="dxa" w:w="3312"/>
          </w:tcPr>
          <w:p>
            <w:pPr>
              <w:spacing w:after="0"/>
            </w:pPr>
            <w:r>
              <w:rPr>
                <w:sz w:val="17"/>
              </w:rPr>
            </w:r>
            <w:r>
              <w:rPr>
                <w:sz w:val="17"/>
              </w:rPr>
              <w:t>ADO wiki</w:t>
            </w:r>
          </w:p>
        </w:tc>
      </w:tr>
      <w:tr>
        <w:tc>
          <w:tcPr>
            <w:tcW w:type="dxa" w:w="3312"/>
          </w:tcPr>
          <w:p>
            <w:pPr>
              <w:spacing w:after="0"/>
            </w:pPr>
            <w:r>
              <w:rPr>
                <w:sz w:val="17"/>
              </w:rPr>
            </w:r>
            <w:r>
              <w:rPr>
                <w:sz w:val="17"/>
              </w:rPr>
              <w:t>Trust services</w:t>
            </w:r>
          </w:p>
        </w:tc>
        <w:tc>
          <w:tcPr>
            <w:tcW w:type="dxa" w:w="3312"/>
          </w:tcPr>
          <w:p>
            <w:pPr>
              <w:spacing w:after="0"/>
            </w:pPr>
            <w:r>
              <w:rPr>
                <w:sz w:val="17"/>
              </w:rPr>
            </w:r>
            <w:r>
              <w:rPr>
                <w:sz w:val="17"/>
              </w:rPr>
              <w:t>Entra per agent (MSAL client credentials → gateway virtual key), LiteLLM gateway (teams, keys, per-tool ACLs, spend), Presidio PII guardrail, OpenTelemetry → Jaeger (one trace per run, the audit trail), governance tests as fitness functions</w:t>
            </w:r>
          </w:p>
        </w:tc>
        <w:tc>
          <w:tcPr>
            <w:tcW w:type="dxa" w:w="3312"/>
          </w:tcPr>
          <w:p>
            <w:pPr>
              <w:spacing w:after="0"/>
            </w:pPr>
            <w:r>
              <w:rPr>
                <w:sz w:val="17"/>
              </w:rPr>
            </w:r>
            <w:r>
              <w:rPr>
                <w:sz w:val="17"/>
              </w:rPr>
              <w:t>Entra, AI Hub Gateway, Purview audit, Monitor, CI checks</w:t>
            </w:r>
          </w:p>
        </w:tc>
      </w:tr>
      <w:tr>
        <w:tc>
          <w:tcPr>
            <w:tcW w:type="dxa" w:w="3312"/>
          </w:tcPr>
          <w:p>
            <w:pPr>
              <w:spacing w:after="0"/>
            </w:pPr>
            <w:r>
              <w:rPr>
                <w:sz w:val="17"/>
              </w:rPr>
            </w:r>
            <w:r>
              <w:rPr>
                <w:sz w:val="17"/>
              </w:rPr>
              <w:t>Cloud tier</w:t>
            </w:r>
          </w:p>
        </w:tc>
        <w:tc>
          <w:tcPr>
            <w:tcW w:type="dxa" w:w="3312"/>
          </w:tcPr>
          <w:p>
            <w:pPr>
              <w:spacing w:after="0"/>
            </w:pPr>
            <w:r>
              <w:rPr>
                <w:sz w:val="17"/>
              </w:rPr>
            </w:r>
            <w:r>
              <w:rPr>
                <w:sz w:val="17"/>
              </w:rPr>
              <w:t xml:space="preserve">Railway (substrate + workload images, immutable </w:t>
            </w:r>
            <w:r>
              <w:rPr>
                <w:rFonts w:ascii="Consolas" w:hAnsi="Consolas"/>
                <w:sz w:val="17"/>
              </w:rPr>
              <w:t>sha-</w:t>
            </w:r>
            <w:r>
              <w:rPr>
                <w:sz w:val="17"/>
              </w:rPr>
              <w:t xml:space="preserve"> tags, CD from </w:t>
            </w:r>
            <w:r>
              <w:rPr>
                <w:rFonts w:ascii="Consolas" w:hAnsi="Consolas"/>
                <w:sz w:val="17"/>
              </w:rPr>
              <w:t>main</w:t>
            </w:r>
            <w:r>
              <w:rPr>
                <w:sz w:val="17"/>
              </w:rPr>
              <w:t>) for the two-week integrated proof against live work items and a pilot site</w:t>
            </w:r>
          </w:p>
        </w:tc>
        <w:tc>
          <w:tcPr>
            <w:tcW w:type="dxa" w:w="3312"/>
          </w:tcPr>
          <w:p>
            <w:pPr>
              <w:spacing w:after="0"/>
            </w:pPr>
            <w:r>
              <w:rPr>
                <w:sz w:val="17"/>
              </w:rPr>
            </w:r>
            <w:r>
              <w:rPr>
                <w:sz w:val="17"/>
              </w:rPr>
              <w:t>Container Apps</w:t>
            </w:r>
          </w:p>
        </w:tc>
      </w:tr>
    </w:tbl>
    <w:p>
      <w:pPr>
        <w:spacing w:after="40"/>
      </w:pPr>
    </w:p>
    <w:p>
      <w:r>
        <w:t>What the POC must demonstrate: the ArtifactChanged contract end to end from a SharePoint change to a published projection; the ladder as named graphs with one promotion through the Teams card; CQ-01 to CQ-07, CQ-10, CQ-12, CQ-13, CQ-15, CQ-17, CQ-23 answered over real triples; the metadata-only SHACL shape failing a deliberate violation in CI. Cost: negligible — the substrate at Hobby-plan rates, consumption-priced inference.</w:t>
      </w:r>
    </w:p>
    <w:p>
      <w:pPr>
        <w:pStyle w:val="Heading3"/>
      </w:pPr>
      <w:r>
        <w:t>10.2 Ports and adapters by phase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Port</w:t>
            </w:r>
          </w:p>
        </w:tc>
        <w:tc>
          <w:tcPr>
            <w:tcW w:type="dxa" w:w="1987"/>
          </w:tcPr>
          <w:p>
            <w:pPr>
              <w:spacing w:after="0"/>
            </w:pPr>
            <w:r>
              <w:rPr>
                <w:b/>
                <w:sz w:val="17"/>
              </w:rPr>
            </w:r>
            <w:r>
              <w:rPr>
                <w:b/>
                <w:sz w:val="17"/>
              </w:rPr>
              <w:t>POC adapter (lab)</w:t>
            </w:r>
          </w:p>
        </w:tc>
        <w:tc>
          <w:tcPr>
            <w:tcW w:type="dxa" w:w="1987"/>
          </w:tcPr>
          <w:p>
            <w:pPr>
              <w:spacing w:after="0"/>
            </w:pPr>
            <w:r>
              <w:rPr>
                <w:b/>
                <w:sz w:val="17"/>
              </w:rPr>
            </w:r>
            <w:r>
              <w:rPr>
                <w:b/>
                <w:sz w:val="17"/>
              </w:rPr>
              <w:t>MVP adapter</w:t>
            </w:r>
          </w:p>
        </w:tc>
        <w:tc>
          <w:tcPr>
            <w:tcW w:type="dxa" w:w="1987"/>
          </w:tcPr>
          <w:p>
            <w:pPr>
              <w:spacing w:after="0"/>
            </w:pPr>
            <w:r>
              <w:rPr>
                <w:b/>
                <w:sz w:val="17"/>
              </w:rPr>
            </w:r>
            <w:r>
              <w:rPr>
                <w:b/>
                <w:sz w:val="17"/>
              </w:rPr>
              <w:t>Transitional adapter</w:t>
            </w:r>
          </w:p>
        </w:tc>
        <w:tc>
          <w:tcPr>
            <w:tcW w:type="dxa" w:w="1987"/>
          </w:tcPr>
          <w:p>
            <w:pPr>
              <w:spacing w:after="0"/>
            </w:pPr>
            <w:r>
              <w:rPr>
                <w:b/>
                <w:sz w:val="17"/>
              </w:rPr>
            </w:r>
            <w:r>
              <w:rPr>
                <w:b/>
                <w:sz w:val="17"/>
              </w:rPr>
              <w:t>Target adapter</w:t>
            </w:r>
          </w:p>
        </w:tc>
      </w:tr>
      <w:tr>
        <w:tc>
          <w:tcPr>
            <w:tcW w:type="dxa" w:w="1987"/>
          </w:tcPr>
          <w:p>
            <w:pPr>
              <w:spacing w:after="0"/>
            </w:pPr>
            <w:r>
              <w:rPr>
                <w:sz w:val="17"/>
              </w:rPr>
            </w:r>
            <w:r>
              <w:rPr>
                <w:sz w:val="17"/>
              </w:rPr>
              <w:t>Store (catalog, embeddings)</w:t>
            </w:r>
          </w:p>
        </w:tc>
        <w:tc>
          <w:tcPr>
            <w:tcW w:type="dxa" w:w="1987"/>
          </w:tcPr>
          <w:p>
            <w:pPr>
              <w:spacing w:after="0"/>
            </w:pPr>
            <w:r>
              <w:rPr>
                <w:sz w:val="17"/>
              </w:rPr>
            </w:r>
            <w:r>
              <w:rPr>
                <w:sz w:val="17"/>
              </w:rPr>
              <w:t>Postgres (Neon) + pgvector</w:t>
            </w:r>
          </w:p>
        </w:tc>
        <w:tc>
          <w:tcPr>
            <w:tcW w:type="dxa" w:w="1987"/>
          </w:tcPr>
          <w:p>
            <w:pPr>
              <w:spacing w:after="0"/>
            </w:pPr>
            <w:r>
              <w:rPr>
                <w:sz w:val="17"/>
              </w:rPr>
            </w:r>
            <w:r>
              <w:rPr>
                <w:sz w:val="17"/>
              </w:rPr>
              <w:t>Cosmos DB serverless</w:t>
            </w:r>
          </w:p>
        </w:tc>
        <w:tc>
          <w:tcPr>
            <w:tcW w:type="dxa" w:w="1987"/>
          </w:tcPr>
          <w:p>
            <w:pPr>
              <w:spacing w:after="0"/>
            </w:pPr>
            <w:r>
              <w:rPr>
                <w:sz w:val="17"/>
              </w:rPr>
            </w:r>
            <w:r>
              <w:rPr>
                <w:sz w:val="17"/>
              </w:rPr>
              <w:t>Cosmos + Purview registration</w:t>
            </w:r>
          </w:p>
        </w:tc>
        <w:tc>
          <w:tcPr>
            <w:tcW w:type="dxa" w:w="1987"/>
          </w:tcPr>
          <w:p>
            <w:pPr>
              <w:spacing w:after="0"/>
            </w:pPr>
            <w:r>
              <w:rPr>
                <w:sz w:val="17"/>
              </w:rPr>
            </w:r>
            <w:r>
              <w:rPr>
                <w:sz w:val="17"/>
              </w:rPr>
              <w:t>OneLake + Purview Unified Catalog</w:t>
            </w:r>
          </w:p>
        </w:tc>
      </w:tr>
      <w:tr>
        <w:tc>
          <w:tcPr>
            <w:tcW w:type="dxa" w:w="1987"/>
          </w:tcPr>
          <w:p>
            <w:pPr>
              <w:spacing w:after="0"/>
            </w:pPr>
            <w:r>
              <w:rPr>
                <w:sz w:val="17"/>
              </w:rPr>
            </w:r>
            <w:r>
              <w:rPr>
                <w:sz w:val="17"/>
              </w:rPr>
              <w:t>Graph (edges, traversal)</w:t>
            </w:r>
          </w:p>
        </w:tc>
        <w:tc>
          <w:tcPr>
            <w:tcW w:type="dxa" w:w="1987"/>
          </w:tcPr>
          <w:p>
            <w:pPr>
              <w:spacing w:after="0"/>
            </w:pPr>
            <w:r>
              <w:rPr>
                <w:sz w:val="17"/>
              </w:rPr>
            </w:r>
            <w:r>
              <w:rPr>
                <w:sz w:val="17"/>
              </w:rPr>
              <w:t>rdflib named graphs, SPARQL (</w:t>
            </w:r>
            <w:r>
              <w:rPr>
                <w:rFonts w:ascii="Consolas" w:hAnsi="Consolas"/>
                <w:sz w:val="17"/>
              </w:rPr>
              <w:t>semantic-mcp</w:t>
            </w:r>
            <w:r>
              <w:rPr>
                <w:sz w:val="17"/>
              </w:rPr>
              <w:t>)</w:t>
            </w:r>
          </w:p>
        </w:tc>
        <w:tc>
          <w:tcPr>
            <w:tcW w:type="dxa" w:w="1987"/>
          </w:tcPr>
          <w:p>
            <w:pPr>
              <w:spacing w:after="0"/>
            </w:pPr>
            <w:r>
              <w:rPr>
                <w:sz w:val="17"/>
              </w:rPr>
            </w:r>
            <w:r>
              <w:rPr>
                <w:sz w:val="17"/>
              </w:rPr>
              <w:t>Cosmos adjacency documents</w:t>
            </w:r>
          </w:p>
        </w:tc>
        <w:tc>
          <w:tcPr>
            <w:tcW w:type="dxa" w:w="1987"/>
          </w:tcPr>
          <w:p>
            <w:pPr>
              <w:spacing w:after="0"/>
            </w:pPr>
            <w:r>
              <w:rPr>
                <w:sz w:val="17"/>
              </w:rPr>
            </w:r>
            <w:r>
              <w:rPr>
                <w:sz w:val="17"/>
              </w:rPr>
              <w:t>traversal service in Functions</w:t>
            </w:r>
          </w:p>
        </w:tc>
        <w:tc>
          <w:tcPr>
            <w:tcW w:type="dxa" w:w="1987"/>
          </w:tcPr>
          <w:p>
            <w:pPr>
              <w:spacing w:after="0"/>
            </w:pPr>
            <w:r>
              <w:rPr>
                <w:sz w:val="17"/>
              </w:rPr>
            </w:r>
            <w:r>
              <w:rPr>
                <w:sz w:val="17"/>
              </w:rPr>
              <w:t>Fabric Graph</w:t>
            </w:r>
          </w:p>
        </w:tc>
      </w:tr>
      <w:tr>
        <w:tc>
          <w:tcPr>
            <w:tcW w:type="dxa" w:w="1987"/>
          </w:tcPr>
          <w:p>
            <w:pPr>
              <w:spacing w:after="0"/>
            </w:pPr>
            <w:r>
              <w:rPr>
                <w:sz w:val="17"/>
              </w:rPr>
            </w:r>
            <w:r>
              <w:rPr>
                <w:sz w:val="17"/>
              </w:rPr>
              <w:t>Event (change → pipeline)</w:t>
            </w:r>
          </w:p>
        </w:tc>
        <w:tc>
          <w:tcPr>
            <w:tcW w:type="dxa" w:w="1987"/>
          </w:tcPr>
          <w:p>
            <w:pPr>
              <w:spacing w:after="0"/>
            </w:pPr>
            <w:r>
              <w:rPr>
                <w:sz w:val="17"/>
              </w:rPr>
            </w:r>
            <w:r>
              <w:rPr>
                <w:sz w:val="17"/>
              </w:rPr>
              <w:t>Redis Streams</w:t>
            </w:r>
          </w:p>
        </w:tc>
        <w:tc>
          <w:tcPr>
            <w:tcW w:type="dxa" w:w="1987"/>
          </w:tcPr>
          <w:p>
            <w:pPr>
              <w:spacing w:after="0"/>
            </w:pPr>
            <w:r>
              <w:rPr>
                <w:sz w:val="17"/>
              </w:rPr>
            </w:r>
            <w:r>
              <w:rPr>
                <w:sz w:val="17"/>
              </w:rPr>
              <w:t>Storage Queue</w:t>
            </w:r>
          </w:p>
        </w:tc>
        <w:tc>
          <w:tcPr>
            <w:tcW w:type="dxa" w:w="1987"/>
          </w:tcPr>
          <w:p>
            <w:pPr>
              <w:spacing w:after="0"/>
            </w:pPr>
            <w:r>
              <w:rPr>
                <w:sz w:val="17"/>
              </w:rPr>
            </w:r>
            <w:r>
              <w:rPr>
                <w:sz w:val="17"/>
              </w:rPr>
              <w:t>Service Bus topics</w:t>
            </w:r>
          </w:p>
        </w:tc>
        <w:tc>
          <w:tcPr>
            <w:tcW w:type="dxa" w:w="1987"/>
          </w:tcPr>
          <w:p>
            <w:pPr>
              <w:spacing w:after="0"/>
            </w:pPr>
            <w:r>
              <w:rPr>
                <w:sz w:val="17"/>
              </w:rPr>
            </w:r>
            <w:r>
              <w:rPr>
                <w:sz w:val="17"/>
              </w:rPr>
              <w:t>Eventstreams + Activator</w:t>
            </w:r>
          </w:p>
        </w:tc>
      </w:tr>
      <w:tr>
        <w:tc>
          <w:tcPr>
            <w:tcW w:type="dxa" w:w="1987"/>
          </w:tcPr>
          <w:p>
            <w:pPr>
              <w:spacing w:after="0"/>
            </w:pPr>
            <w:r>
              <w:rPr>
                <w:sz w:val="17"/>
              </w:rPr>
            </w:r>
            <w:r>
              <w:rPr>
                <w:sz w:val="17"/>
              </w:rPr>
              <w:t>Content by reference</w:t>
            </w:r>
          </w:p>
        </w:tc>
        <w:tc>
          <w:tcPr>
            <w:tcW w:type="dxa" w:w="1987"/>
          </w:tcPr>
          <w:p>
            <w:pPr>
              <w:spacing w:after="0"/>
            </w:pPr>
            <w:r>
              <w:rPr>
                <w:sz w:val="17"/>
              </w:rPr>
            </w:r>
            <w:r>
              <w:rPr>
                <w:rFonts w:ascii="Consolas" w:hAnsi="Consolas"/>
                <w:sz w:val="17"/>
              </w:rPr>
              <w:t>storage-mcp</w:t>
            </w:r>
            <w:r>
              <w:rPr>
                <w:sz w:val="17"/>
              </w:rPr>
              <w:t xml:space="preserve">, </w:t>
            </w:r>
            <w:r>
              <w:rPr>
                <w:rFonts w:ascii="Consolas" w:hAnsi="Consolas"/>
                <w:sz w:val="17"/>
              </w:rPr>
              <w:t>collab_mcp</w:t>
            </w:r>
          </w:p>
        </w:tc>
        <w:tc>
          <w:tcPr>
            <w:tcW w:type="dxa" w:w="1987"/>
          </w:tcPr>
          <w:p>
            <w:pPr>
              <w:spacing w:after="0"/>
            </w:pPr>
            <w:r>
              <w:rPr>
                <w:sz w:val="17"/>
              </w:rPr>
            </w:r>
            <w:r>
              <w:rPr>
                <w:sz w:val="17"/>
              </w:rPr>
              <w:t>Graph / ADO adapters</w:t>
            </w:r>
          </w:p>
        </w:tc>
        <w:tc>
          <w:tcPr>
            <w:tcW w:type="dxa" w:w="1987"/>
          </w:tcPr>
          <w:p>
            <w:pPr>
              <w:spacing w:after="0"/>
            </w:pPr>
            <w:r>
              <w:rPr>
                <w:sz w:val="17"/>
              </w:rPr>
            </w:r>
            <w:r>
              <w:rPr>
                <w:sz w:val="17"/>
              </w:rPr>
              <w:t>same</w:t>
            </w:r>
          </w:p>
        </w:tc>
        <w:tc>
          <w:tcPr>
            <w:tcW w:type="dxa" w:w="1987"/>
          </w:tcPr>
          <w:p>
            <w:pPr>
              <w:spacing w:after="0"/>
            </w:pPr>
            <w:r>
              <w:rPr>
                <w:sz w:val="17"/>
              </w:rPr>
            </w:r>
            <w:r>
              <w:rPr>
                <w:sz w:val="17"/>
              </w:rPr>
              <w:t>same</w:t>
            </w:r>
          </w:p>
        </w:tc>
      </w:tr>
      <w:tr>
        <w:tc>
          <w:tcPr>
            <w:tcW w:type="dxa" w:w="1987"/>
          </w:tcPr>
          <w:p>
            <w:pPr>
              <w:spacing w:after="0"/>
            </w:pPr>
            <w:r>
              <w:rPr>
                <w:sz w:val="17"/>
              </w:rPr>
            </w:r>
            <w:r>
              <w:rPr>
                <w:sz w:val="17"/>
              </w:rPr>
              <w:t>Retrieval (people and agents)</w:t>
            </w:r>
          </w:p>
        </w:tc>
        <w:tc>
          <w:tcPr>
            <w:tcW w:type="dxa" w:w="1987"/>
          </w:tcPr>
          <w:p>
            <w:pPr>
              <w:spacing w:after="0"/>
            </w:pPr>
            <w:r>
              <w:rPr>
                <w:sz w:val="17"/>
              </w:rPr>
            </w:r>
            <w:r>
              <w:rPr>
                <w:sz w:val="17"/>
              </w:rPr>
              <w:t>gateway-registered MCP tools; reference-layer search</w:t>
            </w:r>
          </w:p>
        </w:tc>
        <w:tc>
          <w:tcPr>
            <w:tcW w:type="dxa" w:w="1987"/>
          </w:tcPr>
          <w:p>
            <w:pPr>
              <w:spacing w:after="0"/>
            </w:pPr>
            <w:r>
              <w:rPr>
                <w:sz w:val="17"/>
              </w:rPr>
            </w:r>
            <w:r>
              <w:rPr>
                <w:sz w:val="17"/>
              </w:rPr>
              <w:t>Graph search API + Copilot</w:t>
            </w:r>
          </w:p>
        </w:tc>
        <w:tc>
          <w:tcPr>
            <w:tcW w:type="dxa" w:w="1987"/>
          </w:tcPr>
          <w:p>
            <w:pPr>
              <w:spacing w:after="0"/>
            </w:pPr>
            <w:r>
              <w:rPr>
                <w:sz w:val="17"/>
              </w:rPr>
            </w:r>
            <w:r>
              <w:rPr>
                <w:sz w:val="17"/>
              </w:rPr>
              <w:t>Work IQ MCP</w:t>
            </w:r>
          </w:p>
        </w:tc>
        <w:tc>
          <w:tcPr>
            <w:tcW w:type="dxa" w:w="1987"/>
          </w:tcPr>
          <w:p>
            <w:pPr>
              <w:spacing w:after="0"/>
            </w:pPr>
            <w:r>
              <w:rPr>
                <w:sz w:val="17"/>
              </w:rPr>
            </w:r>
            <w:r>
              <w:rPr>
                <w:sz w:val="17"/>
              </w:rPr>
              <w:t>+ Foundry IQ, Fabric IQ ontology MCP</w:t>
            </w:r>
          </w:p>
        </w:tc>
      </w:tr>
      <w:tr>
        <w:tc>
          <w:tcPr>
            <w:tcW w:type="dxa" w:w="1987"/>
          </w:tcPr>
          <w:p>
            <w:pPr>
              <w:spacing w:after="0"/>
            </w:pPr>
            <w:r>
              <w:rPr>
                <w:sz w:val="17"/>
              </w:rPr>
            </w:r>
            <w:r>
              <w:rPr>
                <w:sz w:val="17"/>
              </w:rPr>
              <w:t>Vocabulary</w:t>
            </w:r>
          </w:p>
        </w:tc>
        <w:tc>
          <w:tcPr>
            <w:tcW w:type="dxa" w:w="1987"/>
          </w:tcPr>
          <w:p>
            <w:pPr>
              <w:spacing w:after="0"/>
            </w:pPr>
            <w:r>
              <w:rPr>
                <w:sz w:val="17"/>
              </w:rPr>
            </w:r>
            <w:r>
              <w:rPr>
                <w:rFonts w:ascii="Consolas" w:hAnsi="Consolas"/>
                <w:sz w:val="17"/>
              </w:rPr>
              <w:t>semantic-mcp</w:t>
            </w:r>
            <w:r>
              <w:rPr>
                <w:sz w:val="17"/>
              </w:rPr>
              <w:t xml:space="preserve"> SKOS + git</w:t>
            </w:r>
          </w:p>
        </w:tc>
        <w:tc>
          <w:tcPr>
            <w:tcW w:type="dxa" w:w="1987"/>
          </w:tcPr>
          <w:p>
            <w:pPr>
              <w:spacing w:after="0"/>
            </w:pPr>
            <w:r>
              <w:rPr>
                <w:sz w:val="17"/>
              </w:rPr>
            </w:r>
            <w:r>
              <w:rPr>
                <w:sz w:val="17"/>
              </w:rPr>
              <w:t>term store + SKOS in git</w:t>
            </w:r>
          </w:p>
        </w:tc>
        <w:tc>
          <w:tcPr>
            <w:tcW w:type="dxa" w:w="1987"/>
          </w:tcPr>
          <w:p>
            <w:pPr>
              <w:spacing w:after="0"/>
            </w:pPr>
            <w:r>
              <w:rPr>
                <w:sz w:val="17"/>
              </w:rPr>
            </w:r>
            <w:r>
              <w:rPr>
                <w:sz w:val="17"/>
              </w:rPr>
              <w:t>VocBench 3</w:t>
            </w:r>
          </w:p>
        </w:tc>
        <w:tc>
          <w:tcPr>
            <w:tcW w:type="dxa" w:w="1987"/>
          </w:tcPr>
          <w:p>
            <w:pPr>
              <w:spacing w:after="0"/>
            </w:pPr>
            <w:r>
              <w:rPr>
                <w:sz w:val="17"/>
              </w:rPr>
            </w:r>
            <w:r>
              <w:rPr>
                <w:sz w:val="17"/>
              </w:rPr>
              <w:t>PoolParty / Semaphore + Fabric IQ Ontology</w:t>
            </w:r>
          </w:p>
        </w:tc>
      </w:tr>
      <w:tr>
        <w:tc>
          <w:tcPr>
            <w:tcW w:type="dxa" w:w="1987"/>
          </w:tcPr>
          <w:p>
            <w:pPr>
              <w:spacing w:after="0"/>
            </w:pPr>
            <w:r>
              <w:rPr>
                <w:sz w:val="17"/>
              </w:rPr>
            </w:r>
            <w:r>
              <w:rPr>
                <w:sz w:val="17"/>
              </w:rPr>
              <w:t>Review surface</w:t>
            </w:r>
          </w:p>
        </w:tc>
        <w:tc>
          <w:tcPr>
            <w:tcW w:type="dxa" w:w="1987"/>
          </w:tcPr>
          <w:p>
            <w:pPr>
              <w:spacing w:after="0"/>
            </w:pPr>
            <w:r>
              <w:rPr>
                <w:sz w:val="17"/>
              </w:rPr>
            </w:r>
            <w:r>
              <w:rPr>
                <w:sz w:val="17"/>
              </w:rPr>
              <w:t>review app + Teams card channel</w:t>
            </w:r>
          </w:p>
        </w:tc>
        <w:tc>
          <w:tcPr>
            <w:tcW w:type="dxa" w:w="1987"/>
          </w:tcPr>
          <w:p>
            <w:pPr>
              <w:spacing w:after="0"/>
            </w:pPr>
            <w:r>
              <w:rPr>
                <w:sz w:val="17"/>
              </w:rPr>
            </w:r>
            <w:r>
              <w:rPr>
                <w:sz w:val="17"/>
              </w:rPr>
              <w:t>Teams Approvals + Power Automate</w:t>
            </w:r>
          </w:p>
        </w:tc>
        <w:tc>
          <w:tcPr>
            <w:tcW w:type="dxa" w:w="1987"/>
          </w:tcPr>
          <w:p>
            <w:pPr>
              <w:spacing w:after="0"/>
            </w:pPr>
            <w:r>
              <w:rPr>
                <w:sz w:val="17"/>
              </w:rPr>
            </w:r>
            <w:r>
              <w:rPr>
                <w:sz w:val="17"/>
              </w:rPr>
              <w:t>+ Power Apps console</w:t>
            </w:r>
          </w:p>
        </w:tc>
        <w:tc>
          <w:tcPr>
            <w:tcW w:type="dxa" w:w="1987"/>
          </w:tcPr>
          <w:p>
            <w:pPr>
              <w:spacing w:after="0"/>
            </w:pPr>
            <w:r>
              <w:rPr>
                <w:sz w:val="17"/>
              </w:rPr>
            </w:r>
            <w:r>
              <w:rPr>
                <w:sz w:val="17"/>
              </w:rPr>
              <w:t>pro-code Teams bot</w:t>
            </w:r>
          </w:p>
        </w:tc>
      </w:tr>
      <w:tr>
        <w:tc>
          <w:tcPr>
            <w:tcW w:type="dxa" w:w="1987"/>
          </w:tcPr>
          <w:p>
            <w:pPr>
              <w:spacing w:after="0"/>
            </w:pPr>
            <w:r>
              <w:rPr>
                <w:sz w:val="17"/>
              </w:rPr>
            </w:r>
            <w:r>
              <w:rPr>
                <w:sz w:val="17"/>
              </w:rPr>
              <w:t>Model gateway</w:t>
            </w:r>
          </w:p>
        </w:tc>
        <w:tc>
          <w:tcPr>
            <w:tcW w:type="dxa" w:w="1987"/>
          </w:tcPr>
          <w:p>
            <w:pPr>
              <w:spacing w:after="0"/>
            </w:pPr>
            <w:r>
              <w:rPr>
                <w:sz w:val="17"/>
              </w:rPr>
            </w:r>
            <w:r>
              <w:rPr>
                <w:sz w:val="17"/>
              </w:rPr>
              <w:t>LiteLLM (Ollama Cloud, Claude)</w:t>
            </w:r>
          </w:p>
        </w:tc>
        <w:tc>
          <w:tcPr>
            <w:tcW w:type="dxa" w:w="1987"/>
          </w:tcPr>
          <w:p>
            <w:pPr>
              <w:spacing w:after="0"/>
            </w:pPr>
            <w:r>
              <w:rPr>
                <w:sz w:val="17"/>
              </w:rPr>
            </w:r>
            <w:r>
              <w:rPr>
                <w:sz w:val="17"/>
              </w:rPr>
              <w:t>AI Hub Gateway</w:t>
            </w:r>
          </w:p>
        </w:tc>
        <w:tc>
          <w:tcPr>
            <w:tcW w:type="dxa" w:w="1987"/>
          </w:tcPr>
          <w:p>
            <w:pPr>
              <w:spacing w:after="0"/>
            </w:pPr>
            <w:r>
              <w:rPr>
                <w:sz w:val="17"/>
              </w:rPr>
            </w:r>
            <w:r>
              <w:rPr>
                <w:sz w:val="17"/>
              </w:rPr>
              <w:t>same</w:t>
            </w:r>
          </w:p>
        </w:tc>
        <w:tc>
          <w:tcPr>
            <w:tcW w:type="dxa" w:w="1987"/>
          </w:tcPr>
          <w:p>
            <w:pPr>
              <w:spacing w:after="0"/>
            </w:pPr>
            <w:r>
              <w:rPr>
                <w:sz w:val="17"/>
              </w:rPr>
            </w:r>
            <w:r>
              <w:rPr>
                <w:sz w:val="17"/>
              </w:rPr>
              <w:t>same</w:t>
            </w:r>
          </w:p>
        </w:tc>
      </w:tr>
    </w:tbl>
    <w:p>
      <w:pPr>
        <w:spacing w:after="40"/>
      </w:pPr>
    </w:p>
    <w:p>
      <w:pPr>
        <w:pStyle w:val="Heading3"/>
      </w:pPr>
      <w:r>
        <w:t>10.3 What each phase costs to keep on</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Phase</w:t>
            </w:r>
          </w:p>
        </w:tc>
        <w:tc>
          <w:tcPr>
            <w:tcW w:type="dxa" w:w="3312"/>
          </w:tcPr>
          <w:p>
            <w:pPr>
              <w:spacing w:after="0"/>
            </w:pPr>
            <w:r>
              <w:rPr>
                <w:b/>
                <w:sz w:val="17"/>
              </w:rPr>
            </w:r>
            <w:r>
              <w:rPr>
                <w:b/>
                <w:sz w:val="17"/>
              </w:rPr>
              <w:t>Fixed monthly (order of magnitude, list prices)</w:t>
            </w:r>
          </w:p>
        </w:tc>
        <w:tc>
          <w:tcPr>
            <w:tcW w:type="dxa" w:w="3312"/>
          </w:tcPr>
          <w:p>
            <w:pPr>
              <w:spacing w:after="0"/>
            </w:pPr>
            <w:r>
              <w:rPr>
                <w:b/>
                <w:sz w:val="17"/>
              </w:rPr>
            </w:r>
            <w:r>
              <w:rPr>
                <w:b/>
                <w:sz w:val="17"/>
              </w:rPr>
              <w:t>Deliberately absent</w:t>
            </w:r>
          </w:p>
        </w:tc>
      </w:tr>
      <w:tr>
        <w:tc>
          <w:tcPr>
            <w:tcW w:type="dxa" w:w="3312"/>
          </w:tcPr>
          <w:p>
            <w:pPr>
              <w:spacing w:after="0"/>
            </w:pPr>
            <w:r>
              <w:rPr>
                <w:sz w:val="17"/>
              </w:rPr>
            </w:r>
            <w:r>
              <w:rPr>
                <w:sz w:val="17"/>
              </w:rPr>
              <w:t>POC</w:t>
            </w:r>
          </w:p>
        </w:tc>
        <w:tc>
          <w:tcPr>
            <w:tcW w:type="dxa" w:w="3312"/>
          </w:tcPr>
          <w:p>
            <w:pPr>
              <w:spacing w:after="0"/>
            </w:pPr>
            <w:r>
              <w:rPr>
                <w:sz w:val="17"/>
              </w:rPr>
            </w:r>
            <w:r>
              <w:rPr>
                <w:sz w:val="17"/>
              </w:rPr>
              <w:t>negligible: Railway Hobby substrate, Neon free tier, flat-rate inference</w:t>
            </w:r>
          </w:p>
        </w:tc>
        <w:tc>
          <w:tcPr>
            <w:tcW w:type="dxa" w:w="3312"/>
          </w:tcPr>
          <w:p>
            <w:pPr>
              <w:spacing w:after="0"/>
            </w:pPr>
            <w:r>
              <w:rPr>
                <w:sz w:val="17"/>
              </w:rPr>
            </w:r>
            <w:r>
              <w:rPr>
                <w:sz w:val="17"/>
              </w:rPr>
              <w:t>everything Azure-specific; nothing is licensed</w:t>
            </w:r>
          </w:p>
        </w:tc>
      </w:tr>
      <w:tr>
        <w:tc>
          <w:tcPr>
            <w:tcW w:type="dxa" w:w="3312"/>
          </w:tcPr>
          <w:p>
            <w:pPr>
              <w:spacing w:after="0"/>
            </w:pPr>
            <w:r>
              <w:rPr>
                <w:sz w:val="17"/>
              </w:rPr>
            </w:r>
            <w:r>
              <w:rPr>
                <w:sz w:val="17"/>
              </w:rPr>
              <w:t>MVP</w:t>
            </w:r>
          </w:p>
        </w:tc>
        <w:tc>
          <w:tcPr>
            <w:tcW w:type="dxa" w:w="3312"/>
          </w:tcPr>
          <w:p>
            <w:pPr>
              <w:spacing w:after="0"/>
            </w:pPr>
            <w:r>
              <w:rPr>
                <w:sz w:val="17"/>
              </w:rPr>
            </w:r>
            <w:r>
              <w:rPr>
                <w:sz w:val="17"/>
              </w:rPr>
              <w:t>tens of USD</w:t>
            </w:r>
          </w:p>
        </w:tc>
        <w:tc>
          <w:tcPr>
            <w:tcW w:type="dxa" w:w="3312"/>
          </w:tcPr>
          <w:p>
            <w:pPr>
              <w:spacing w:after="0"/>
            </w:pPr>
            <w:r>
              <w:rPr>
                <w:sz w:val="17"/>
              </w:rPr>
            </w:r>
            <w:r>
              <w:rPr>
                <w:sz w:val="17"/>
              </w:rPr>
              <w:t>AI Search, Service Bus, Copilot Studio, Fabric, vocabulary licence, Work IQ</w:t>
            </w:r>
          </w:p>
        </w:tc>
      </w:tr>
      <w:tr>
        <w:tc>
          <w:tcPr>
            <w:tcW w:type="dxa" w:w="3312"/>
          </w:tcPr>
          <w:p>
            <w:pPr>
              <w:spacing w:after="0"/>
            </w:pPr>
            <w:r>
              <w:rPr>
                <w:sz w:val="17"/>
              </w:rPr>
            </w:r>
            <w:r>
              <w:rPr>
                <w:sz w:val="17"/>
              </w:rPr>
              <w:t>Transitional</w:t>
            </w:r>
          </w:p>
        </w:tc>
        <w:tc>
          <w:tcPr>
            <w:tcW w:type="dxa" w:w="3312"/>
          </w:tcPr>
          <w:p>
            <w:pPr>
              <w:spacing w:after="0"/>
            </w:pPr>
            <w:r>
              <w:rPr>
                <w:sz w:val="17"/>
              </w:rPr>
            </w:r>
            <w:r>
              <w:rPr>
                <w:sz w:val="17"/>
              </w:rPr>
              <w:t>low hundreds</w:t>
            </w:r>
          </w:p>
        </w:tc>
        <w:tc>
          <w:tcPr>
            <w:tcW w:type="dxa" w:w="3312"/>
          </w:tcPr>
          <w:p>
            <w:pPr>
              <w:spacing w:after="0"/>
            </w:pPr>
            <w:r>
              <w:rPr>
                <w:sz w:val="17"/>
              </w:rPr>
            </w:r>
            <w:r>
              <w:rPr>
                <w:sz w:val="17"/>
              </w:rPr>
              <w:t>Fabric capacity, commercial taxonomy licence</w:t>
            </w:r>
          </w:p>
        </w:tc>
      </w:tr>
      <w:tr>
        <w:tc>
          <w:tcPr>
            <w:tcW w:type="dxa" w:w="3312"/>
          </w:tcPr>
          <w:p>
            <w:pPr>
              <w:spacing w:after="0"/>
            </w:pPr>
            <w:r>
              <w:rPr>
                <w:sz w:val="17"/>
              </w:rPr>
            </w:r>
            <w:r>
              <w:rPr>
                <w:sz w:val="17"/>
              </w:rPr>
              <w:t>Target</w:t>
            </w:r>
          </w:p>
        </w:tc>
        <w:tc>
          <w:tcPr>
            <w:tcW w:type="dxa" w:w="3312"/>
          </w:tcPr>
          <w:p>
            <w:pPr>
              <w:spacing w:after="0"/>
            </w:pPr>
            <w:r>
              <w:rPr>
                <w:sz w:val="17"/>
              </w:rPr>
            </w:r>
            <w:r>
              <w:rPr>
                <w:sz w:val="17"/>
              </w:rPr>
              <w:t>F-SKU capacity + taxonomy licence + AI Search Standard + Foundry IQ</w:t>
            </w:r>
          </w:p>
        </w:tc>
        <w:tc>
          <w:tcPr>
            <w:tcW w:type="dxa" w:w="3312"/>
          </w:tcPr>
          <w:p>
            <w:pPr>
              <w:spacing w:after="0"/>
            </w:pPr>
            <w:r>
              <w:rPr>
                <w:sz w:val="17"/>
              </w:rPr>
            </w:r>
            <w:r>
              <w:rPr>
                <w:sz w:val="17"/>
              </w:rPr>
              <w:t>—</w:t>
            </w:r>
          </w:p>
        </w:tc>
      </w:tr>
    </w:tbl>
    <w:p>
      <w:pPr>
        <w:spacing w:after="40"/>
      </w:pPr>
    </w:p>
    <w:p>
      <w:r>
        <w:t xml:space="preserve">Per-capability realisation by phase is in </w:t>
      </w:r>
      <w:r>
        <w:rPr>
          <w:rFonts w:ascii="Consolas" w:hAnsi="Consolas"/>
          <w:sz w:val="18"/>
        </w:rPr>
        <w:t>phased-realisation.md</w:t>
      </w:r>
      <w:r>
        <w:t>.</w:t>
      </w:r>
    </w:p>
    <w:p>
      <w:pPr>
        <w:pStyle w:val="Heading2"/>
      </w:pPr>
      <w:r>
        <w:t>11. Verification</w:t>
      </w:r>
    </w:p>
    <w:p>
      <w:pPr>
        <w:pStyle w:val="Heading3"/>
      </w:pPr>
      <w:r>
        <w:t>11.1 Gates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Gate</w:t>
            </w:r>
          </w:p>
        </w:tc>
        <w:tc>
          <w:tcPr>
            <w:tcW w:type="dxa" w:w="4968"/>
          </w:tcPr>
          <w:p>
            <w:pPr>
              <w:spacing w:after="0"/>
            </w:pPr>
            <w:r>
              <w:rPr>
                <w:b/>
                <w:sz w:val="17"/>
              </w:rPr>
            </w:r>
            <w:r>
              <w:rPr>
                <w:b/>
                <w:sz w:val="17"/>
              </w:rPr>
              <w:t>Evidence</w:t>
            </w:r>
          </w:p>
        </w:tc>
      </w:tr>
      <w:tr>
        <w:tc>
          <w:tcPr>
            <w:tcW w:type="dxa" w:w="4968"/>
          </w:tcPr>
          <w:p>
            <w:pPr>
              <w:spacing w:after="0"/>
            </w:pPr>
            <w:r>
              <w:rPr>
                <w:sz w:val="17"/>
              </w:rPr>
            </w:r>
            <w:r>
              <w:rPr>
                <w:sz w:val="17"/>
              </w:rPr>
              <w:t>A (inception → MVP)</w:t>
            </w:r>
          </w:p>
        </w:tc>
        <w:tc>
          <w:tcPr>
            <w:tcW w:type="dxa" w:w="4968"/>
          </w:tcPr>
          <w:p>
            <w:pPr>
              <w:spacing w:after="0"/>
            </w:pPr>
            <w:r>
              <w:rPr>
                <w:sz w:val="17"/>
              </w:rPr>
            </w:r>
            <w:r>
              <w:rPr>
                <w:sz w:val="17"/>
              </w:rPr>
              <w:t>six document types confirmed; ADO operating decision ratified; owner/label resolution verified on the pilot site; the two proofs of concept run</w:t>
            </w:r>
          </w:p>
        </w:tc>
      </w:tr>
      <w:tr>
        <w:tc>
          <w:tcPr>
            <w:tcW w:type="dxa" w:w="4968"/>
          </w:tcPr>
          <w:p>
            <w:pPr>
              <w:spacing w:after="0"/>
            </w:pPr>
            <w:r>
              <w:rPr>
                <w:sz w:val="17"/>
              </w:rPr>
            </w:r>
            <w:r>
              <w:rPr>
                <w:sz w:val="17"/>
              </w:rPr>
              <w:t>B (MVP → Transitional)</w:t>
            </w:r>
          </w:p>
        </w:tc>
        <w:tc>
          <w:tcPr>
            <w:tcW w:type="dxa" w:w="4968"/>
          </w:tcPr>
          <w:p>
            <w:pPr>
              <w:spacing w:after="0"/>
            </w:pPr>
            <w:r>
              <w:rPr>
                <w:sz w:val="17"/>
              </w:rPr>
            </w:r>
            <w:r>
              <w:rPr>
                <w:sz w:val="17"/>
              </w:rPr>
              <w:t>synthesis pilot approval-without-rewrite ≥ threshold on ~10 transcripts; ADO link-hygiene audit passes; impact precision ≥ target on live work items; auto-association ratio ≥ target; gate load sustainable</w:t>
            </w:r>
          </w:p>
        </w:tc>
      </w:tr>
      <w:tr>
        <w:tc>
          <w:tcPr>
            <w:tcW w:type="dxa" w:w="4968"/>
          </w:tcPr>
          <w:p>
            <w:pPr>
              <w:spacing w:after="0"/>
            </w:pPr>
            <w:r>
              <w:rPr>
                <w:sz w:val="17"/>
              </w:rPr>
            </w:r>
            <w:r>
              <w:rPr>
                <w:sz w:val="17"/>
              </w:rPr>
              <w:t>C (Transitional → Target)</w:t>
            </w:r>
          </w:p>
        </w:tc>
        <w:tc>
          <w:tcPr>
            <w:tcW w:type="dxa" w:w="4968"/>
          </w:tcPr>
          <w:p>
            <w:pPr>
              <w:spacing w:after="0"/>
            </w:pPr>
            <w:r>
              <w:rPr>
                <w:sz w:val="17"/>
              </w:rPr>
            </w:r>
            <w:r>
              <w:rPr>
                <w:sz w:val="17"/>
              </w:rPr>
              <w:t>catalog maturity sufficient for expertise answers; remediation approval rate ≥ threshold from owner-invoked use; records governance sign-off</w:t>
            </w:r>
          </w:p>
        </w:tc>
      </w:tr>
    </w:tbl>
    <w:p>
      <w:pPr>
        <w:spacing w:after="40"/>
      </w:pPr>
    </w:p>
    <w:p>
      <w:pPr>
        <w:pStyle w:val="Heading3"/>
      </w:pPr>
      <w:r>
        <w:t>11.2 Fitness functions in CI</w:t>
      </w:r>
    </w:p>
    <w:p>
      <w:pPr>
        <w:pStyle w:val="ListBullet"/>
      </w:pPr>
      <w:r>
        <w:rPr>
          <w:b/>
        </w:rPr>
        <w:t>Metadata only.</w:t>
      </w:r>
      <w:r>
        <w:t xml:space="preserve"> A SHACL shape on </w:t>
      </w:r>
      <w:r>
        <w:rPr>
          <w:rFonts w:ascii="Consolas" w:hAnsi="Consolas"/>
          <w:sz w:val="18"/>
        </w:rPr>
        <w:t>fab:Artifact</w:t>
      </w:r>
      <w:r>
        <w:t xml:space="preserve"> and on every event forbids any property whose value exceeds a bounded length or matches content types; the build fails on violation. Example:</w:t>
      </w:r>
    </w:p>
    <w:p>
      <w:pPr>
        <w:spacing w:after="80"/>
        <w:ind w:left="432"/>
      </w:pPr>
      <w:r>
        <w:rPr>
          <w:rFonts w:ascii="Consolas" w:hAnsi="Consolas"/>
          <w:sz w:val="17"/>
        </w:rPr>
        <w:t>fab:ArtifactShape a sh:NodeShape ; sh:targetClass fab:Artifact ;</w:t>
        <w:br/>
        <w:t xml:space="preserve">  sh:closed true ; sh:ignoredProperties ( rdf:type ) ;</w:t>
        <w:br/>
        <w:t xml:space="preserve">  sh:property [ sh:path dct:title ; sh:maxLength 300 ] ;</w:t>
        <w:br/>
        <w:t xml:space="preserve">  sh:property [ sh:path dcat:accessURL ; sh:minCount 1 ] ;</w:t>
        <w:br/>
        <w:t xml:space="preserve">  sh:property [ sh:path fab:body ; sh:maxCount 0 ] .   # no content property may exist</w:t>
      </w:r>
    </w:p>
    <w:p>
      <w:pPr>
        <w:pStyle w:val="ListBullet"/>
      </w:pPr>
      <w:r>
        <w:rPr>
          <w:b/>
        </w:rPr>
        <w:t>Owner and label never model-originated.</w:t>
      </w:r>
      <w:r>
        <w:t xml:space="preserve"> Every </w:t>
      </w:r>
      <w:r>
        <w:rPr>
          <w:rFonts w:ascii="Consolas" w:hAnsi="Consolas"/>
          <w:sz w:val="18"/>
        </w:rPr>
        <w:t>fab:ownedBy</w:t>
      </w:r>
      <w:r>
        <w:t xml:space="preserve"> and </w:t>
      </w:r>
      <w:r>
        <w:rPr>
          <w:rFonts w:ascii="Consolas" w:hAnsi="Consolas"/>
          <w:sz w:val="18"/>
        </w:rPr>
        <w:t>fab:sensitivityLabel</w:t>
      </w:r>
      <w:r>
        <w:t xml:space="preserve"> assertion must sit in graph C with method ∈ {owner-map, inherited-label}.</w:t>
      </w:r>
    </w:p>
    <w:p>
      <w:pPr>
        <w:pStyle w:val="ListBullet"/>
      </w:pPr>
      <w:r>
        <w:rPr>
          <w:b/>
        </w:rPr>
        <w:t>No custom duplicate of an estate standard.</w:t>
      </w:r>
      <w:r>
        <w:t xml:space="preserve"> Each pro-code component declares the estate capability it does not duplicate; the quarterly review re-runs the check.</w:t>
      </w:r>
    </w:p>
    <w:p>
      <w:pPr>
        <w:pStyle w:val="ListBullet"/>
      </w:pPr>
      <w:r>
        <w:rPr>
          <w:b/>
        </w:rPr>
        <w:t>Competency questions.</w:t>
      </w:r>
      <w:r>
        <w:t xml:space="preserve"> All 27 CQs run as tests over fixture triples; CQ-03 and CQ-23 must answer "none".</w:t>
      </w:r>
    </w:p>
    <w:p>
      <w:pPr>
        <w:pStyle w:val="ListBullet"/>
      </w:pPr>
      <w:r>
        <w:rPr>
          <w:b/>
        </w:rPr>
        <w:t>Per-rung precision.</w:t>
      </w:r>
      <w:r>
        <w:t xml:space="preserve"> Sampled audits per rung feed the NFR-6 dashboard.</w:t>
      </w:r>
    </w:p>
    <w:p>
      <w:pPr>
        <w:pStyle w:val="Heading2"/>
      </w:pPr>
      <w:r>
        <w:t>12. Technical risks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Risk</w:t>
            </w:r>
          </w:p>
        </w:tc>
        <w:tc>
          <w:tcPr>
            <w:tcW w:type="dxa" w:w="4968"/>
          </w:tcPr>
          <w:p>
            <w:pPr>
              <w:spacing w:after="0"/>
            </w:pPr>
            <w:r>
              <w:rPr>
                <w:b/>
                <w:sz w:val="17"/>
              </w:rPr>
            </w:r>
            <w:r>
              <w:rPr>
                <w:b/>
                <w:sz w:val="17"/>
              </w:rPr>
              <w:t>Mitigation</w:t>
            </w:r>
          </w:p>
        </w:tc>
      </w:tr>
      <w:tr>
        <w:tc>
          <w:tcPr>
            <w:tcW w:type="dxa" w:w="4968"/>
          </w:tcPr>
          <w:p>
            <w:pPr>
              <w:spacing w:after="0"/>
            </w:pPr>
            <w:r>
              <w:rPr>
                <w:sz w:val="17"/>
              </w:rPr>
            </w:r>
            <w:r>
              <w:rPr>
                <w:sz w:val="17"/>
              </w:rPr>
              <w:t>ADO hygiene undermines traceability</w:t>
            </w:r>
          </w:p>
        </w:tc>
        <w:tc>
          <w:tcPr>
            <w:tcW w:type="dxa" w:w="4968"/>
          </w:tcPr>
          <w:p>
            <w:pPr>
              <w:spacing w:after="0"/>
            </w:pPr>
            <w:r>
              <w:rPr>
                <w:sz w:val="17"/>
              </w:rPr>
            </w:r>
            <w:r>
              <w:rPr>
                <w:sz w:val="17"/>
              </w:rPr>
              <w:t>hygiene audit and link-backfill before Transitional; impact prototype on live work items as the gate</w:t>
            </w:r>
          </w:p>
        </w:tc>
      </w:tr>
      <w:tr>
        <w:tc>
          <w:tcPr>
            <w:tcW w:type="dxa" w:w="4968"/>
          </w:tcPr>
          <w:p>
            <w:pPr>
              <w:spacing w:after="0"/>
            </w:pPr>
            <w:r>
              <w:rPr>
                <w:sz w:val="17"/>
              </w:rPr>
            </w:r>
            <w:r>
              <w:rPr>
                <w:sz w:val="17"/>
              </w:rPr>
              <w:t>Low-code in the critical path hits limits</w:t>
            </w:r>
          </w:p>
        </w:tc>
        <w:tc>
          <w:tcPr>
            <w:tcW w:type="dxa" w:w="4968"/>
          </w:tcPr>
          <w:p>
            <w:pPr>
              <w:spacing w:after="0"/>
            </w:pPr>
            <w:r>
              <w:rPr>
                <w:sz w:val="17"/>
              </w:rPr>
            </w:r>
            <w:r>
              <w:rPr>
                <w:sz w:val="17"/>
              </w:rPr>
              <w:t>note 002 keeps low code to surfaces and triggers; pro-code Teams bot presents the identical card</w:t>
            </w:r>
          </w:p>
        </w:tc>
      </w:tr>
      <w:tr>
        <w:tc>
          <w:tcPr>
            <w:tcW w:type="dxa" w:w="4968"/>
          </w:tcPr>
          <w:p>
            <w:pPr>
              <w:spacing w:after="0"/>
            </w:pPr>
            <w:r>
              <w:rPr>
                <w:sz w:val="17"/>
              </w:rPr>
            </w:r>
            <w:r>
              <w:rPr>
                <w:sz w:val="17"/>
              </w:rPr>
              <w:t>Cosmos adjacency traversal too slow at scale</w:t>
            </w:r>
          </w:p>
        </w:tc>
        <w:tc>
          <w:tcPr>
            <w:tcW w:type="dxa" w:w="4968"/>
          </w:tcPr>
          <w:p>
            <w:pPr>
              <w:spacing w:after="0"/>
            </w:pPr>
            <w:r>
              <w:rPr>
                <w:sz w:val="17"/>
              </w:rPr>
            </w:r>
            <w:r>
              <w:rPr>
                <w:sz w:val="17"/>
              </w:rPr>
              <w:t>graph port isolates it; Fabric Graph is the Target adapter; measured at Gate B</w:t>
            </w:r>
          </w:p>
        </w:tc>
      </w:tr>
      <w:tr>
        <w:tc>
          <w:tcPr>
            <w:tcW w:type="dxa" w:w="4968"/>
          </w:tcPr>
          <w:p>
            <w:pPr>
              <w:spacing w:after="0"/>
            </w:pPr>
            <w:r>
              <w:rPr>
                <w:sz w:val="17"/>
              </w:rPr>
            </w:r>
            <w:r>
              <w:rPr>
                <w:sz w:val="17"/>
              </w:rPr>
              <w:t>Metadata-only rule eroded by convenience (OneLake shortcuts, mirroring)</w:t>
            </w:r>
          </w:p>
        </w:tc>
        <w:tc>
          <w:tcPr>
            <w:tcW w:type="dxa" w:w="4968"/>
          </w:tcPr>
          <w:p>
            <w:pPr>
              <w:spacing w:after="0"/>
            </w:pPr>
            <w:r>
              <w:rPr>
                <w:sz w:val="17"/>
              </w:rPr>
            </w:r>
            <w:r>
              <w:rPr>
                <w:sz w:val="17"/>
              </w:rPr>
              <w:t>SHACL fitness function in CI and at write time; fails the build</w:t>
            </w:r>
          </w:p>
        </w:tc>
      </w:tr>
      <w:tr>
        <w:tc>
          <w:tcPr>
            <w:tcW w:type="dxa" w:w="4968"/>
          </w:tcPr>
          <w:p>
            <w:pPr>
              <w:spacing w:after="0"/>
            </w:pPr>
            <w:r>
              <w:rPr>
                <w:sz w:val="17"/>
              </w:rPr>
            </w:r>
            <w:r>
              <w:rPr>
                <w:sz w:val="17"/>
              </w:rPr>
              <w:t>Vocabulary sprawl</w:t>
            </w:r>
          </w:p>
        </w:tc>
        <w:tc>
          <w:tcPr>
            <w:tcW w:type="dxa" w:w="4968"/>
          </w:tcPr>
          <w:p>
            <w:pPr>
              <w:spacing w:after="0"/>
            </w:pPr>
            <w:r>
              <w:rPr>
                <w:sz w:val="17"/>
              </w:rPr>
            </w:r>
            <w:r>
              <w:rPr>
                <w:sz w:val="17"/>
              </w:rPr>
              <w:t>tagging proposes, the gate resolves against schemes; unmatched labels queue for the steward; schemes seeded, not grown from nothing</w:t>
            </w:r>
          </w:p>
        </w:tc>
      </w:tr>
      <w:tr>
        <w:tc>
          <w:tcPr>
            <w:tcW w:type="dxa" w:w="4968"/>
          </w:tcPr>
          <w:p>
            <w:pPr>
              <w:spacing w:after="0"/>
            </w:pPr>
            <w:r>
              <w:rPr>
                <w:sz w:val="17"/>
              </w:rPr>
            </w:r>
            <w:r>
              <w:rPr>
                <w:sz w:val="17"/>
              </w:rPr>
              <w:t>Work IQ / Fabric IQ residency or billing unverified</w:t>
            </w:r>
          </w:p>
        </w:tc>
        <w:tc>
          <w:tcPr>
            <w:tcW w:type="dxa" w:w="4968"/>
          </w:tcPr>
          <w:p>
            <w:pPr>
              <w:spacing w:after="0"/>
            </w:pPr>
            <w:r>
              <w:rPr>
                <w:sz w:val="17"/>
              </w:rPr>
            </w:r>
            <w:r>
              <w:rPr>
                <w:sz w:val="17"/>
              </w:rPr>
              <w:t>consumed only after verification; Cosmos/Storage Queue adapters remain</w:t>
            </w:r>
          </w:p>
        </w:tc>
      </w:tr>
    </w:tbl>
    <w:p>
      <w:pPr>
        <w:spacing w:after="40"/>
      </w:pPr>
    </w:p>
    <w:p>
      <w:pPr>
        <w:pStyle w:val="Heading2"/>
      </w:pPr>
      <w:r>
        <w:t>13. Inception actions (Gate A checklist)</w:t>
      </w:r>
    </w:p>
    <w:p>
      <w:pPr>
        <w:pStyle w:val="ListNumber"/>
      </w:pPr>
      <w:r>
        <w:t>Approve MVP scope, the phased posture model and the compose-and-reuse decision (BRS §9).</w:t>
      </w:r>
    </w:p>
    <w:p>
      <w:pPr>
        <w:pStyle w:val="ListNumber"/>
      </w:pPr>
      <w:r>
        <w:t>Confirm the six document types.</w:t>
      </w:r>
    </w:p>
    <w:p>
      <w:pPr>
        <w:pStyle w:val="ListNumber"/>
      </w:pPr>
      <w:r>
        <w:t>Ratify the ADO operating decision: all disciplines as work items; attach-at-creation; item-workspace auto-link.</w:t>
      </w:r>
    </w:p>
    <w:p>
      <w:pPr>
        <w:pStyle w:val="ListNumber"/>
      </w:pPr>
      <w:r>
        <w:t>Seed the vocabulary: capability reference model, EA repository application components, ADO area paths, document types; appoint the steward per scheme.</w:t>
      </w:r>
    </w:p>
    <w:p>
      <w:pPr>
        <w:pStyle w:val="ListNumber"/>
      </w:pPr>
      <w:r>
        <w:t>Run the association-ladder spike over a sample of real EA diagram output; measure rung-1/2 yield.</w:t>
      </w:r>
    </w:p>
    <w:p>
      <w:pPr>
        <w:pStyle w:val="ListNumber"/>
      </w:pPr>
      <w:r>
        <w:t>Run the two validation prototypes: impact query on live work items (with hygiene audit); ADR synthesis pilot on ~10 transcripts.</w:t>
      </w:r>
    </w:p>
    <w:p>
      <w:pPr>
        <w:pStyle w:val="ListNumber"/>
      </w:pPr>
      <w:r>
        <w:t>Run the SharePoint Premium classification pilot against the model on the same document set; run the Vocabulary Management bake-off (§9.2).</w:t>
      </w:r>
    </w:p>
    <w:p>
      <w:pPr>
        <w:pStyle w:val="ListNumber"/>
      </w:pPr>
      <w:r>
        <w:t>Stand up the MVP loop on the AI Landing Zone with the Teams owner gate; adapters for SharePoint and ADO only.</w:t>
      </w:r>
    </w:p>
    <w:p>
      <w:pPr>
        <w:pStyle w:val="ListNumber"/>
      </w:pPr>
      <w:r>
        <w:t>Instrument from day one: time-to-locate, staleness age, duplication rate, auto-association ratio, per-rung precision, gate load.</w:t>
      </w:r>
    </w:p>
    <w:p>
      <w:pPr>
        <w:pStyle w:val="ListNumber"/>
      </w:pPr>
      <w:r>
        <w:t>Write the business competency questions (CQ-27+) with the asker's role; they decide seeding order.</w:t>
      </w:r>
    </w:p>
    <w:p>
      <w:pPr>
        <w:pStyle w:val="Heading2"/>
      </w:pPr>
      <w:r>
        <w:t>Annex A — Acronyms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Acronym</w:t>
            </w:r>
          </w:p>
        </w:tc>
        <w:tc>
          <w:tcPr>
            <w:tcW w:type="dxa" w:w="4968"/>
          </w:tcPr>
          <w:p>
            <w:pPr>
              <w:spacing w:after="0"/>
            </w:pPr>
            <w:r>
              <w:rPr>
                <w:b/>
                <w:sz w:val="17"/>
              </w:rPr>
            </w:r>
            <w:r>
              <w:rPr>
                <w:b/>
                <w:sz w:val="17"/>
              </w:rPr>
              <w:t>Meaning</w:t>
            </w:r>
          </w:p>
        </w:tc>
      </w:tr>
      <w:tr>
        <w:tc>
          <w:tcPr>
            <w:tcW w:type="dxa" w:w="4968"/>
          </w:tcPr>
          <w:p>
            <w:pPr>
              <w:spacing w:after="0"/>
            </w:pPr>
            <w:r>
              <w:rPr>
                <w:sz w:val="17"/>
              </w:rPr>
            </w:r>
            <w:r>
              <w:rPr>
                <w:sz w:val="17"/>
              </w:rPr>
              <w:t>ADO</w:t>
            </w:r>
          </w:p>
        </w:tc>
        <w:tc>
          <w:tcPr>
            <w:tcW w:type="dxa" w:w="4968"/>
          </w:tcPr>
          <w:p>
            <w:pPr>
              <w:spacing w:after="0"/>
            </w:pPr>
            <w:r>
              <w:rPr>
                <w:sz w:val="17"/>
              </w:rPr>
            </w:r>
            <w:r>
              <w:rPr>
                <w:sz w:val="17"/>
              </w:rPr>
              <w:t>Azure DevOps</w:t>
            </w:r>
          </w:p>
        </w:tc>
      </w:tr>
      <w:tr>
        <w:tc>
          <w:tcPr>
            <w:tcW w:type="dxa" w:w="4968"/>
          </w:tcPr>
          <w:p>
            <w:pPr>
              <w:spacing w:after="0"/>
            </w:pPr>
            <w:r>
              <w:rPr>
                <w:sz w:val="17"/>
              </w:rPr>
            </w:r>
            <w:r>
              <w:rPr>
                <w:sz w:val="17"/>
              </w:rPr>
              <w:t>ADR</w:t>
            </w:r>
          </w:p>
        </w:tc>
        <w:tc>
          <w:tcPr>
            <w:tcW w:type="dxa" w:w="4968"/>
          </w:tcPr>
          <w:p>
            <w:pPr>
              <w:spacing w:after="0"/>
            </w:pPr>
            <w:r>
              <w:rPr>
                <w:sz w:val="17"/>
              </w:rPr>
            </w:r>
            <w:r>
              <w:rPr>
                <w:sz w:val="17"/>
              </w:rPr>
              <w:t>Architecture Decision Record</w:t>
            </w:r>
          </w:p>
        </w:tc>
      </w:tr>
      <w:tr>
        <w:tc>
          <w:tcPr>
            <w:tcW w:type="dxa" w:w="4968"/>
          </w:tcPr>
          <w:p>
            <w:pPr>
              <w:spacing w:after="0"/>
            </w:pPr>
            <w:r>
              <w:rPr>
                <w:sz w:val="17"/>
              </w:rPr>
            </w:r>
            <w:r>
              <w:rPr>
                <w:sz w:val="17"/>
              </w:rPr>
              <w:t>AILZ / AI Hub Gateway</w:t>
            </w:r>
          </w:p>
        </w:tc>
        <w:tc>
          <w:tcPr>
            <w:tcW w:type="dxa" w:w="4968"/>
          </w:tcPr>
          <w:p>
            <w:pPr>
              <w:spacing w:after="0"/>
            </w:pPr>
            <w:r>
              <w:rPr>
                <w:sz w:val="17"/>
              </w:rPr>
            </w:r>
            <w:r>
              <w:rPr>
                <w:sz w:val="17"/>
              </w:rPr>
              <w:t>AI Landing Zone / its APIM-based model gateway</w:t>
            </w:r>
          </w:p>
        </w:tc>
      </w:tr>
      <w:tr>
        <w:tc>
          <w:tcPr>
            <w:tcW w:type="dxa" w:w="4968"/>
          </w:tcPr>
          <w:p>
            <w:pPr>
              <w:spacing w:after="0"/>
            </w:pPr>
            <w:r>
              <w:rPr>
                <w:sz w:val="17"/>
              </w:rPr>
            </w:r>
            <w:r>
              <w:rPr>
                <w:sz w:val="17"/>
              </w:rPr>
              <w:t>BIZBOK</w:t>
            </w:r>
          </w:p>
        </w:tc>
        <w:tc>
          <w:tcPr>
            <w:tcW w:type="dxa" w:w="4968"/>
          </w:tcPr>
          <w:p>
            <w:pPr>
              <w:spacing w:after="0"/>
            </w:pPr>
            <w:r>
              <w:rPr>
                <w:sz w:val="17"/>
              </w:rPr>
            </w:r>
            <w:r>
              <w:rPr>
                <w:sz w:val="17"/>
              </w:rPr>
              <w:t>Business Architecture Body of Knowledge (Business Architecture Guild)</w:t>
            </w:r>
          </w:p>
        </w:tc>
      </w:tr>
      <w:tr>
        <w:tc>
          <w:tcPr>
            <w:tcW w:type="dxa" w:w="4968"/>
          </w:tcPr>
          <w:p>
            <w:pPr>
              <w:spacing w:after="0"/>
            </w:pPr>
            <w:r>
              <w:rPr>
                <w:sz w:val="17"/>
              </w:rPr>
            </w:r>
            <w:r>
              <w:rPr>
                <w:sz w:val="17"/>
              </w:rPr>
              <w:t>BR / FR / NFR</w:t>
            </w:r>
          </w:p>
        </w:tc>
        <w:tc>
          <w:tcPr>
            <w:tcW w:type="dxa" w:w="4968"/>
          </w:tcPr>
          <w:p>
            <w:pPr>
              <w:spacing w:after="0"/>
            </w:pPr>
            <w:r>
              <w:rPr>
                <w:sz w:val="17"/>
              </w:rPr>
            </w:r>
            <w:r>
              <w:rPr>
                <w:sz w:val="17"/>
              </w:rPr>
              <w:t>Business / Functional / Non-Functional Requirement</w:t>
            </w:r>
          </w:p>
        </w:tc>
      </w:tr>
      <w:tr>
        <w:tc>
          <w:tcPr>
            <w:tcW w:type="dxa" w:w="4968"/>
          </w:tcPr>
          <w:p>
            <w:pPr>
              <w:spacing w:after="0"/>
            </w:pPr>
            <w:r>
              <w:rPr>
                <w:sz w:val="17"/>
              </w:rPr>
            </w:r>
            <w:r>
              <w:rPr>
                <w:sz w:val="17"/>
              </w:rPr>
              <w:t>CAFÉ</w:t>
            </w:r>
          </w:p>
        </w:tc>
        <w:tc>
          <w:tcPr>
            <w:tcW w:type="dxa" w:w="4968"/>
          </w:tcPr>
          <w:p>
            <w:pPr>
              <w:spacing w:after="0"/>
            </w:pPr>
            <w:r>
              <w:rPr>
                <w:sz w:val="17"/>
              </w:rPr>
            </w:r>
            <w:r>
              <w:rPr>
                <w:sz w:val="17"/>
              </w:rPr>
              <w:t>the organisation's agentic reference architecture</w:t>
            </w:r>
          </w:p>
        </w:tc>
      </w:tr>
      <w:tr>
        <w:tc>
          <w:tcPr>
            <w:tcW w:type="dxa" w:w="4968"/>
          </w:tcPr>
          <w:p>
            <w:pPr>
              <w:spacing w:after="0"/>
            </w:pPr>
            <w:r>
              <w:rPr>
                <w:sz w:val="17"/>
              </w:rPr>
            </w:r>
            <w:r>
              <w:rPr>
                <w:sz w:val="17"/>
              </w:rPr>
              <w:t>CQ</w:t>
            </w:r>
          </w:p>
        </w:tc>
        <w:tc>
          <w:tcPr>
            <w:tcW w:type="dxa" w:w="4968"/>
          </w:tcPr>
          <w:p>
            <w:pPr>
              <w:spacing w:after="0"/>
            </w:pPr>
            <w:r>
              <w:rPr>
                <w:sz w:val="17"/>
              </w:rPr>
            </w:r>
            <w:r>
              <w:rPr>
                <w:sz w:val="17"/>
              </w:rPr>
              <w:t>Competency Question</w:t>
            </w:r>
          </w:p>
        </w:tc>
      </w:tr>
      <w:tr>
        <w:tc>
          <w:tcPr>
            <w:tcW w:type="dxa" w:w="4968"/>
          </w:tcPr>
          <w:p>
            <w:pPr>
              <w:spacing w:after="0"/>
            </w:pPr>
            <w:r>
              <w:rPr>
                <w:sz w:val="17"/>
              </w:rPr>
            </w:r>
            <w:r>
              <w:rPr>
                <w:sz w:val="17"/>
              </w:rPr>
              <w:t>DCAT / PROV-O / SKOS / SHACL / OWL / RDFS</w:t>
            </w:r>
          </w:p>
        </w:tc>
        <w:tc>
          <w:tcPr>
            <w:tcW w:type="dxa" w:w="4968"/>
          </w:tcPr>
          <w:p>
            <w:pPr>
              <w:spacing w:after="0"/>
            </w:pPr>
            <w:r>
              <w:rPr>
                <w:sz w:val="17"/>
              </w:rPr>
            </w:r>
            <w:r>
              <w:rPr>
                <w:sz w:val="17"/>
              </w:rPr>
              <w:t>W3C vocabularies and languages used by the ontology</w:t>
            </w:r>
          </w:p>
        </w:tc>
      </w:tr>
      <w:tr>
        <w:tc>
          <w:tcPr>
            <w:tcW w:type="dxa" w:w="4968"/>
          </w:tcPr>
          <w:p>
            <w:pPr>
              <w:spacing w:after="0"/>
            </w:pPr>
            <w:r>
              <w:rPr>
                <w:sz w:val="17"/>
              </w:rPr>
            </w:r>
            <w:r>
              <w:rPr>
                <w:sz w:val="17"/>
              </w:rPr>
              <w:t>EKG/MM</w:t>
            </w:r>
          </w:p>
        </w:tc>
        <w:tc>
          <w:tcPr>
            <w:tcW w:type="dxa" w:w="4968"/>
          </w:tcPr>
          <w:p>
            <w:pPr>
              <w:spacing w:after="0"/>
            </w:pPr>
            <w:r>
              <w:rPr>
                <w:sz w:val="17"/>
              </w:rPr>
            </w:r>
            <w:r>
              <w:rPr>
                <w:sz w:val="17"/>
              </w:rPr>
              <w:t>Enterprise Knowledge Graph Maturity Model (EKGF)</w:t>
            </w:r>
          </w:p>
        </w:tc>
      </w:tr>
      <w:tr>
        <w:tc>
          <w:tcPr>
            <w:tcW w:type="dxa" w:w="4968"/>
          </w:tcPr>
          <w:p>
            <w:pPr>
              <w:spacing w:after="0"/>
            </w:pPr>
            <w:r>
              <w:rPr>
                <w:sz w:val="17"/>
              </w:rPr>
            </w:r>
            <w:r>
              <w:rPr>
                <w:sz w:val="17"/>
              </w:rPr>
              <w:t>IRI</w:t>
            </w:r>
          </w:p>
        </w:tc>
        <w:tc>
          <w:tcPr>
            <w:tcW w:type="dxa" w:w="4968"/>
          </w:tcPr>
          <w:p>
            <w:pPr>
              <w:spacing w:after="0"/>
            </w:pPr>
            <w:r>
              <w:rPr>
                <w:sz w:val="17"/>
              </w:rPr>
            </w:r>
            <w:r>
              <w:rPr>
                <w:sz w:val="17"/>
              </w:rPr>
              <w:t>Internationalised Resource Identifier</w:t>
            </w:r>
          </w:p>
        </w:tc>
      </w:tr>
      <w:tr>
        <w:tc>
          <w:tcPr>
            <w:tcW w:type="dxa" w:w="4968"/>
          </w:tcPr>
          <w:p>
            <w:pPr>
              <w:spacing w:after="0"/>
            </w:pPr>
            <w:r>
              <w:rPr>
                <w:sz w:val="17"/>
              </w:rPr>
            </w:r>
            <w:r>
              <w:rPr>
                <w:sz w:val="17"/>
              </w:rPr>
              <w:t>KOS</w:t>
            </w:r>
          </w:p>
        </w:tc>
        <w:tc>
          <w:tcPr>
            <w:tcW w:type="dxa" w:w="4968"/>
          </w:tcPr>
          <w:p>
            <w:pPr>
              <w:spacing w:after="0"/>
            </w:pPr>
            <w:r>
              <w:rPr>
                <w:sz w:val="17"/>
              </w:rPr>
            </w:r>
            <w:r>
              <w:rPr>
                <w:sz w:val="17"/>
              </w:rPr>
              <w:t>Knowledge Organisation System</w:t>
            </w:r>
          </w:p>
        </w:tc>
      </w:tr>
      <w:tr>
        <w:tc>
          <w:tcPr>
            <w:tcW w:type="dxa" w:w="4968"/>
          </w:tcPr>
          <w:p>
            <w:pPr>
              <w:spacing w:after="0"/>
            </w:pPr>
            <w:r>
              <w:rPr>
                <w:sz w:val="17"/>
              </w:rPr>
            </w:r>
            <w:r>
              <w:rPr>
                <w:sz w:val="17"/>
              </w:rPr>
              <w:t>MCP</w:t>
            </w:r>
          </w:p>
        </w:tc>
        <w:tc>
          <w:tcPr>
            <w:tcW w:type="dxa" w:w="4968"/>
          </w:tcPr>
          <w:p>
            <w:pPr>
              <w:spacing w:after="0"/>
            </w:pPr>
            <w:r>
              <w:rPr>
                <w:sz w:val="17"/>
              </w:rPr>
            </w:r>
            <w:r>
              <w:rPr>
                <w:sz w:val="17"/>
              </w:rPr>
              <w:t>Model Context Protocol</w:t>
            </w:r>
          </w:p>
        </w:tc>
      </w:tr>
      <w:tr>
        <w:tc>
          <w:tcPr>
            <w:tcW w:type="dxa" w:w="4968"/>
          </w:tcPr>
          <w:p>
            <w:pPr>
              <w:spacing w:after="0"/>
            </w:pPr>
            <w:r>
              <w:rPr>
                <w:sz w:val="17"/>
              </w:rPr>
            </w:r>
            <w:r>
              <w:rPr>
                <w:sz w:val="17"/>
              </w:rPr>
              <w:t>O · S · X · C · H · D</w:t>
            </w:r>
          </w:p>
        </w:tc>
        <w:tc>
          <w:tcPr>
            <w:tcW w:type="dxa" w:w="4968"/>
          </w:tcPr>
          <w:p>
            <w:pPr>
              <w:spacing w:after="0"/>
            </w:pPr>
            <w:r>
              <w:rPr>
                <w:sz w:val="17"/>
              </w:rPr>
            </w:r>
            <w:r>
              <w:rPr>
                <w:sz w:val="17"/>
              </w:rPr>
              <w:t>provenance rungs: observed, suggested, extracted, constructed, human-confirmed, derived</w:t>
            </w:r>
          </w:p>
        </w:tc>
      </w:tr>
    </w:tbl>
    <w:p>
      <w:pPr>
        <w:spacing w:after="40"/>
      </w:pPr>
    </w:p>
    <w:p>
      <w:pPr>
        <w:pStyle w:val="Heading2"/>
      </w:pPr>
      <w:r>
        <w:t>Annex B — References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Reference</w:t>
            </w:r>
          </w:p>
        </w:tc>
        <w:tc>
          <w:tcPr>
            <w:tcW w:type="dxa" w:w="4968"/>
          </w:tcPr>
          <w:p>
            <w:pPr>
              <w:spacing w:after="0"/>
            </w:pPr>
            <w:r>
              <w:rPr>
                <w:b/>
                <w:sz w:val="17"/>
              </w:rPr>
            </w:r>
            <w:r>
              <w:rPr>
                <w:b/>
                <w:sz w:val="17"/>
              </w:rPr>
              <w:t>Used for</w:t>
            </w:r>
          </w:p>
        </w:tc>
      </w:tr>
      <w:tr>
        <w:tc>
          <w:tcPr>
            <w:tcW w:type="dxa" w:w="4968"/>
          </w:tcPr>
          <w:p>
            <w:pPr>
              <w:spacing w:after="0"/>
            </w:pPr>
            <w:r>
              <w:rPr>
                <w:sz w:val="17"/>
              </w:rPr>
            </w:r>
            <w:r>
              <w:rPr>
                <w:sz w:val="17"/>
              </w:rPr>
              <w:t>BIZBOK Guide (Business Architecture Guild)</w:t>
            </w:r>
          </w:p>
        </w:tc>
        <w:tc>
          <w:tcPr>
            <w:tcW w:type="dxa" w:w="4968"/>
          </w:tcPr>
          <w:p>
            <w:pPr>
              <w:spacing w:after="0"/>
            </w:pPr>
            <w:r>
              <w:rPr>
                <w:sz w:val="17"/>
              </w:rPr>
            </w:r>
            <w:r>
              <w:rPr>
                <w:sz w:val="17"/>
              </w:rPr>
              <w:t>capability levelling and naming; initiative-to-capability cross-mapping</w:t>
            </w:r>
          </w:p>
        </w:tc>
      </w:tr>
      <w:tr>
        <w:tc>
          <w:tcPr>
            <w:tcW w:type="dxa" w:w="4968"/>
          </w:tcPr>
          <w:p>
            <w:pPr>
              <w:spacing w:after="0"/>
            </w:pPr>
            <w:r>
              <w:rPr>
                <w:sz w:val="17"/>
              </w:rPr>
            </w:r>
            <w:r>
              <w:rPr>
                <w:sz w:val="17"/>
              </w:rPr>
              <w:t>TOGAF Standard, 10th ed. — business capabilities</w:t>
            </w:r>
          </w:p>
        </w:tc>
        <w:tc>
          <w:tcPr>
            <w:tcW w:type="dxa" w:w="4968"/>
          </w:tcPr>
          <w:p>
            <w:pPr>
              <w:spacing w:after="0"/>
            </w:pPr>
            <w:r>
              <w:rPr>
                <w:sz w:val="17"/>
              </w:rPr>
            </w:r>
            <w:r>
              <w:rPr>
                <w:sz w:val="17"/>
              </w:rPr>
              <w:t>capability-based planning</w:t>
            </w:r>
          </w:p>
        </w:tc>
      </w:tr>
      <w:tr>
        <w:tc>
          <w:tcPr>
            <w:tcW w:type="dxa" w:w="4968"/>
          </w:tcPr>
          <w:p>
            <w:pPr>
              <w:spacing w:after="0"/>
            </w:pPr>
            <w:r>
              <w:rPr>
                <w:sz w:val="17"/>
              </w:rPr>
            </w:r>
            <w:r>
              <w:rPr>
                <w:sz w:val="17"/>
              </w:rPr>
              <w:t>ISO 30401 Knowledge management systems (§4.4)</w:t>
            </w:r>
          </w:p>
        </w:tc>
        <w:tc>
          <w:tcPr>
            <w:tcW w:type="dxa" w:w="4968"/>
          </w:tcPr>
          <w:p>
            <w:pPr>
              <w:spacing w:after="0"/>
            </w:pPr>
            <w:r>
              <w:rPr>
                <w:sz w:val="17"/>
              </w:rPr>
            </w:r>
            <w:r>
              <w:rPr>
                <w:sz w:val="17"/>
              </w:rPr>
              <w:t>the five L3 groups</w:t>
            </w:r>
          </w:p>
        </w:tc>
      </w:tr>
      <w:tr>
        <w:tc>
          <w:tcPr>
            <w:tcW w:type="dxa" w:w="4968"/>
          </w:tcPr>
          <w:p>
            <w:pPr>
              <w:spacing w:after="0"/>
            </w:pPr>
            <w:r>
              <w:rPr>
                <w:sz w:val="17"/>
              </w:rPr>
            </w:r>
            <w:r>
              <w:rPr>
                <w:sz w:val="17"/>
              </w:rPr>
              <w:t>ISO 25964-1/-2 Thesauri and interoperability</w:t>
            </w:r>
          </w:p>
        </w:tc>
        <w:tc>
          <w:tcPr>
            <w:tcW w:type="dxa" w:w="4968"/>
          </w:tcPr>
          <w:p>
            <w:pPr>
              <w:spacing w:after="0"/>
            </w:pPr>
            <w:r>
              <w:rPr>
                <w:sz w:val="17"/>
              </w:rPr>
            </w:r>
            <w:r>
              <w:rPr>
                <w:sz w:val="17"/>
              </w:rPr>
              <w:t>Vocabulary Management L6</w:t>
            </w:r>
          </w:p>
        </w:tc>
      </w:tr>
      <w:tr>
        <w:tc>
          <w:tcPr>
            <w:tcW w:type="dxa" w:w="4968"/>
          </w:tcPr>
          <w:p>
            <w:pPr>
              <w:spacing w:after="0"/>
            </w:pPr>
            <w:r>
              <w:rPr>
                <w:sz w:val="17"/>
              </w:rPr>
            </w:r>
            <w:r>
              <w:rPr>
                <w:sz w:val="17"/>
              </w:rPr>
              <w:t>ANSI/NISO Z39.19</w:t>
            </w:r>
          </w:p>
        </w:tc>
        <w:tc>
          <w:tcPr>
            <w:tcW w:type="dxa" w:w="4968"/>
          </w:tcPr>
          <w:p>
            <w:pPr>
              <w:spacing w:after="0"/>
            </w:pPr>
            <w:r>
              <w:rPr>
                <w:sz w:val="17"/>
              </w:rPr>
            </w:r>
            <w:r>
              <w:rPr>
                <w:sz w:val="17"/>
              </w:rPr>
              <w:t>controlled-vocabulary maintenance</w:t>
            </w:r>
          </w:p>
        </w:tc>
      </w:tr>
      <w:tr>
        <w:tc>
          <w:tcPr>
            <w:tcW w:type="dxa" w:w="4968"/>
          </w:tcPr>
          <w:p>
            <w:pPr>
              <w:spacing w:after="0"/>
            </w:pPr>
            <w:r>
              <w:rPr>
                <w:sz w:val="17"/>
              </w:rPr>
            </w:r>
            <w:r>
              <w:rPr>
                <w:sz w:val="17"/>
              </w:rPr>
              <w:t>W3C SKOS, RDF/RDFS, OWL, SHACL, PROV-O, DCAT; DCMI Terms</w:t>
            </w:r>
          </w:p>
        </w:tc>
        <w:tc>
          <w:tcPr>
            <w:tcW w:type="dxa" w:w="4968"/>
          </w:tcPr>
          <w:p>
            <w:pPr>
              <w:spacing w:after="0"/>
            </w:pPr>
            <w:r>
              <w:rPr>
                <w:sz w:val="17"/>
              </w:rPr>
            </w:r>
            <w:r>
              <w:rPr>
                <w:sz w:val="17"/>
              </w:rPr>
              <w:t>the ontology and its constraints</w:t>
            </w:r>
          </w:p>
        </w:tc>
      </w:tr>
      <w:tr>
        <w:tc>
          <w:tcPr>
            <w:tcW w:type="dxa" w:w="4968"/>
          </w:tcPr>
          <w:p>
            <w:pPr>
              <w:spacing w:after="0"/>
            </w:pPr>
            <w:r>
              <w:rPr>
                <w:sz w:val="17"/>
              </w:rPr>
            </w:r>
            <w:r>
              <w:rPr>
                <w:sz w:val="17"/>
              </w:rPr>
              <w:t>Grüninger &amp; Fox 1995</w:t>
            </w:r>
          </w:p>
        </w:tc>
        <w:tc>
          <w:tcPr>
            <w:tcW w:type="dxa" w:w="4968"/>
          </w:tcPr>
          <w:p>
            <w:pPr>
              <w:spacing w:after="0"/>
            </w:pPr>
            <w:r>
              <w:rPr>
                <w:sz w:val="17"/>
              </w:rPr>
            </w:r>
            <w:r>
              <w:rPr>
                <w:sz w:val="17"/>
              </w:rPr>
              <w:t>competency questions as ontology requirements</w:t>
            </w:r>
          </w:p>
        </w:tc>
      </w:tr>
      <w:tr>
        <w:tc>
          <w:tcPr>
            <w:tcW w:type="dxa" w:w="4968"/>
          </w:tcPr>
          <w:p>
            <w:pPr>
              <w:spacing w:after="0"/>
            </w:pPr>
            <w:r>
              <w:rPr>
                <w:sz w:val="17"/>
              </w:rPr>
            </w:r>
            <w:r>
              <w:rPr>
                <w:sz w:val="17"/>
              </w:rPr>
              <w:t>Zeng 2008; Hodge 2000</w:t>
            </w:r>
          </w:p>
        </w:tc>
        <w:tc>
          <w:tcPr>
            <w:tcW w:type="dxa" w:w="4968"/>
          </w:tcPr>
          <w:p>
            <w:pPr>
              <w:spacing w:after="0"/>
            </w:pPr>
            <w:r>
              <w:rPr>
                <w:sz w:val="17"/>
              </w:rPr>
            </w:r>
            <w:r>
              <w:rPr>
                <w:sz w:val="17"/>
              </w:rPr>
              <w:t>knowledge-organisation spectrum (basis of the executive ladder layout)</w:t>
            </w:r>
          </w:p>
        </w:tc>
      </w:tr>
      <w:tr>
        <w:tc>
          <w:tcPr>
            <w:tcW w:type="dxa" w:w="4968"/>
          </w:tcPr>
          <w:p>
            <w:pPr>
              <w:spacing w:after="0"/>
            </w:pPr>
            <w:r>
              <w:rPr>
                <w:sz w:val="17"/>
              </w:rPr>
            </w:r>
            <w:r>
              <w:rPr>
                <w:sz w:val="17"/>
              </w:rPr>
              <w:t>Hedden 2019</w:t>
            </w:r>
          </w:p>
        </w:tc>
        <w:tc>
          <w:tcPr>
            <w:tcW w:type="dxa" w:w="4968"/>
          </w:tcPr>
          <w:p>
            <w:pPr>
              <w:spacing w:after="0"/>
            </w:pPr>
            <w:r>
              <w:rPr>
                <w:sz w:val="17"/>
              </w:rPr>
            </w:r>
            <w:r>
              <w:rPr>
                <w:sz w:val="17"/>
              </w:rPr>
              <w:t>vocabulary-software selection criteria</w:t>
            </w:r>
          </w:p>
        </w:tc>
      </w:tr>
      <w:tr>
        <w:tc>
          <w:tcPr>
            <w:tcW w:type="dxa" w:w="4968"/>
          </w:tcPr>
          <w:p>
            <w:pPr>
              <w:spacing w:after="0"/>
            </w:pPr>
            <w:r>
              <w:rPr>
                <w:sz w:val="17"/>
              </w:rPr>
            </w:r>
            <w:r>
              <w:rPr>
                <w:sz w:val="17"/>
              </w:rPr>
              <w:t>Dehghani, Data Mesh</w:t>
            </w:r>
          </w:p>
        </w:tc>
        <w:tc>
          <w:tcPr>
            <w:tcW w:type="dxa" w:w="4968"/>
          </w:tcPr>
          <w:p>
            <w:pPr>
              <w:spacing w:after="0"/>
            </w:pPr>
            <w:r>
              <w:rPr>
                <w:sz w:val="17"/>
              </w:rPr>
            </w:r>
            <w:r>
              <w:rPr>
                <w:sz w:val="17"/>
              </w:rPr>
              <w:t>data products, aggregate products, federated computational governance</w:t>
            </w:r>
          </w:p>
        </w:tc>
      </w:tr>
      <w:tr>
        <w:tc>
          <w:tcPr>
            <w:tcW w:type="dxa" w:w="4968"/>
          </w:tcPr>
          <w:p>
            <w:pPr>
              <w:spacing w:after="0"/>
            </w:pPr>
            <w:r>
              <w:rPr>
                <w:sz w:val="17"/>
              </w:rPr>
            </w:r>
            <w:r>
              <w:rPr>
                <w:sz w:val="17"/>
              </w:rPr>
              <w:t>EKGF EKG/MM v1.0</w:t>
            </w:r>
          </w:p>
        </w:tc>
        <w:tc>
          <w:tcPr>
            <w:tcW w:type="dxa" w:w="4968"/>
          </w:tcPr>
          <w:p>
            <w:pPr>
              <w:spacing w:after="0"/>
            </w:pPr>
            <w:r>
              <w:rPr>
                <w:sz w:val="17"/>
              </w:rPr>
            </w:r>
            <w:r>
              <w:rPr>
                <w:sz w:val="17"/>
              </w:rPr>
              <w:t>knowledge-graph capability vocabulary</w:t>
            </w:r>
          </w:p>
        </w:tc>
      </w:tr>
      <w:tr>
        <w:tc>
          <w:tcPr>
            <w:tcW w:type="dxa" w:w="4968"/>
          </w:tcPr>
          <w:p>
            <w:pPr>
              <w:spacing w:after="0"/>
            </w:pPr>
            <w:r>
              <w:rPr>
                <w:sz w:val="17"/>
              </w:rPr>
            </w:r>
            <w:r>
              <w:rPr>
                <w:sz w:val="17"/>
              </w:rPr>
              <w:t>Market scan, September 2026 (</w:t>
            </w:r>
            <w:r>
              <w:rPr>
                <w:rFonts w:ascii="Consolas" w:hAnsi="Consolas"/>
                <w:sz w:val="17"/>
              </w:rPr>
              <w:t>market-scan-2026-09.md</w:t>
            </w:r>
            <w:r>
              <w:rPr>
                <w:sz w:val="17"/>
              </w:rPr>
              <w:t>)</w:t>
            </w:r>
          </w:p>
        </w:tc>
        <w:tc>
          <w:tcPr>
            <w:tcW w:type="dxa" w:w="4968"/>
          </w:tcPr>
          <w:p>
            <w:pPr>
              <w:spacing w:after="0"/>
            </w:pPr>
            <w:r>
              <w:rPr>
                <w:sz w:val="17"/>
              </w:rPr>
            </w:r>
            <w:r>
              <w:rPr>
                <w:sz w:val="17"/>
              </w:rPr>
              <w:t>options and provider verdicts</w:t>
            </w:r>
          </w:p>
        </w:tc>
      </w:tr>
      <w:tr>
        <w:tc>
          <w:tcPr>
            <w:tcW w:type="dxa" w:w="4968"/>
          </w:tcPr>
          <w:p>
            <w:pPr>
              <w:spacing w:after="0"/>
            </w:pPr>
            <w:r>
              <w:rPr>
                <w:sz w:val="17"/>
              </w:rPr>
            </w:r>
            <w:r>
              <w:rPr>
                <w:sz w:val="17"/>
              </w:rPr>
              <w:t>Microsoft Learn / blogs: Work IQ GA (June 2026), Fabric IQ (Build 2026), SharePoint Premium, Purview</w:t>
            </w:r>
          </w:p>
        </w:tc>
        <w:tc>
          <w:tcPr>
            <w:tcW w:type="dxa" w:w="4968"/>
          </w:tcPr>
          <w:p>
            <w:pPr>
              <w:spacing w:after="0"/>
            </w:pPr>
            <w:r>
              <w:rPr>
                <w:sz w:val="17"/>
              </w:rPr>
            </w:r>
            <w:r>
              <w:rPr>
                <w:sz w:val="17"/>
              </w:rPr>
              <w:t>estate capabilities and horizon</w:t>
            </w:r>
          </w:p>
        </w:tc>
      </w:tr>
    </w:tbl>
    <w:p>
      <w:pPr>
        <w:spacing w:after="40"/>
      </w:pPr>
    </w:p>
    <w:p>
      <w:pPr>
        <w:pStyle w:val="Heading2"/>
      </w:pPr>
      <w:r>
        <w:t>Annex C — CAFÉ conformance</w:t>
      </w:r>
    </w:p>
    <w:p>
      <w:r>
        <w:t xml:space="preserve">The v1.0 conformance statement stands (archetype A6 with A1/A2 additions; guardrails G06 on the knowledge path and G09 on the owner gate). The conformance render is to be regenerated from the platform view with the </w:t>
      </w:r>
      <w:r>
        <w:rPr>
          <w:rFonts w:ascii="Consolas" w:hAnsi="Consolas"/>
          <w:sz w:val="18"/>
        </w:rPr>
        <w:t>drawio-cafe</w:t>
      </w:r>
      <w:r>
        <w:t xml:space="preserve"> skill once the logical view is re-cut; until then the v1.0 Figure 10 applies.</w:t>
      </w:r>
    </w:p>
    <w:p>
      <w:pPr>
        <w:pStyle w:val="Heading2"/>
      </w:pPr>
      <w:r>
        <w:t>Annex D — Component catalogue, by phase</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pPr>
              <w:spacing w:after="0"/>
            </w:pPr>
            <w:r>
              <w:rPr>
                <w:b/>
                <w:sz w:val="17"/>
              </w:rPr>
            </w:r>
            <w:r>
              <w:rPr>
                <w:b/>
                <w:sz w:val="17"/>
              </w:rPr>
              <w:t>Component</w:t>
            </w:r>
          </w:p>
        </w:tc>
        <w:tc>
          <w:tcPr>
            <w:tcW w:type="dxa" w:w="1419"/>
          </w:tcPr>
          <w:p>
            <w:pPr>
              <w:spacing w:after="0"/>
            </w:pPr>
            <w:r>
              <w:rPr>
                <w:b/>
                <w:sz w:val="17"/>
              </w:rPr>
            </w:r>
            <w:r>
              <w:rPr>
                <w:b/>
                <w:sz w:val="17"/>
              </w:rPr>
              <w:t>Realises</w:t>
            </w:r>
          </w:p>
        </w:tc>
        <w:tc>
          <w:tcPr>
            <w:tcW w:type="dxa" w:w="1419"/>
          </w:tcPr>
          <w:p>
            <w:pPr>
              <w:spacing w:after="0"/>
            </w:pPr>
            <w:r>
              <w:rPr>
                <w:b/>
                <w:sz w:val="17"/>
              </w:rPr>
            </w:r>
            <w:r>
              <w:rPr>
                <w:b/>
                <w:sz w:val="17"/>
              </w:rPr>
              <w:t>POC (lab)</w:t>
            </w:r>
          </w:p>
        </w:tc>
        <w:tc>
          <w:tcPr>
            <w:tcW w:type="dxa" w:w="1419"/>
          </w:tcPr>
          <w:p>
            <w:pPr>
              <w:spacing w:after="0"/>
            </w:pPr>
            <w:r>
              <w:rPr>
                <w:b/>
                <w:sz w:val="17"/>
              </w:rPr>
            </w:r>
            <w:r>
              <w:rPr>
                <w:b/>
                <w:sz w:val="17"/>
              </w:rPr>
              <w:t>MVP</w:t>
            </w:r>
          </w:p>
        </w:tc>
        <w:tc>
          <w:tcPr>
            <w:tcW w:type="dxa" w:w="1419"/>
          </w:tcPr>
          <w:p>
            <w:pPr>
              <w:spacing w:after="0"/>
            </w:pPr>
            <w:r>
              <w:rPr>
                <w:b/>
                <w:sz w:val="17"/>
              </w:rPr>
            </w:r>
            <w:r>
              <w:rPr>
                <w:b/>
                <w:sz w:val="17"/>
              </w:rPr>
              <w:t>Transitional</w:t>
            </w:r>
          </w:p>
        </w:tc>
        <w:tc>
          <w:tcPr>
            <w:tcW w:type="dxa" w:w="1419"/>
          </w:tcPr>
          <w:p>
            <w:pPr>
              <w:spacing w:after="0"/>
            </w:pPr>
            <w:r>
              <w:rPr>
                <w:b/>
                <w:sz w:val="17"/>
              </w:rPr>
            </w:r>
            <w:r>
              <w:rPr>
                <w:b/>
                <w:sz w:val="17"/>
              </w:rPr>
              <w:t>Target</w:t>
            </w:r>
          </w:p>
        </w:tc>
        <w:tc>
          <w:tcPr>
            <w:tcW w:type="dxa" w:w="1419"/>
          </w:tcPr>
          <w:p>
            <w:pPr>
              <w:spacing w:after="0"/>
            </w:pPr>
            <w:r>
              <w:rPr>
                <w:b/>
                <w:sz w:val="17"/>
              </w:rPr>
            </w:r>
            <w:r>
              <w:rPr>
                <w:b/>
                <w:sz w:val="17"/>
              </w:rPr>
              <w:t>Mode</w:t>
            </w:r>
          </w:p>
        </w:tc>
      </w:tr>
      <w:tr>
        <w:tc>
          <w:tcPr>
            <w:tcW w:type="dxa" w:w="1419"/>
          </w:tcPr>
          <w:p>
            <w:pPr>
              <w:spacing w:after="0"/>
            </w:pPr>
            <w:r>
              <w:rPr>
                <w:sz w:val="17"/>
              </w:rPr>
            </w:r>
            <w:r>
              <w:rPr>
                <w:sz w:val="17"/>
              </w:rPr>
              <w:t>Source adapters (SharePoint, ADO; then EA repo, Teams, design boards)</w:t>
            </w:r>
          </w:p>
        </w:tc>
        <w:tc>
          <w:tcPr>
            <w:tcW w:type="dxa" w:w="1419"/>
          </w:tcPr>
          <w:p>
            <w:pPr>
              <w:spacing w:after="0"/>
            </w:pPr>
            <w:r>
              <w:rPr>
                <w:sz w:val="17"/>
              </w:rPr>
            </w:r>
            <w:r>
              <w:rPr>
                <w:sz w:val="17"/>
              </w:rPr>
              <w:t>ports 1 and 2</w:t>
            </w:r>
          </w:p>
        </w:tc>
        <w:tc>
          <w:tcPr>
            <w:tcW w:type="dxa" w:w="1419"/>
          </w:tcPr>
          <w:p>
            <w:pPr>
              <w:spacing w:after="0"/>
            </w:pPr>
            <w:r>
              <w:rPr>
                <w:sz w:val="17"/>
              </w:rPr>
            </w:r>
            <w:r>
              <w:rPr>
                <w:rFonts w:ascii="Consolas" w:hAnsi="Consolas"/>
                <w:sz w:val="17"/>
              </w:rPr>
              <w:t>collab_mcp</w:t>
            </w:r>
            <w:r>
              <w:rPr>
                <w:sz w:val="17"/>
              </w:rPr>
              <w:t xml:space="preserve">, </w:t>
            </w:r>
            <w:r>
              <w:rPr>
                <w:rFonts w:ascii="Consolas" w:hAnsi="Consolas"/>
                <w:sz w:val="17"/>
              </w:rPr>
              <w:t>adoit-mcp</w:t>
            </w:r>
            <w:r>
              <w:rPr>
                <w:sz w:val="17"/>
              </w:rPr>
              <w:t>, new ADO adapter</w:t>
            </w:r>
          </w:p>
        </w:tc>
        <w:tc>
          <w:tcPr>
            <w:tcW w:type="dxa" w:w="1419"/>
          </w:tcPr>
          <w:p>
            <w:pPr>
              <w:spacing w:after="0"/>
            </w:pPr>
            <w:r>
              <w:rPr>
                <w:sz w:val="17"/>
              </w:rPr>
            </w:r>
            <w:r>
              <w:rPr>
                <w:sz w:val="17"/>
              </w:rPr>
              <w:t>Functions + Graph/ADO hooks and APIs</w:t>
            </w:r>
          </w:p>
        </w:tc>
        <w:tc>
          <w:tcPr>
            <w:tcW w:type="dxa" w:w="1419"/>
          </w:tcPr>
          <w:p>
            <w:pPr>
              <w:spacing w:after="0"/>
            </w:pPr>
            <w:r>
              <w:rPr>
                <w:sz w:val="17"/>
              </w:rPr>
            </w:r>
            <w:r>
              <w:rPr>
                <w:sz w:val="17"/>
              </w:rPr>
              <w:t>same</w:t>
            </w:r>
          </w:p>
        </w:tc>
        <w:tc>
          <w:tcPr>
            <w:tcW w:type="dxa" w:w="1419"/>
          </w:tcPr>
          <w:p>
            <w:pPr>
              <w:spacing w:after="0"/>
            </w:pPr>
            <w:r>
              <w:rPr>
                <w:sz w:val="17"/>
              </w:rPr>
            </w:r>
            <w:r>
              <w:rPr>
                <w:sz w:val="17"/>
              </w:rPr>
              <w:t>same</w:t>
            </w:r>
          </w:p>
        </w:tc>
        <w:tc>
          <w:tcPr>
            <w:tcW w:type="dxa" w:w="1419"/>
          </w:tcPr>
          <w:p>
            <w:pPr>
              <w:spacing w:after="0"/>
            </w:pPr>
            <w:r>
              <w:rPr>
                <w:sz w:val="17"/>
              </w:rPr>
            </w:r>
            <w:r>
              <w:rPr>
                <w:sz w:val="17"/>
              </w:rPr>
              <w:t>P</w:t>
            </w:r>
          </w:p>
        </w:tc>
      </w:tr>
      <w:tr>
        <w:tc>
          <w:tcPr>
            <w:tcW w:type="dxa" w:w="1419"/>
          </w:tcPr>
          <w:p>
            <w:pPr>
              <w:spacing w:after="0"/>
            </w:pPr>
            <w:r>
              <w:rPr>
                <w:sz w:val="17"/>
              </w:rPr>
            </w:r>
            <w:r>
              <w:rPr>
                <w:sz w:val="17"/>
              </w:rPr>
              <w:t>Event stream</w:t>
            </w:r>
          </w:p>
        </w:tc>
        <w:tc>
          <w:tcPr>
            <w:tcW w:type="dxa" w:w="1419"/>
          </w:tcPr>
          <w:p>
            <w:pPr>
              <w:spacing w:after="0"/>
            </w:pPr>
            <w:r>
              <w:rPr>
                <w:sz w:val="17"/>
              </w:rPr>
            </w:r>
            <w:r>
              <w:rPr>
                <w:sz w:val="17"/>
              </w:rPr>
              <w:t>port 1</w:t>
            </w:r>
          </w:p>
        </w:tc>
        <w:tc>
          <w:tcPr>
            <w:tcW w:type="dxa" w:w="1419"/>
          </w:tcPr>
          <w:p>
            <w:pPr>
              <w:spacing w:after="0"/>
            </w:pPr>
            <w:r>
              <w:rPr>
                <w:sz w:val="17"/>
              </w:rPr>
            </w:r>
            <w:r>
              <w:rPr>
                <w:sz w:val="17"/>
              </w:rPr>
              <w:t>Redis Streams</w:t>
            </w:r>
          </w:p>
        </w:tc>
        <w:tc>
          <w:tcPr>
            <w:tcW w:type="dxa" w:w="1419"/>
          </w:tcPr>
          <w:p>
            <w:pPr>
              <w:spacing w:after="0"/>
            </w:pPr>
            <w:r>
              <w:rPr>
                <w:sz w:val="17"/>
              </w:rPr>
            </w:r>
            <w:r>
              <w:rPr>
                <w:sz w:val="17"/>
              </w:rPr>
              <w:t>Storage Queue</w:t>
            </w:r>
          </w:p>
        </w:tc>
        <w:tc>
          <w:tcPr>
            <w:tcW w:type="dxa" w:w="1419"/>
          </w:tcPr>
          <w:p>
            <w:pPr>
              <w:spacing w:after="0"/>
            </w:pPr>
            <w:r>
              <w:rPr>
                <w:sz w:val="17"/>
              </w:rPr>
            </w:r>
            <w:r>
              <w:rPr>
                <w:sz w:val="17"/>
              </w:rPr>
              <w:t>Service Bus topics</w:t>
            </w:r>
          </w:p>
        </w:tc>
        <w:tc>
          <w:tcPr>
            <w:tcW w:type="dxa" w:w="1419"/>
          </w:tcPr>
          <w:p>
            <w:pPr>
              <w:spacing w:after="0"/>
            </w:pPr>
            <w:r>
              <w:rPr>
                <w:sz w:val="17"/>
              </w:rPr>
            </w:r>
            <w:r>
              <w:rPr>
                <w:sz w:val="17"/>
              </w:rPr>
              <w:t>Eventstreams + Activator</w:t>
            </w:r>
          </w:p>
        </w:tc>
        <w:tc>
          <w:tcPr>
            <w:tcW w:type="dxa" w:w="1419"/>
          </w:tcPr>
          <w:p>
            <w:pPr>
              <w:spacing w:after="0"/>
            </w:pPr>
            <w:r>
              <w:rPr>
                <w:sz w:val="17"/>
              </w:rPr>
            </w:r>
            <w:r>
              <w:rPr>
                <w:sz w:val="17"/>
              </w:rPr>
              <w:t>S/P</w:t>
            </w:r>
          </w:p>
        </w:tc>
      </w:tr>
      <w:tr>
        <w:tc>
          <w:tcPr>
            <w:tcW w:type="dxa" w:w="1419"/>
          </w:tcPr>
          <w:p>
            <w:pPr>
              <w:spacing w:after="0"/>
            </w:pPr>
            <w:r>
              <w:rPr>
                <w:sz w:val="17"/>
              </w:rPr>
            </w:r>
            <w:r>
              <w:rPr>
                <w:sz w:val="17"/>
              </w:rPr>
              <w:t>Catalog and graph store</w:t>
            </w:r>
          </w:p>
        </w:tc>
        <w:tc>
          <w:tcPr>
            <w:tcW w:type="dxa" w:w="1419"/>
          </w:tcPr>
          <w:p>
            <w:pPr>
              <w:spacing w:after="0"/>
            </w:pPr>
            <w:r>
              <w:rPr>
                <w:sz w:val="17"/>
              </w:rPr>
            </w:r>
            <w:r>
              <w:rPr>
                <w:sz w:val="17"/>
              </w:rPr>
              <w:t>1.2, 2.4</w:t>
            </w:r>
          </w:p>
        </w:tc>
        <w:tc>
          <w:tcPr>
            <w:tcW w:type="dxa" w:w="1419"/>
          </w:tcPr>
          <w:p>
            <w:pPr>
              <w:spacing w:after="0"/>
            </w:pPr>
            <w:r>
              <w:rPr>
                <w:sz w:val="17"/>
              </w:rPr>
            </w:r>
            <w:r>
              <w:rPr>
                <w:sz w:val="17"/>
              </w:rPr>
              <w:t>Postgres + rdflib named graphs</w:t>
            </w:r>
          </w:p>
        </w:tc>
        <w:tc>
          <w:tcPr>
            <w:tcW w:type="dxa" w:w="1419"/>
          </w:tcPr>
          <w:p>
            <w:pPr>
              <w:spacing w:after="0"/>
            </w:pPr>
            <w:r>
              <w:rPr>
                <w:sz w:val="17"/>
              </w:rPr>
            </w:r>
            <w:r>
              <w:rPr>
                <w:sz w:val="17"/>
              </w:rPr>
              <w:t>Cosmos DB serverless</w:t>
            </w:r>
          </w:p>
        </w:tc>
        <w:tc>
          <w:tcPr>
            <w:tcW w:type="dxa" w:w="1419"/>
          </w:tcPr>
          <w:p>
            <w:pPr>
              <w:spacing w:after="0"/>
            </w:pPr>
            <w:r>
              <w:rPr>
                <w:sz w:val="17"/>
              </w:rPr>
            </w:r>
            <w:r>
              <w:rPr>
                <w:sz w:val="17"/>
              </w:rPr>
              <w:t>+ Purview registration</w:t>
            </w:r>
          </w:p>
        </w:tc>
        <w:tc>
          <w:tcPr>
            <w:tcW w:type="dxa" w:w="1419"/>
          </w:tcPr>
          <w:p>
            <w:pPr>
              <w:spacing w:after="0"/>
            </w:pPr>
            <w:r>
              <w:rPr>
                <w:sz w:val="17"/>
              </w:rPr>
            </w:r>
            <w:r>
              <w:rPr>
                <w:sz w:val="17"/>
              </w:rPr>
              <w:t>OneLake + Fabric Graph</w:t>
            </w:r>
          </w:p>
        </w:tc>
        <w:tc>
          <w:tcPr>
            <w:tcW w:type="dxa" w:w="1419"/>
          </w:tcPr>
          <w:p>
            <w:pPr>
              <w:spacing w:after="0"/>
            </w:pPr>
            <w:r>
              <w:rPr>
                <w:sz w:val="17"/>
              </w:rPr>
            </w:r>
            <w:r>
              <w:rPr>
                <w:sz w:val="17"/>
              </w:rPr>
              <w:t>P → S</w:t>
            </w:r>
          </w:p>
        </w:tc>
      </w:tr>
      <w:tr>
        <w:tc>
          <w:tcPr>
            <w:tcW w:type="dxa" w:w="1419"/>
          </w:tcPr>
          <w:p>
            <w:pPr>
              <w:spacing w:after="0"/>
            </w:pPr>
            <w:r>
              <w:rPr>
                <w:sz w:val="17"/>
              </w:rPr>
            </w:r>
            <w:r>
              <w:rPr>
                <w:sz w:val="17"/>
              </w:rPr>
              <w:t>Vocabulary store</w:t>
            </w:r>
          </w:p>
        </w:tc>
        <w:tc>
          <w:tcPr>
            <w:tcW w:type="dxa" w:w="1419"/>
          </w:tcPr>
          <w:p>
            <w:pPr>
              <w:spacing w:after="0"/>
            </w:pPr>
            <w:r>
              <w:rPr>
                <w:sz w:val="17"/>
              </w:rPr>
            </w:r>
            <w:r>
              <w:rPr>
                <w:sz w:val="17"/>
              </w:rPr>
              <w:t>1.1</w:t>
            </w:r>
          </w:p>
        </w:tc>
        <w:tc>
          <w:tcPr>
            <w:tcW w:type="dxa" w:w="1419"/>
          </w:tcPr>
          <w:p>
            <w:pPr>
              <w:spacing w:after="0"/>
            </w:pPr>
            <w:r>
              <w:rPr>
                <w:sz w:val="17"/>
              </w:rPr>
            </w:r>
            <w:r>
              <w:rPr>
                <w:rFonts w:ascii="Consolas" w:hAnsi="Consolas"/>
                <w:sz w:val="17"/>
              </w:rPr>
              <w:t>semantic-mcp</w:t>
            </w:r>
            <w:r>
              <w:rPr>
                <w:sz w:val="17"/>
              </w:rPr>
              <w:t xml:space="preserve"> SKOS + git</w:t>
            </w:r>
          </w:p>
        </w:tc>
        <w:tc>
          <w:tcPr>
            <w:tcW w:type="dxa" w:w="1419"/>
          </w:tcPr>
          <w:p>
            <w:pPr>
              <w:spacing w:after="0"/>
            </w:pPr>
            <w:r>
              <w:rPr>
                <w:sz w:val="17"/>
              </w:rPr>
            </w:r>
            <w:r>
              <w:rPr>
                <w:sz w:val="17"/>
              </w:rPr>
              <w:t>term store + SKOS in git</w:t>
            </w:r>
          </w:p>
        </w:tc>
        <w:tc>
          <w:tcPr>
            <w:tcW w:type="dxa" w:w="1419"/>
          </w:tcPr>
          <w:p>
            <w:pPr>
              <w:spacing w:after="0"/>
            </w:pPr>
            <w:r>
              <w:rPr>
                <w:sz w:val="17"/>
              </w:rPr>
            </w:r>
            <w:r>
              <w:rPr>
                <w:sz w:val="17"/>
              </w:rPr>
              <w:t>VocBench 3</w:t>
            </w:r>
          </w:p>
        </w:tc>
        <w:tc>
          <w:tcPr>
            <w:tcW w:type="dxa" w:w="1419"/>
          </w:tcPr>
          <w:p>
            <w:pPr>
              <w:spacing w:after="0"/>
            </w:pPr>
            <w:r>
              <w:rPr>
                <w:sz w:val="17"/>
              </w:rPr>
            </w:r>
            <w:r>
              <w:rPr>
                <w:sz w:val="17"/>
              </w:rPr>
              <w:t>PoolParty / Semaphore; Fabric IQ Ontology</w:t>
            </w:r>
          </w:p>
        </w:tc>
        <w:tc>
          <w:tcPr>
            <w:tcW w:type="dxa" w:w="1419"/>
          </w:tcPr>
          <w:p>
            <w:pPr>
              <w:spacing w:after="0"/>
            </w:pPr>
            <w:r>
              <w:rPr>
                <w:sz w:val="17"/>
              </w:rPr>
            </w:r>
            <w:r>
              <w:rPr>
                <w:sz w:val="17"/>
              </w:rPr>
              <w:t>S/B</w:t>
            </w:r>
          </w:p>
        </w:tc>
      </w:tr>
      <w:tr>
        <w:tc>
          <w:tcPr>
            <w:tcW w:type="dxa" w:w="1419"/>
          </w:tcPr>
          <w:p>
            <w:pPr>
              <w:spacing w:after="0"/>
            </w:pPr>
            <w:r>
              <w:rPr>
                <w:sz w:val="17"/>
              </w:rPr>
            </w:r>
            <w:r>
              <w:rPr>
                <w:sz w:val="17"/>
              </w:rPr>
              <w:t>Pipeline services (classify, associate, synthesise, baseline, republish, reconcile)</w:t>
            </w:r>
          </w:p>
        </w:tc>
        <w:tc>
          <w:tcPr>
            <w:tcW w:type="dxa" w:w="1419"/>
          </w:tcPr>
          <w:p>
            <w:pPr>
              <w:spacing w:after="0"/>
            </w:pPr>
            <w:r>
              <w:rPr>
                <w:sz w:val="17"/>
              </w:rPr>
            </w:r>
            <w:r>
              <w:rPr>
                <w:sz w:val="17"/>
              </w:rPr>
              <w:t>2.x, 5.x</w:t>
            </w:r>
          </w:p>
        </w:tc>
        <w:tc>
          <w:tcPr>
            <w:tcW w:type="dxa" w:w="1419"/>
          </w:tcPr>
          <w:p>
            <w:pPr>
              <w:spacing w:after="0"/>
            </w:pPr>
            <w:r>
              <w:rPr>
                <w:sz w:val="17"/>
              </w:rPr>
            </w:r>
            <w:r>
              <w:rPr>
                <w:sz w:val="17"/>
              </w:rPr>
              <w:t>Agent Framework workflow nodes</w:t>
            </w:r>
          </w:p>
        </w:tc>
        <w:tc>
          <w:tcPr>
            <w:tcW w:type="dxa" w:w="1419"/>
          </w:tcPr>
          <w:p>
            <w:pPr>
              <w:spacing w:after="0"/>
            </w:pPr>
            <w:r>
              <w:rPr>
                <w:sz w:val="17"/>
              </w:rPr>
            </w:r>
            <w:r>
              <w:rPr>
                <w:sz w:val="17"/>
              </w:rPr>
              <w:t>Functions (consumption)</w:t>
            </w:r>
          </w:p>
        </w:tc>
        <w:tc>
          <w:tcPr>
            <w:tcW w:type="dxa" w:w="1419"/>
          </w:tcPr>
          <w:p>
            <w:pPr>
              <w:spacing w:after="0"/>
            </w:pPr>
            <w:r>
              <w:rPr>
                <w:sz w:val="17"/>
              </w:rPr>
            </w:r>
            <w:r>
              <w:rPr>
                <w:sz w:val="17"/>
              </w:rPr>
              <w:t>same</w:t>
            </w:r>
          </w:p>
        </w:tc>
        <w:tc>
          <w:tcPr>
            <w:tcW w:type="dxa" w:w="1419"/>
          </w:tcPr>
          <w:p>
            <w:pPr>
              <w:spacing w:after="0"/>
            </w:pPr>
            <w:r>
              <w:rPr>
                <w:sz w:val="17"/>
              </w:rPr>
            </w:r>
            <w:r>
              <w:rPr>
                <w:sz w:val="17"/>
              </w:rPr>
              <w:t>same</w:t>
            </w:r>
          </w:p>
        </w:tc>
        <w:tc>
          <w:tcPr>
            <w:tcW w:type="dxa" w:w="1419"/>
          </w:tcPr>
          <w:p>
            <w:pPr>
              <w:spacing w:after="0"/>
            </w:pPr>
            <w:r>
              <w:rPr>
                <w:sz w:val="17"/>
              </w:rPr>
            </w:r>
            <w:r>
              <w:rPr>
                <w:sz w:val="17"/>
              </w:rPr>
              <w:t>P</w:t>
            </w:r>
          </w:p>
        </w:tc>
      </w:tr>
      <w:tr>
        <w:tc>
          <w:tcPr>
            <w:tcW w:type="dxa" w:w="1419"/>
          </w:tcPr>
          <w:p>
            <w:pPr>
              <w:spacing w:after="0"/>
            </w:pPr>
            <w:r>
              <w:rPr>
                <w:sz w:val="17"/>
              </w:rPr>
            </w:r>
            <w:r>
              <w:rPr>
                <w:sz w:val="17"/>
              </w:rPr>
              <w:t>Impact analysis</w:t>
            </w:r>
          </w:p>
        </w:tc>
        <w:tc>
          <w:tcPr>
            <w:tcW w:type="dxa" w:w="1419"/>
          </w:tcPr>
          <w:p>
            <w:pPr>
              <w:spacing w:after="0"/>
            </w:pPr>
            <w:r>
              <w:rPr>
                <w:sz w:val="17"/>
              </w:rPr>
            </w:r>
            <w:r>
              <w:rPr>
                <w:sz w:val="17"/>
              </w:rPr>
              <w:t>5.2</w:t>
            </w:r>
          </w:p>
        </w:tc>
        <w:tc>
          <w:tcPr>
            <w:tcW w:type="dxa" w:w="1419"/>
          </w:tcPr>
          <w:p>
            <w:pPr>
              <w:spacing w:after="0"/>
            </w:pPr>
            <w:r>
              <w:rPr>
                <w:sz w:val="17"/>
              </w:rPr>
            </w:r>
            <w:r>
              <w:rPr>
                <w:sz w:val="17"/>
              </w:rPr>
              <w:t>SPARQL over C·X·H graphs</w:t>
            </w:r>
          </w:p>
        </w:tc>
        <w:tc>
          <w:tcPr>
            <w:tcW w:type="dxa" w:w="1419"/>
          </w:tcPr>
          <w:p>
            <w:pPr>
              <w:spacing w:after="0"/>
            </w:pPr>
            <w:r>
              <w:rPr>
                <w:sz w:val="17"/>
              </w:rPr>
            </w:r>
            <w:r>
              <w:rPr>
                <w:sz w:val="17"/>
              </w:rPr>
              <w:t>pass-through</w:t>
            </w:r>
          </w:p>
        </w:tc>
        <w:tc>
          <w:tcPr>
            <w:tcW w:type="dxa" w:w="1419"/>
          </w:tcPr>
          <w:p>
            <w:pPr>
              <w:spacing w:after="0"/>
            </w:pPr>
            <w:r>
              <w:rPr>
                <w:sz w:val="17"/>
              </w:rPr>
            </w:r>
            <w:r>
              <w:rPr>
                <w:sz w:val="17"/>
              </w:rPr>
              <w:t>traversal in Functions</w:t>
            </w:r>
          </w:p>
        </w:tc>
        <w:tc>
          <w:tcPr>
            <w:tcW w:type="dxa" w:w="1419"/>
          </w:tcPr>
          <w:p>
            <w:pPr>
              <w:spacing w:after="0"/>
            </w:pPr>
            <w:r>
              <w:rPr>
                <w:sz w:val="17"/>
              </w:rPr>
            </w:r>
            <w:r>
              <w:rPr>
                <w:sz w:val="17"/>
              </w:rPr>
              <w:t>Fabric Graph query</w:t>
            </w:r>
          </w:p>
        </w:tc>
        <w:tc>
          <w:tcPr>
            <w:tcW w:type="dxa" w:w="1419"/>
          </w:tcPr>
          <w:p>
            <w:pPr>
              <w:spacing w:after="0"/>
            </w:pPr>
            <w:r>
              <w:rPr>
                <w:sz w:val="17"/>
              </w:rPr>
            </w:r>
            <w:r>
              <w:rPr>
                <w:sz w:val="17"/>
              </w:rPr>
              <w:t>P</w:t>
            </w:r>
          </w:p>
        </w:tc>
      </w:tr>
      <w:tr>
        <w:tc>
          <w:tcPr>
            <w:tcW w:type="dxa" w:w="1419"/>
          </w:tcPr>
          <w:p>
            <w:pPr>
              <w:spacing w:after="0"/>
            </w:pPr>
            <w:r>
              <w:rPr>
                <w:sz w:val="17"/>
              </w:rPr>
            </w:r>
            <w:r>
              <w:rPr>
                <w:sz w:val="17"/>
              </w:rPr>
              <w:t>Duplicate detection</w:t>
            </w:r>
          </w:p>
        </w:tc>
        <w:tc>
          <w:tcPr>
            <w:tcW w:type="dxa" w:w="1419"/>
          </w:tcPr>
          <w:p>
            <w:pPr>
              <w:spacing w:after="0"/>
            </w:pPr>
            <w:r>
              <w:rPr>
                <w:sz w:val="17"/>
              </w:rPr>
            </w:r>
            <w:r>
              <w:rPr>
                <w:sz w:val="17"/>
              </w:rPr>
              <w:t>3.3</w:t>
            </w:r>
          </w:p>
        </w:tc>
        <w:tc>
          <w:tcPr>
            <w:tcW w:type="dxa" w:w="1419"/>
          </w:tcPr>
          <w:p>
            <w:pPr>
              <w:spacing w:after="0"/>
            </w:pPr>
            <w:r>
              <w:rPr>
                <w:sz w:val="17"/>
              </w:rPr>
            </w:r>
            <w:r>
              <w:rPr>
                <w:sz w:val="17"/>
              </w:rPr>
              <w:t>pgvector similarity</w:t>
            </w:r>
          </w:p>
        </w:tc>
        <w:tc>
          <w:tcPr>
            <w:tcW w:type="dxa" w:w="1419"/>
          </w:tcPr>
          <w:p>
            <w:pPr>
              <w:spacing w:after="0"/>
            </w:pPr>
            <w:r>
              <w:rPr>
                <w:sz w:val="17"/>
              </w:rPr>
            </w:r>
            <w:r>
              <w:rPr>
                <w:sz w:val="17"/>
              </w:rPr>
              <w:t>off (routes "no")</w:t>
            </w:r>
          </w:p>
        </w:tc>
        <w:tc>
          <w:tcPr>
            <w:tcW w:type="dxa" w:w="1419"/>
          </w:tcPr>
          <w:p>
            <w:pPr>
              <w:spacing w:after="0"/>
            </w:pPr>
            <w:r>
              <w:rPr>
                <w:sz w:val="17"/>
              </w:rPr>
            </w:r>
            <w:r>
              <w:rPr>
                <w:sz w:val="17"/>
              </w:rPr>
              <w:t>Cosmos vector search</w:t>
            </w:r>
          </w:p>
        </w:tc>
        <w:tc>
          <w:tcPr>
            <w:tcW w:type="dxa" w:w="1419"/>
          </w:tcPr>
          <w:p>
            <w:pPr>
              <w:spacing w:after="0"/>
            </w:pPr>
            <w:r>
              <w:rPr>
                <w:sz w:val="17"/>
              </w:rPr>
            </w:r>
            <w:r>
              <w:rPr>
                <w:sz w:val="17"/>
              </w:rPr>
              <w:t>AI Search / Foundry IQ</w:t>
            </w:r>
          </w:p>
        </w:tc>
        <w:tc>
          <w:tcPr>
            <w:tcW w:type="dxa" w:w="1419"/>
          </w:tcPr>
          <w:p>
            <w:pPr>
              <w:spacing w:after="0"/>
            </w:pPr>
            <w:r>
              <w:rPr>
                <w:sz w:val="17"/>
              </w:rPr>
            </w:r>
            <w:r>
              <w:rPr>
                <w:sz w:val="17"/>
              </w:rPr>
              <w:t>P</w:t>
            </w:r>
          </w:p>
        </w:tc>
      </w:tr>
      <w:tr>
        <w:tc>
          <w:tcPr>
            <w:tcW w:type="dxa" w:w="1419"/>
          </w:tcPr>
          <w:p>
            <w:pPr>
              <w:spacing w:after="0"/>
            </w:pPr>
            <w:r>
              <w:rPr>
                <w:sz w:val="17"/>
              </w:rPr>
            </w:r>
            <w:r>
              <w:rPr>
                <w:sz w:val="17"/>
              </w:rPr>
              <w:t>Review cards and escalation</w:t>
            </w:r>
          </w:p>
        </w:tc>
        <w:tc>
          <w:tcPr>
            <w:tcW w:type="dxa" w:w="1419"/>
          </w:tcPr>
          <w:p>
            <w:pPr>
              <w:spacing w:after="0"/>
            </w:pPr>
            <w:r>
              <w:rPr>
                <w:sz w:val="17"/>
              </w:rPr>
            </w:r>
            <w:r>
              <w:rPr>
                <w:sz w:val="17"/>
              </w:rPr>
              <w:t>3.2</w:t>
            </w:r>
          </w:p>
        </w:tc>
        <w:tc>
          <w:tcPr>
            <w:tcW w:type="dxa" w:w="1419"/>
          </w:tcPr>
          <w:p>
            <w:pPr>
              <w:spacing w:after="0"/>
            </w:pPr>
            <w:r>
              <w:rPr>
                <w:sz w:val="17"/>
              </w:rPr>
            </w:r>
            <w:r>
              <w:rPr>
                <w:sz w:val="17"/>
              </w:rPr>
              <w:t>review app + Teams card channel</w:t>
            </w:r>
          </w:p>
        </w:tc>
        <w:tc>
          <w:tcPr>
            <w:tcW w:type="dxa" w:w="1419"/>
          </w:tcPr>
          <w:p>
            <w:pPr>
              <w:spacing w:after="0"/>
            </w:pPr>
            <w:r>
              <w:rPr>
                <w:sz w:val="17"/>
              </w:rPr>
            </w:r>
            <w:r>
              <w:rPr>
                <w:sz w:val="17"/>
              </w:rPr>
              <w:t>Teams Approvals + Power Automate</w:t>
            </w:r>
          </w:p>
        </w:tc>
        <w:tc>
          <w:tcPr>
            <w:tcW w:type="dxa" w:w="1419"/>
          </w:tcPr>
          <w:p>
            <w:pPr>
              <w:spacing w:after="0"/>
            </w:pPr>
            <w:r>
              <w:rPr>
                <w:sz w:val="17"/>
              </w:rPr>
            </w:r>
            <w:r>
              <w:rPr>
                <w:sz w:val="17"/>
              </w:rPr>
              <w:t>same</w:t>
            </w:r>
          </w:p>
        </w:tc>
        <w:tc>
          <w:tcPr>
            <w:tcW w:type="dxa" w:w="1419"/>
          </w:tcPr>
          <w:p>
            <w:pPr>
              <w:spacing w:after="0"/>
            </w:pPr>
            <w:r>
              <w:rPr>
                <w:sz w:val="17"/>
              </w:rPr>
            </w:r>
            <w:r>
              <w:rPr>
                <w:sz w:val="17"/>
              </w:rPr>
              <w:t>pro-code Teams bot</w:t>
            </w:r>
          </w:p>
        </w:tc>
        <w:tc>
          <w:tcPr>
            <w:tcW w:type="dxa" w:w="1419"/>
          </w:tcPr>
          <w:p>
            <w:pPr>
              <w:spacing w:after="0"/>
            </w:pPr>
            <w:r>
              <w:rPr>
                <w:sz w:val="17"/>
              </w:rPr>
            </w:r>
            <w:r>
              <w:rPr>
                <w:sz w:val="17"/>
              </w:rPr>
              <w:t>L</w:t>
            </w:r>
          </w:p>
        </w:tc>
      </w:tr>
      <w:tr>
        <w:tc>
          <w:tcPr>
            <w:tcW w:type="dxa" w:w="1419"/>
          </w:tcPr>
          <w:p>
            <w:pPr>
              <w:spacing w:after="0"/>
            </w:pPr>
            <w:r>
              <w:rPr>
                <w:sz w:val="17"/>
              </w:rPr>
            </w:r>
            <w:r>
              <w:rPr>
                <w:sz w:val="17"/>
              </w:rPr>
              <w:t>Steward console</w:t>
            </w:r>
          </w:p>
        </w:tc>
        <w:tc>
          <w:tcPr>
            <w:tcW w:type="dxa" w:w="1419"/>
          </w:tcPr>
          <w:p>
            <w:pPr>
              <w:spacing w:after="0"/>
            </w:pPr>
            <w:r>
              <w:rPr>
                <w:sz w:val="17"/>
              </w:rPr>
            </w:r>
            <w:r>
              <w:rPr>
                <w:sz w:val="17"/>
              </w:rPr>
              <w:t>3.1</w:t>
            </w:r>
          </w:p>
        </w:tc>
        <w:tc>
          <w:tcPr>
            <w:tcW w:type="dxa" w:w="1419"/>
          </w:tcPr>
          <w:p>
            <w:pPr>
              <w:spacing w:after="0"/>
            </w:pPr>
            <w:r>
              <w:rPr>
                <w:sz w:val="17"/>
              </w:rPr>
            </w:r>
            <w:r>
              <w:rPr>
                <w:sz w:val="17"/>
              </w:rPr>
              <w:t>review app queues</w:t>
            </w:r>
          </w:p>
        </w:tc>
        <w:tc>
          <w:tcPr>
            <w:tcW w:type="dxa" w:w="1419"/>
          </w:tcPr>
          <w:p>
            <w:pPr>
              <w:spacing w:after="0"/>
            </w:pPr>
            <w:r>
              <w:rPr>
                <w:sz w:val="17"/>
              </w:rPr>
            </w:r>
            <w:r>
              <w:rPr>
                <w:sz w:val="17"/>
              </w:rPr>
              <w:t>SharePoint lists</w:t>
            </w:r>
          </w:p>
        </w:tc>
        <w:tc>
          <w:tcPr>
            <w:tcW w:type="dxa" w:w="1419"/>
          </w:tcPr>
          <w:p>
            <w:pPr>
              <w:spacing w:after="0"/>
            </w:pPr>
            <w:r>
              <w:rPr>
                <w:sz w:val="17"/>
              </w:rPr>
            </w:r>
            <w:r>
              <w:rPr>
                <w:sz w:val="17"/>
              </w:rPr>
              <w:t>Power Apps</w:t>
            </w:r>
          </w:p>
        </w:tc>
        <w:tc>
          <w:tcPr>
            <w:tcW w:type="dxa" w:w="1419"/>
          </w:tcPr>
          <w:p>
            <w:pPr>
              <w:spacing w:after="0"/>
            </w:pPr>
            <w:r>
              <w:rPr>
                <w:sz w:val="17"/>
              </w:rPr>
            </w:r>
            <w:r>
              <w:rPr>
                <w:sz w:val="17"/>
              </w:rPr>
              <w:t>same</w:t>
            </w:r>
          </w:p>
        </w:tc>
        <w:tc>
          <w:tcPr>
            <w:tcW w:type="dxa" w:w="1419"/>
          </w:tcPr>
          <w:p>
            <w:pPr>
              <w:spacing w:after="0"/>
            </w:pPr>
            <w:r>
              <w:rPr>
                <w:sz w:val="17"/>
              </w:rPr>
            </w:r>
            <w:r>
              <w:rPr>
                <w:sz w:val="17"/>
              </w:rPr>
              <w:t>L</w:t>
            </w:r>
          </w:p>
        </w:tc>
      </w:tr>
      <w:tr>
        <w:tc>
          <w:tcPr>
            <w:tcW w:type="dxa" w:w="1419"/>
          </w:tcPr>
          <w:p>
            <w:pPr>
              <w:spacing w:after="0"/>
            </w:pPr>
            <w:r>
              <w:rPr>
                <w:sz w:val="17"/>
              </w:rPr>
            </w:r>
            <w:r>
              <w:rPr>
                <w:sz w:val="17"/>
              </w:rPr>
              <w:t>Retrieval door</w:t>
            </w:r>
          </w:p>
        </w:tc>
        <w:tc>
          <w:tcPr>
            <w:tcW w:type="dxa" w:w="1419"/>
          </w:tcPr>
          <w:p>
            <w:pPr>
              <w:spacing w:after="0"/>
            </w:pPr>
            <w:r>
              <w:rPr>
                <w:sz w:val="17"/>
              </w:rPr>
            </w:r>
            <w:r>
              <w:rPr>
                <w:sz w:val="17"/>
              </w:rPr>
              <w:t>4.1</w:t>
            </w:r>
          </w:p>
        </w:tc>
        <w:tc>
          <w:tcPr>
            <w:tcW w:type="dxa" w:w="1419"/>
          </w:tcPr>
          <w:p>
            <w:pPr>
              <w:spacing w:after="0"/>
            </w:pPr>
            <w:r>
              <w:rPr>
                <w:sz w:val="17"/>
              </w:rPr>
            </w:r>
            <w:r>
              <w:rPr>
                <w:sz w:val="17"/>
              </w:rPr>
              <w:t>gateway MCP tools</w:t>
            </w:r>
          </w:p>
        </w:tc>
        <w:tc>
          <w:tcPr>
            <w:tcW w:type="dxa" w:w="1419"/>
          </w:tcPr>
          <w:p>
            <w:pPr>
              <w:spacing w:after="0"/>
            </w:pPr>
            <w:r>
              <w:rPr>
                <w:sz w:val="17"/>
              </w:rPr>
            </w:r>
            <w:r>
              <w:rPr>
                <w:sz w:val="17"/>
              </w:rPr>
              <w:t>Microsoft Search + Copilot</w:t>
            </w:r>
          </w:p>
        </w:tc>
        <w:tc>
          <w:tcPr>
            <w:tcW w:type="dxa" w:w="1419"/>
          </w:tcPr>
          <w:p>
            <w:pPr>
              <w:spacing w:after="0"/>
            </w:pPr>
            <w:r>
              <w:rPr>
                <w:sz w:val="17"/>
              </w:rPr>
            </w:r>
            <w:r>
              <w:rPr>
                <w:sz w:val="17"/>
              </w:rPr>
              <w:t>Work IQ MCP + fabric facade</w:t>
            </w:r>
          </w:p>
        </w:tc>
        <w:tc>
          <w:tcPr>
            <w:tcW w:type="dxa" w:w="1419"/>
          </w:tcPr>
          <w:p>
            <w:pPr>
              <w:spacing w:after="0"/>
            </w:pPr>
            <w:r>
              <w:rPr>
                <w:sz w:val="17"/>
              </w:rPr>
            </w:r>
            <w:r>
              <w:rPr>
                <w:sz w:val="17"/>
              </w:rPr>
              <w:t>+ Foundry IQ, Fabric IQ MCP</w:t>
            </w:r>
          </w:p>
        </w:tc>
        <w:tc>
          <w:tcPr>
            <w:tcW w:type="dxa" w:w="1419"/>
          </w:tcPr>
          <w:p>
            <w:pPr>
              <w:spacing w:after="0"/>
            </w:pPr>
            <w:r>
              <w:rPr>
                <w:sz w:val="17"/>
              </w:rPr>
            </w:r>
            <w:r>
              <w:rPr>
                <w:sz w:val="17"/>
              </w:rPr>
              <w:t>S</w:t>
            </w:r>
          </w:p>
        </w:tc>
      </w:tr>
      <w:tr>
        <w:tc>
          <w:tcPr>
            <w:tcW w:type="dxa" w:w="1419"/>
          </w:tcPr>
          <w:p>
            <w:pPr>
              <w:spacing w:after="0"/>
            </w:pPr>
            <w:r>
              <w:rPr>
                <w:sz w:val="17"/>
              </w:rPr>
            </w:r>
            <w:r>
              <w:rPr>
                <w:sz w:val="17"/>
              </w:rPr>
              <w:t>Discovery agent</w:t>
            </w:r>
          </w:p>
        </w:tc>
        <w:tc>
          <w:tcPr>
            <w:tcW w:type="dxa" w:w="1419"/>
          </w:tcPr>
          <w:p>
            <w:pPr>
              <w:spacing w:after="0"/>
            </w:pPr>
            <w:r>
              <w:rPr>
                <w:sz w:val="17"/>
              </w:rPr>
            </w:r>
            <w:r>
              <w:rPr>
                <w:sz w:val="17"/>
              </w:rPr>
              <w:t>4.2</w:t>
            </w:r>
          </w:p>
        </w:tc>
        <w:tc>
          <w:tcPr>
            <w:tcW w:type="dxa" w:w="1419"/>
          </w:tcPr>
          <w:p>
            <w:pPr>
              <w:spacing w:after="0"/>
            </w:pPr>
            <w:r>
              <w:rPr>
                <w:sz w:val="17"/>
              </w:rPr>
            </w:r>
            <w:r>
              <w:rPr>
                <w:sz w:val="17"/>
              </w:rPr>
              <w:t>—</w:t>
            </w:r>
          </w:p>
        </w:tc>
        <w:tc>
          <w:tcPr>
            <w:tcW w:type="dxa" w:w="1419"/>
          </w:tcPr>
          <w:p>
            <w:pPr>
              <w:spacing w:after="0"/>
            </w:pPr>
            <w:r>
              <w:rPr>
                <w:sz w:val="17"/>
              </w:rPr>
            </w:r>
            <w:r>
              <w:rPr>
                <w:sz w:val="17"/>
              </w:rPr>
              <w:t>—</w:t>
            </w:r>
          </w:p>
        </w:tc>
        <w:tc>
          <w:tcPr>
            <w:tcW w:type="dxa" w:w="1419"/>
          </w:tcPr>
          <w:p>
            <w:pPr>
              <w:spacing w:after="0"/>
            </w:pPr>
            <w:r>
              <w:rPr>
                <w:sz w:val="17"/>
              </w:rPr>
            </w:r>
            <w:r>
              <w:rPr>
                <w:sz w:val="17"/>
              </w:rPr>
              <w:t>Copilot Studio</w:t>
            </w:r>
          </w:p>
        </w:tc>
        <w:tc>
          <w:tcPr>
            <w:tcW w:type="dxa" w:w="1419"/>
          </w:tcPr>
          <w:p>
            <w:pPr>
              <w:spacing w:after="0"/>
            </w:pPr>
            <w:r>
              <w:rPr>
                <w:sz w:val="17"/>
              </w:rPr>
            </w:r>
            <w:r>
              <w:rPr>
                <w:sz w:val="17"/>
              </w:rPr>
              <w:t>+ Work IQ context</w:t>
            </w:r>
          </w:p>
        </w:tc>
        <w:tc>
          <w:tcPr>
            <w:tcW w:type="dxa" w:w="1419"/>
          </w:tcPr>
          <w:p>
            <w:pPr>
              <w:spacing w:after="0"/>
            </w:pPr>
            <w:r>
              <w:rPr>
                <w:sz w:val="17"/>
              </w:rPr>
            </w:r>
            <w:r>
              <w:rPr>
                <w:sz w:val="17"/>
              </w:rPr>
              <w:t>L</w:t>
            </w:r>
          </w:p>
        </w:tc>
      </w:tr>
      <w:tr>
        <w:tc>
          <w:tcPr>
            <w:tcW w:type="dxa" w:w="1419"/>
          </w:tcPr>
          <w:p>
            <w:pPr>
              <w:spacing w:after="0"/>
            </w:pPr>
            <w:r>
              <w:rPr>
                <w:sz w:val="17"/>
              </w:rPr>
            </w:r>
            <w:r>
              <w:rPr>
                <w:sz w:val="17"/>
              </w:rPr>
              <w:t>Tracker bot and digests</w:t>
            </w:r>
          </w:p>
        </w:tc>
        <w:tc>
          <w:tcPr>
            <w:tcW w:type="dxa" w:w="1419"/>
          </w:tcPr>
          <w:p>
            <w:pPr>
              <w:spacing w:after="0"/>
            </w:pPr>
            <w:r>
              <w:rPr>
                <w:sz w:val="17"/>
              </w:rPr>
            </w:r>
            <w:r>
              <w:rPr>
                <w:sz w:val="17"/>
              </w:rPr>
              <w:t>5.3</w:t>
            </w:r>
          </w:p>
        </w:tc>
        <w:tc>
          <w:tcPr>
            <w:tcW w:type="dxa" w:w="1419"/>
          </w:tcPr>
          <w:p>
            <w:pPr>
              <w:spacing w:after="0"/>
            </w:pPr>
            <w:r>
              <w:rPr>
                <w:sz w:val="17"/>
              </w:rPr>
            </w:r>
            <w:r>
              <w:rPr>
                <w:sz w:val="17"/>
              </w:rPr>
              <w:t>meeting notifier pattern</w:t>
            </w:r>
          </w:p>
        </w:tc>
        <w:tc>
          <w:tcPr>
            <w:tcW w:type="dxa" w:w="1419"/>
          </w:tcPr>
          <w:p>
            <w:pPr>
              <w:spacing w:after="0"/>
            </w:pPr>
            <w:r>
              <w:rPr>
                <w:sz w:val="17"/>
              </w:rPr>
            </w:r>
            <w:r>
              <w:rPr>
                <w:sz w:val="17"/>
              </w:rPr>
              <w:t>—</w:t>
            </w:r>
          </w:p>
        </w:tc>
        <w:tc>
          <w:tcPr>
            <w:tcW w:type="dxa" w:w="1419"/>
          </w:tcPr>
          <w:p>
            <w:pPr>
              <w:spacing w:after="0"/>
            </w:pPr>
            <w:r>
              <w:rPr>
                <w:sz w:val="17"/>
              </w:rPr>
            </w:r>
            <w:r>
              <w:rPr>
                <w:sz w:val="17"/>
              </w:rPr>
              <w:t>Power Automate / Teams</w:t>
            </w:r>
          </w:p>
        </w:tc>
        <w:tc>
          <w:tcPr>
            <w:tcW w:type="dxa" w:w="1419"/>
          </w:tcPr>
          <w:p>
            <w:pPr>
              <w:spacing w:after="0"/>
            </w:pPr>
            <w:r>
              <w:rPr>
                <w:sz w:val="17"/>
              </w:rPr>
            </w:r>
            <w:r>
              <w:rPr>
                <w:sz w:val="17"/>
              </w:rPr>
              <w:t>Activator → Teams</w:t>
            </w:r>
          </w:p>
        </w:tc>
        <w:tc>
          <w:tcPr>
            <w:tcW w:type="dxa" w:w="1419"/>
          </w:tcPr>
          <w:p>
            <w:pPr>
              <w:spacing w:after="0"/>
            </w:pPr>
            <w:r>
              <w:rPr>
                <w:sz w:val="17"/>
              </w:rPr>
            </w:r>
            <w:r>
              <w:rPr>
                <w:sz w:val="17"/>
              </w:rPr>
              <w:t>L</w:t>
            </w:r>
          </w:p>
        </w:tc>
      </w:tr>
      <w:tr>
        <w:tc>
          <w:tcPr>
            <w:tcW w:type="dxa" w:w="1419"/>
          </w:tcPr>
          <w:p>
            <w:pPr>
              <w:spacing w:after="0"/>
            </w:pPr>
            <w:r>
              <w:rPr>
                <w:sz w:val="17"/>
              </w:rPr>
            </w:r>
            <w:r>
              <w:rPr>
                <w:sz w:val="17"/>
              </w:rPr>
              <w:t>Remediation</w:t>
            </w:r>
          </w:p>
        </w:tc>
        <w:tc>
          <w:tcPr>
            <w:tcW w:type="dxa" w:w="1419"/>
          </w:tcPr>
          <w:p>
            <w:pPr>
              <w:spacing w:after="0"/>
            </w:pPr>
            <w:r>
              <w:rPr>
                <w:sz w:val="17"/>
              </w:rPr>
            </w:r>
            <w:r>
              <w:rPr>
                <w:sz w:val="17"/>
              </w:rPr>
              <w:t>5.6</w:t>
            </w:r>
          </w:p>
        </w:tc>
        <w:tc>
          <w:tcPr>
            <w:tcW w:type="dxa" w:w="1419"/>
          </w:tcPr>
          <w:p>
            <w:pPr>
              <w:spacing w:after="0"/>
            </w:pPr>
            <w:r>
              <w:rPr>
                <w:sz w:val="17"/>
              </w:rPr>
            </w:r>
            <w:r>
              <w:rPr>
                <w:sz w:val="17"/>
              </w:rPr>
              <w:t>—</w:t>
            </w:r>
          </w:p>
        </w:tc>
        <w:tc>
          <w:tcPr>
            <w:tcW w:type="dxa" w:w="1419"/>
          </w:tcPr>
          <w:p>
            <w:pPr>
              <w:spacing w:after="0"/>
            </w:pPr>
            <w:r>
              <w:rPr>
                <w:sz w:val="17"/>
              </w:rPr>
            </w:r>
            <w:r>
              <w:rPr>
                <w:sz w:val="17"/>
              </w:rPr>
              <w:t>—</w:t>
            </w:r>
          </w:p>
        </w:tc>
        <w:tc>
          <w:tcPr>
            <w:tcW w:type="dxa" w:w="1419"/>
          </w:tcPr>
          <w:p>
            <w:pPr>
              <w:spacing w:after="0"/>
            </w:pPr>
            <w:r>
              <w:rPr>
                <w:sz w:val="17"/>
              </w:rPr>
            </w:r>
            <w:r>
              <w:rPr>
                <w:sz w:val="17"/>
              </w:rPr>
              <w:t>button-first via port 2</w:t>
            </w:r>
          </w:p>
        </w:tc>
        <w:tc>
          <w:tcPr>
            <w:tcW w:type="dxa" w:w="1419"/>
          </w:tcPr>
          <w:p>
            <w:pPr>
              <w:spacing w:after="0"/>
            </w:pPr>
            <w:r>
              <w:rPr>
                <w:sz w:val="17"/>
              </w:rPr>
            </w:r>
            <w:r>
              <w:rPr>
                <w:sz w:val="17"/>
              </w:rPr>
              <w:t>agents + writeback</w:t>
            </w:r>
          </w:p>
        </w:tc>
        <w:tc>
          <w:tcPr>
            <w:tcW w:type="dxa" w:w="1419"/>
          </w:tcPr>
          <w:p>
            <w:pPr>
              <w:spacing w:after="0"/>
            </w:pPr>
            <w:r>
              <w:rPr>
                <w:sz w:val="17"/>
              </w:rPr>
            </w:r>
            <w:r>
              <w:rPr>
                <w:sz w:val="17"/>
              </w:rPr>
              <w:t>P</w:t>
            </w:r>
          </w:p>
        </w:tc>
      </w:tr>
      <w:tr>
        <w:tc>
          <w:tcPr>
            <w:tcW w:type="dxa" w:w="1419"/>
          </w:tcPr>
          <w:p>
            <w:pPr>
              <w:spacing w:after="0"/>
            </w:pPr>
            <w:r>
              <w:rPr>
                <w:sz w:val="17"/>
              </w:rPr>
            </w:r>
            <w:r>
              <w:rPr>
                <w:sz w:val="17"/>
              </w:rPr>
              <w:t>Trust services</w:t>
            </w:r>
          </w:p>
        </w:tc>
        <w:tc>
          <w:tcPr>
            <w:tcW w:type="dxa" w:w="1419"/>
          </w:tcPr>
          <w:p>
            <w:pPr>
              <w:spacing w:after="0"/>
            </w:pPr>
            <w:r>
              <w:rPr>
                <w:sz w:val="17"/>
              </w:rPr>
            </w:r>
            <w:r>
              <w:rPr>
                <w:sz w:val="17"/>
              </w:rPr>
              <w:t>consumed</w:t>
            </w:r>
          </w:p>
        </w:tc>
        <w:tc>
          <w:tcPr>
            <w:tcW w:type="dxa" w:w="1419"/>
          </w:tcPr>
          <w:p>
            <w:pPr>
              <w:spacing w:after="0"/>
            </w:pPr>
            <w:r>
              <w:rPr>
                <w:sz w:val="17"/>
              </w:rPr>
            </w:r>
            <w:r>
              <w:rPr>
                <w:sz w:val="17"/>
              </w:rPr>
              <w:t>Entra, LiteLLM, Presidio, OTel/Jaeger</w:t>
            </w:r>
          </w:p>
        </w:tc>
        <w:tc>
          <w:tcPr>
            <w:tcW w:type="dxa" w:w="1419"/>
          </w:tcPr>
          <w:p>
            <w:pPr>
              <w:spacing w:after="0"/>
            </w:pPr>
            <w:r>
              <w:rPr>
                <w:sz w:val="17"/>
              </w:rPr>
            </w:r>
            <w:r>
              <w:rPr>
                <w:sz w:val="17"/>
              </w:rPr>
              <w:t>Entra, Purview, AI Hub Gateway, Monitor</w:t>
            </w:r>
          </w:p>
        </w:tc>
        <w:tc>
          <w:tcPr>
            <w:tcW w:type="dxa" w:w="1419"/>
          </w:tcPr>
          <w:p>
            <w:pPr>
              <w:spacing w:after="0"/>
            </w:pPr>
            <w:r>
              <w:rPr>
                <w:sz w:val="17"/>
              </w:rPr>
            </w:r>
            <w:r>
              <w:rPr>
                <w:sz w:val="17"/>
              </w:rPr>
              <w:t>same</w:t>
            </w:r>
          </w:p>
        </w:tc>
        <w:tc>
          <w:tcPr>
            <w:tcW w:type="dxa" w:w="1419"/>
          </w:tcPr>
          <w:p>
            <w:pPr>
              <w:spacing w:after="0"/>
            </w:pPr>
            <w:r>
              <w:rPr>
                <w:sz w:val="17"/>
              </w:rPr>
            </w:r>
            <w:r>
              <w:rPr>
                <w:sz w:val="17"/>
              </w:rPr>
              <w:t>same</w:t>
            </w:r>
          </w:p>
        </w:tc>
        <w:tc>
          <w:tcPr>
            <w:tcW w:type="dxa" w:w="1419"/>
          </w:tcPr>
          <w:p>
            <w:pPr>
              <w:spacing w:after="0"/>
            </w:pPr>
            <w:r>
              <w:rPr>
                <w:sz w:val="17"/>
              </w:rPr>
            </w:r>
            <w:r>
              <w:rPr>
                <w:sz w:val="17"/>
              </w:rPr>
              <w:t>S</w:t>
            </w:r>
          </w:p>
        </w:tc>
      </w:tr>
    </w:tbl>
    <w:p>
      <w:pPr>
        <w:spacing w:after="40"/>
      </w:pPr>
    </w:p>
    <w:p>
      <w:pPr>
        <w:pStyle w:val="Heading2"/>
      </w:pPr>
      <w:r>
        <w:t>Annex E — Competency questions (full)</w:t>
      </w:r>
    </w:p>
    <w:p>
      <w:pPr>
        <w:pStyle w:val="Heading2"/>
      </w:pPr>
      <w:r>
        <w:t>Documentation Fabric — semantic layer competency questions (draft 0.4)</w:t>
      </w:r>
    </w:p>
    <w:p>
      <w:r>
        <w:t xml:space="preserve">Method: Grüninger &amp; Fox (1995). A competency question (CQ) is a question the semantic layer must answer; the ontology is complete when every CQ has a SPARQL query that answers it over fixture triples. Each CQ becomes a unit test in </w:t>
      </w:r>
      <w:r>
        <w:rPr>
          <w:rFonts w:ascii="Consolas" w:hAnsi="Consolas"/>
          <w:sz w:val="18"/>
        </w:rPr>
        <w:t>tests/unit/core/semantic/</w:t>
      </w:r>
      <w:r>
        <w:t xml:space="preserve"> before any production triple exists.</w:t>
      </w:r>
    </w:p>
    <w:p>
      <w:r>
        <w:rPr>
          <w:b/>
        </w:rPr>
        <w:t>Grouped by data product (note 004).</w:t>
      </w:r>
      <w:r>
        <w:t xml:space="preserve"> The fabric is four metadata products sharing one ontology — Knowledge Catalog, Traceability Graph, Vocabulary, Change Events — plus one aggregate product, the Knowledge Layer facade, which owns every COMPOSITE question. The embedding index is NOT a product: it is derived, rebuildable data used as a mechanism by composite answers. A CQ is a functional feature of its product's output port: the SPARQL/tool call is the implementation, the fixture-triples test is the acceptance.</w:t>
      </w:r>
    </w:p>
    <w:p>
      <w:r>
        <w:t xml:space="preserve">Columns: </w:t>
      </w:r>
      <w:r>
        <w:rPr>
          <w:b/>
        </w:rPr>
        <w:t>Capability</w:t>
      </w:r>
      <w:r>
        <w:t xml:space="preserve"> is the L3 group and L4 capability (with the L5 line where one applies) the question exercises, using the names in </w:t>
      </w:r>
      <w:r>
        <w:rPr>
          <w:rFonts w:ascii="Consolas" w:hAnsi="Consolas"/>
          <w:sz w:val="18"/>
        </w:rPr>
        <w:t>capability-map-v1.6b</w:t>
      </w:r>
      <w:r>
        <w:t xml:space="preserve"> / </w:t>
      </w:r>
      <w:r>
        <w:rPr>
          <w:rFonts w:ascii="Consolas" w:hAnsi="Consolas"/>
          <w:sz w:val="18"/>
        </w:rPr>
        <w:t>v1.6a</w:t>
      </w:r>
      <w:r>
        <w:t xml:space="preserve">; *CONSUMED* marks a question answered by an estate capability the fabric uses but does not own. A question that needs two L4s to answer is a MECE warning on the map, not on the question. </w:t>
      </w:r>
      <w:r>
        <w:rPr>
          <w:b/>
        </w:rPr>
        <w:t>Graphs</w:t>
      </w:r>
      <w:r>
        <w:t xml:space="preserve"> names the provenance partitions the query may read: C = constructed, X = extracted, H = human-confirmed, S = suggested; O = observed (Change Events, not in the graph) and D = derived (recomputed) per note 005. </w:t>
      </w:r>
      <w:r>
        <w:rPr>
          <w:b/>
        </w:rPr>
        <w:t>Phase</w:t>
      </w:r>
      <w:r>
        <w:t xml:space="preserve"> follows the initiative doc.</w:t>
      </w:r>
    </w:p>
    <w:p>
      <w:pPr>
        <w:pStyle w:val="Heading3"/>
      </w:pPr>
      <w:r>
        <w:t>Product 1 — Knowledge Catalog</w:t>
      </w:r>
    </w:p>
    <w:p>
      <w:r>
        <w:t>Owner: the fabric, per-artifact ownership resolved from the owner map. Output ports: catalog tools, SPARQL. Service level: metadata-only fitness function (CQ-03), currency.</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ID</w:t>
            </w:r>
          </w:p>
        </w:tc>
        <w:tc>
          <w:tcPr>
            <w:tcW w:type="dxa" w:w="1656"/>
          </w:tcPr>
          <w:p>
            <w:pPr>
              <w:spacing w:after="0"/>
            </w:pPr>
            <w:r>
              <w:rPr>
                <w:b/>
                <w:sz w:val="17"/>
              </w:rPr>
            </w:r>
            <w:r>
              <w:rPr>
                <w:b/>
                <w:sz w:val="17"/>
              </w:rPr>
              <w:t>Question</w:t>
            </w:r>
          </w:p>
        </w:tc>
        <w:tc>
          <w:tcPr>
            <w:tcW w:type="dxa" w:w="1656"/>
          </w:tcPr>
          <w:p>
            <w:pPr>
              <w:spacing w:after="0"/>
            </w:pPr>
            <w:r>
              <w:rPr>
                <w:b/>
                <w:sz w:val="17"/>
              </w:rPr>
            </w:r>
            <w:r>
              <w:rPr>
                <w:b/>
                <w:sz w:val="17"/>
              </w:rPr>
              <w:t>FR / NFR</w:t>
            </w:r>
          </w:p>
        </w:tc>
        <w:tc>
          <w:tcPr>
            <w:tcW w:type="dxa" w:w="1656"/>
          </w:tcPr>
          <w:p>
            <w:pPr>
              <w:spacing w:after="0"/>
            </w:pPr>
            <w:r>
              <w:rPr>
                <w:b/>
                <w:sz w:val="17"/>
              </w:rPr>
            </w:r>
            <w:r>
              <w:rPr>
                <w:b/>
                <w:sz w:val="17"/>
              </w:rPr>
              <w:t>Capability (L3 · L4 · L5, per map v1.6b / v1.6a)</w:t>
            </w:r>
          </w:p>
        </w:tc>
        <w:tc>
          <w:tcPr>
            <w:tcW w:type="dxa" w:w="1656"/>
          </w:tcPr>
          <w:p>
            <w:pPr>
              <w:spacing w:after="0"/>
            </w:pPr>
            <w:r>
              <w:rPr>
                <w:b/>
                <w:sz w:val="17"/>
              </w:rPr>
            </w:r>
            <w:r>
              <w:rPr>
                <w:b/>
                <w:sz w:val="17"/>
              </w:rPr>
              <w:t>Graphs</w:t>
            </w:r>
          </w:p>
        </w:tc>
        <w:tc>
          <w:tcPr>
            <w:tcW w:type="dxa" w:w="1656"/>
          </w:tcPr>
          <w:p>
            <w:pPr>
              <w:spacing w:after="0"/>
            </w:pPr>
            <w:r>
              <w:rPr>
                <w:b/>
                <w:sz w:val="17"/>
              </w:rPr>
            </w:r>
            <w:r>
              <w:rPr>
                <w:b/>
                <w:sz w:val="17"/>
              </w:rPr>
              <w:t>Phase</w:t>
            </w:r>
          </w:p>
        </w:tc>
      </w:tr>
      <w:tr>
        <w:tc>
          <w:tcPr>
            <w:tcW w:type="dxa" w:w="1656"/>
          </w:tcPr>
          <w:p>
            <w:pPr>
              <w:spacing w:after="0"/>
            </w:pPr>
            <w:r>
              <w:rPr>
                <w:sz w:val="17"/>
              </w:rPr>
            </w:r>
            <w:r>
              <w:rPr>
                <w:sz w:val="17"/>
              </w:rPr>
              <w:t>CQ-01</w:t>
            </w:r>
          </w:p>
        </w:tc>
        <w:tc>
          <w:tcPr>
            <w:tcW w:type="dxa" w:w="1656"/>
          </w:tcPr>
          <w:p>
            <w:pPr>
              <w:spacing w:after="0"/>
            </w:pPr>
            <w:r>
              <w:rPr>
                <w:sz w:val="17"/>
              </w:rPr>
            </w:r>
            <w:r>
              <w:rPr>
                <w:sz w:val="17"/>
              </w:rPr>
              <w:t>Given a source-system item (SharePoint file id, ADO work item id, EA object id), what is its one fabric IRI, and does it resolve back to the system of record?</w:t>
            </w:r>
          </w:p>
        </w:tc>
        <w:tc>
          <w:tcPr>
            <w:tcW w:type="dxa" w:w="1656"/>
          </w:tcPr>
          <w:p>
            <w:pPr>
              <w:spacing w:after="0"/>
            </w:pPr>
            <w:r>
              <w:rPr>
                <w:sz w:val="17"/>
              </w:rPr>
            </w:r>
            <w:r>
              <w:rPr>
                <w:sz w:val="17"/>
              </w:rPr>
              <w:t>FR-2, NFR-2</w:t>
            </w:r>
          </w:p>
        </w:tc>
        <w:tc>
          <w:tcPr>
            <w:tcW w:type="dxa" w:w="1656"/>
          </w:tcPr>
          <w:p>
            <w:pPr>
              <w:spacing w:after="0"/>
            </w:pPr>
            <w:r>
              <w:rPr>
                <w:sz w:val="17"/>
              </w:rPr>
            </w:r>
            <w:r>
              <w:rPr>
                <w:sz w:val="17"/>
              </w:rPr>
              <w:t>Organisation · Catalog Management (Artifact Identification, Location Reference Management)</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CQ-02</w:t>
            </w:r>
          </w:p>
        </w:tc>
        <w:tc>
          <w:tcPr>
            <w:tcW w:type="dxa" w:w="1656"/>
          </w:tcPr>
          <w:p>
            <w:pPr>
              <w:spacing w:after="0"/>
            </w:pPr>
            <w:r>
              <w:rPr>
                <w:sz w:val="17"/>
              </w:rPr>
            </w:r>
            <w:r>
              <w:rPr>
                <w:sz w:val="17"/>
              </w:rPr>
              <w:t>Which artifacts exist in the catalog with lifecycle state *pending*, *published*, or *unassociated*?</w:t>
            </w:r>
          </w:p>
        </w:tc>
        <w:tc>
          <w:tcPr>
            <w:tcW w:type="dxa" w:w="1656"/>
          </w:tcPr>
          <w:p>
            <w:pPr>
              <w:spacing w:after="0"/>
            </w:pPr>
            <w:r>
              <w:rPr>
                <w:sz w:val="17"/>
              </w:rPr>
            </w:r>
            <w:r>
              <w:rPr>
                <w:sz w:val="17"/>
              </w:rPr>
              <w:t>FR-2, FR-7</w:t>
            </w:r>
          </w:p>
        </w:tc>
        <w:tc>
          <w:tcPr>
            <w:tcW w:type="dxa" w:w="1656"/>
          </w:tcPr>
          <w:p>
            <w:pPr>
              <w:spacing w:after="0"/>
            </w:pPr>
            <w:r>
              <w:rPr>
                <w:sz w:val="17"/>
              </w:rPr>
            </w:r>
            <w:r>
              <w:rPr>
                <w:sz w:val="17"/>
              </w:rPr>
              <w:t>Organisation · Catalog Management (Lifecycle State Management)</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CQ-03</w:t>
            </w:r>
          </w:p>
        </w:tc>
        <w:tc>
          <w:tcPr>
            <w:tcW w:type="dxa" w:w="1656"/>
          </w:tcPr>
          <w:p>
            <w:pPr>
              <w:spacing w:after="0"/>
            </w:pPr>
            <w:r>
              <w:rPr>
                <w:sz w:val="17"/>
              </w:rPr>
            </w:r>
            <w:r>
              <w:rPr>
                <w:sz w:val="17"/>
              </w:rPr>
              <w:t>Does any catalog record hold document body content? (Must be answerable and must answer *none*: the NFR-2 fitness function.)</w:t>
            </w:r>
          </w:p>
        </w:tc>
        <w:tc>
          <w:tcPr>
            <w:tcW w:type="dxa" w:w="1656"/>
          </w:tcPr>
          <w:p>
            <w:pPr>
              <w:spacing w:after="0"/>
            </w:pPr>
            <w:r>
              <w:rPr>
                <w:sz w:val="17"/>
              </w:rPr>
            </w:r>
            <w:r>
              <w:rPr>
                <w:sz w:val="17"/>
              </w:rPr>
              <w:t>NFR-2</w:t>
            </w:r>
          </w:p>
        </w:tc>
        <w:tc>
          <w:tcPr>
            <w:tcW w:type="dxa" w:w="1656"/>
          </w:tcPr>
          <w:p>
            <w:pPr>
              <w:spacing w:after="0"/>
            </w:pPr>
            <w:r>
              <w:rPr>
                <w:sz w:val="17"/>
              </w:rPr>
            </w:r>
            <w:r>
              <w:rPr>
                <w:sz w:val="17"/>
              </w:rPr>
              <w:t>Organisation · Catalog Management (Location Reference Management — fitness function)</w:t>
            </w:r>
          </w:p>
        </w:tc>
        <w:tc>
          <w:tcPr>
            <w:tcW w:type="dxa" w:w="1656"/>
          </w:tcPr>
          <w:p>
            <w:pPr>
              <w:spacing w:after="0"/>
            </w:pPr>
            <w:r>
              <w:rPr>
                <w:sz w:val="17"/>
              </w:rPr>
            </w:r>
            <w:r>
              <w:rPr>
                <w:sz w:val="17"/>
              </w:rPr>
              <w:t>all</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CQ-04</w:t>
            </w:r>
          </w:p>
        </w:tc>
        <w:tc>
          <w:tcPr>
            <w:tcW w:type="dxa" w:w="1656"/>
          </w:tcPr>
          <w:p>
            <w:pPr>
              <w:spacing w:after="0"/>
            </w:pPr>
            <w:r>
              <w:rPr>
                <w:sz w:val="17"/>
              </w:rPr>
            </w:r>
            <w:r>
              <w:rPr>
                <w:sz w:val="17"/>
              </w:rPr>
              <w:t>For a published artifact, which SharePoint version was baselined and when, and which projection(s) were rebuilt from it?</w:t>
            </w:r>
          </w:p>
        </w:tc>
        <w:tc>
          <w:tcPr>
            <w:tcW w:type="dxa" w:w="1656"/>
          </w:tcPr>
          <w:p>
            <w:pPr>
              <w:spacing w:after="0"/>
            </w:pPr>
            <w:r>
              <w:rPr>
                <w:sz w:val="17"/>
              </w:rPr>
            </w:r>
            <w:r>
              <w:rPr>
                <w:sz w:val="17"/>
              </w:rPr>
              <w:t>FR-7</w:t>
            </w:r>
          </w:p>
        </w:tc>
        <w:tc>
          <w:tcPr>
            <w:tcW w:type="dxa" w:w="1656"/>
          </w:tcPr>
          <w:p>
            <w:pPr>
              <w:spacing w:after="0"/>
            </w:pPr>
            <w:r>
              <w:rPr>
                <w:sz w:val="17"/>
              </w:rPr>
            </w:r>
            <w:r>
              <w:rPr>
                <w:sz w:val="17"/>
              </w:rPr>
              <w:t>Production · Version Management; Currency · Republication</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CQ-12</w:t>
            </w:r>
          </w:p>
        </w:tc>
        <w:tc>
          <w:tcPr>
            <w:tcW w:type="dxa" w:w="1656"/>
          </w:tcPr>
          <w:p>
            <w:pPr>
              <w:spacing w:after="0"/>
            </w:pPr>
            <w:r>
              <w:rPr>
                <w:sz w:val="17"/>
              </w:rPr>
            </w:r>
            <w:r>
              <w:rPr>
                <w:sz w:val="17"/>
              </w:rPr>
              <w:t>What is the document type of artifact A, was it confirmed or only suggested, and by what?</w:t>
            </w:r>
          </w:p>
        </w:tc>
        <w:tc>
          <w:tcPr>
            <w:tcW w:type="dxa" w:w="1656"/>
          </w:tcPr>
          <w:p>
            <w:pPr>
              <w:spacing w:after="0"/>
            </w:pPr>
            <w:r>
              <w:rPr>
                <w:sz w:val="17"/>
              </w:rPr>
            </w:r>
            <w:r>
              <w:rPr>
                <w:sz w:val="17"/>
              </w:rPr>
              <w:t>FR-3</w:t>
            </w:r>
          </w:p>
        </w:tc>
        <w:tc>
          <w:tcPr>
            <w:tcW w:type="dxa" w:w="1656"/>
          </w:tcPr>
          <w:p>
            <w:pPr>
              <w:spacing w:after="0"/>
            </w:pPr>
            <w:r>
              <w:rPr>
                <w:sz w:val="17"/>
              </w:rPr>
            </w:r>
            <w:r>
              <w:rPr>
                <w:sz w:val="17"/>
              </w:rPr>
              <w:t>Production · Knowledge Classification (Type Classification)</w:t>
            </w:r>
          </w:p>
        </w:tc>
        <w:tc>
          <w:tcPr>
            <w:tcW w:type="dxa" w:w="1656"/>
          </w:tcPr>
          <w:p>
            <w:pPr>
              <w:spacing w:after="0"/>
            </w:pPr>
            <w:r>
              <w:rPr>
                <w:sz w:val="17"/>
              </w:rPr>
            </w:r>
            <w:r>
              <w:rPr>
                <w:sz w:val="17"/>
              </w:rPr>
              <w:t>H, S</w:t>
            </w:r>
          </w:p>
        </w:tc>
        <w:tc>
          <w:tcPr>
            <w:tcW w:type="dxa" w:w="1656"/>
          </w:tcPr>
          <w:p>
            <w:pPr>
              <w:spacing w:after="0"/>
            </w:pPr>
            <w:r>
              <w:rPr>
                <w:sz w:val="17"/>
              </w:rPr>
            </w:r>
            <w:r>
              <w:rPr>
                <w:sz w:val="17"/>
              </w:rPr>
              <w:t>MVP</w:t>
            </w:r>
          </w:p>
        </w:tc>
      </w:tr>
      <w:tr>
        <w:tc>
          <w:tcPr>
            <w:tcW w:type="dxa" w:w="1656"/>
          </w:tcPr>
          <w:p>
            <w:pPr>
              <w:spacing w:after="0"/>
            </w:pPr>
            <w:r>
              <w:rPr>
                <w:sz w:val="17"/>
              </w:rPr>
            </w:r>
            <w:r>
              <w:rPr>
                <w:sz w:val="17"/>
              </w:rPr>
              <w:t>CQ-13</w:t>
            </w:r>
          </w:p>
        </w:tc>
        <w:tc>
          <w:tcPr>
            <w:tcW w:type="dxa" w:w="1656"/>
          </w:tcPr>
          <w:p>
            <w:pPr>
              <w:spacing w:after="0"/>
            </w:pPr>
            <w:r>
              <w:rPr>
                <w:sz w:val="17"/>
              </w:rPr>
            </w:r>
            <w:r>
              <w:rPr>
                <w:sz w:val="17"/>
              </w:rPr>
              <w:t>Who owns artifact A and which sensitivity label does it carry, and from which authoritative source was each resolved? (Must never be answerable from S.)</w:t>
            </w:r>
          </w:p>
        </w:tc>
        <w:tc>
          <w:tcPr>
            <w:tcW w:type="dxa" w:w="1656"/>
          </w:tcPr>
          <w:p>
            <w:pPr>
              <w:spacing w:after="0"/>
            </w:pPr>
            <w:r>
              <w:rPr>
                <w:sz w:val="17"/>
              </w:rPr>
            </w:r>
            <w:r>
              <w:rPr>
                <w:sz w:val="17"/>
              </w:rPr>
              <w:t>FR-3, NFR-3</w:t>
            </w:r>
          </w:p>
        </w:tc>
        <w:tc>
          <w:tcPr>
            <w:tcW w:type="dxa" w:w="1656"/>
          </w:tcPr>
          <w:p>
            <w:pPr>
              <w:spacing w:after="0"/>
            </w:pPr>
            <w:r>
              <w:rPr>
                <w:sz w:val="17"/>
              </w:rPr>
            </w:r>
            <w:r>
              <w:rPr>
                <w:sz w:val="17"/>
              </w:rPr>
              <w:t>Production · Knowledge Classification (Owner Resolution, Sensitivity Resolution) — consumes Identity &amp; Access Mgmt</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CQ-14</w:t>
            </w:r>
          </w:p>
        </w:tc>
        <w:tc>
          <w:tcPr>
            <w:tcW w:type="dxa" w:w="1656"/>
          </w:tcPr>
          <w:p>
            <w:pPr>
              <w:spacing w:after="0"/>
            </w:pPr>
            <w:r>
              <w:rPr>
                <w:sz w:val="17"/>
              </w:rPr>
            </w:r>
            <w:r>
              <w:rPr>
                <w:sz w:val="17"/>
              </w:rPr>
              <w:t>Which artifacts of type T are owned by person P?</w:t>
            </w:r>
          </w:p>
        </w:tc>
        <w:tc>
          <w:tcPr>
            <w:tcW w:type="dxa" w:w="1656"/>
          </w:tcPr>
          <w:p>
            <w:pPr>
              <w:spacing w:after="0"/>
            </w:pPr>
            <w:r>
              <w:rPr>
                <w:sz w:val="17"/>
              </w:rPr>
            </w:r>
            <w:r>
              <w:rPr>
                <w:sz w:val="17"/>
              </w:rPr>
              <w:t>FR-3, FR-6</w:t>
            </w:r>
          </w:p>
        </w:tc>
        <w:tc>
          <w:tcPr>
            <w:tcW w:type="dxa" w:w="1656"/>
          </w:tcPr>
          <w:p>
            <w:pPr>
              <w:spacing w:after="0"/>
            </w:pPr>
            <w:r>
              <w:rPr>
                <w:sz w:val="17"/>
              </w:rPr>
            </w:r>
            <w:r>
              <w:rPr>
                <w:sz w:val="17"/>
              </w:rPr>
              <w:t>Governance · Ownership &amp; Stewardship (Owner Assignment)</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CQ-21</w:t>
            </w:r>
          </w:p>
        </w:tc>
        <w:tc>
          <w:tcPr>
            <w:tcW w:type="dxa" w:w="1656"/>
          </w:tcPr>
          <w:p>
            <w:pPr>
              <w:spacing w:after="0"/>
            </w:pPr>
            <w:r>
              <w:rPr>
                <w:sz w:val="17"/>
              </w:rPr>
            </w:r>
            <w:r>
              <w:rPr>
                <w:sz w:val="17"/>
              </w:rPr>
              <w:t>For principal P, which artifacts may be returned at all, given the labels P may read? (The same answer for a person and for an agent acting for P.)</w:t>
            </w:r>
          </w:p>
        </w:tc>
        <w:tc>
          <w:tcPr>
            <w:tcW w:type="dxa" w:w="1656"/>
          </w:tcPr>
          <w:p>
            <w:pPr>
              <w:spacing w:after="0"/>
            </w:pPr>
            <w:r>
              <w:rPr>
                <w:sz w:val="17"/>
              </w:rPr>
            </w:r>
            <w:r>
              <w:rPr>
                <w:sz w:val="17"/>
              </w:rPr>
              <w:t>FR-9, NFR-3, NFR-8</w:t>
            </w:r>
          </w:p>
        </w:tc>
        <w:tc>
          <w:tcPr>
            <w:tcW w:type="dxa" w:w="1656"/>
          </w:tcPr>
          <w:p>
            <w:pPr>
              <w:spacing w:after="0"/>
            </w:pPr>
            <w:r>
              <w:rPr>
                <w:sz w:val="17"/>
              </w:rPr>
            </w:r>
            <w:r>
              <w:rPr>
                <w:sz w:val="17"/>
              </w:rPr>
              <w:t>CONSUMED · Identity &amp; Access Management (Principal Scoping) — parity for people and agents</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CQ-25</w:t>
            </w:r>
          </w:p>
        </w:tc>
        <w:tc>
          <w:tcPr>
            <w:tcW w:type="dxa" w:w="1656"/>
          </w:tcPr>
          <w:p>
            <w:pPr>
              <w:spacing w:after="0"/>
            </w:pPr>
            <w:r>
              <w:rPr>
                <w:sz w:val="17"/>
              </w:rPr>
            </w:r>
            <w:r>
              <w:rPr>
                <w:sz w:val="17"/>
              </w:rPr>
              <w:t>Where does the catalog disagree with the source system (deleted, moved, relabelled)? (Reconciliation sweep.)</w:t>
            </w:r>
          </w:p>
        </w:tc>
        <w:tc>
          <w:tcPr>
            <w:tcW w:type="dxa" w:w="1656"/>
          </w:tcPr>
          <w:p>
            <w:pPr>
              <w:spacing w:after="0"/>
            </w:pPr>
            <w:r>
              <w:rPr>
                <w:sz w:val="17"/>
              </w:rPr>
            </w:r>
            <w:r>
              <w:rPr>
                <w:sz w:val="17"/>
              </w:rPr>
              <w:t>5.x reconciliation</w:t>
            </w:r>
          </w:p>
        </w:tc>
        <w:tc>
          <w:tcPr>
            <w:tcW w:type="dxa" w:w="1656"/>
          </w:tcPr>
          <w:p>
            <w:pPr>
              <w:spacing w:after="0"/>
            </w:pPr>
            <w:r>
              <w:rPr>
                <w:sz w:val="17"/>
              </w:rPr>
            </w:r>
            <w:r>
              <w:rPr>
                <w:sz w:val="17"/>
              </w:rPr>
              <w:t>Currency · Catalog Reconciliation (Drift Detection)</w:t>
            </w:r>
          </w:p>
        </w:tc>
        <w:tc>
          <w:tcPr>
            <w:tcW w:type="dxa" w:w="1656"/>
          </w:tcPr>
          <w:p>
            <w:pPr>
              <w:spacing w:after="0"/>
            </w:pPr>
            <w:r>
              <w:rPr>
                <w:sz w:val="17"/>
              </w:rPr>
            </w:r>
            <w:r>
              <w:rPr>
                <w:sz w:val="17"/>
              </w:rPr>
              <w:t>C</w:t>
            </w:r>
          </w:p>
        </w:tc>
        <w:tc>
          <w:tcPr>
            <w:tcW w:type="dxa" w:w="1656"/>
          </w:tcPr>
          <w:p>
            <w:pPr>
              <w:spacing w:after="0"/>
            </w:pPr>
            <w:r>
              <w:rPr>
                <w:sz w:val="17"/>
              </w:rPr>
            </w:r>
            <w:r>
              <w:rPr>
                <w:sz w:val="17"/>
              </w:rPr>
              <w:t>Transitional</w:t>
            </w:r>
          </w:p>
        </w:tc>
      </w:tr>
    </w:tbl>
    <w:p>
      <w:pPr>
        <w:spacing w:after="40"/>
      </w:pPr>
    </w:p>
    <w:p>
      <w:pPr>
        <w:pStyle w:val="Heading3"/>
      </w:pPr>
      <w:r>
        <w:t>Product 2 — Traceability Graph</w:t>
      </w:r>
    </w:p>
    <w:p>
      <w:r>
        <w:t>Owner: the fabric; stewards confirm edges. Output ports: traversal tools, SPARQL over chosen provenance graphs. Service level: edge precision per NFR-7; impact served over C · X · H only.</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ID</w:t>
            </w:r>
          </w:p>
        </w:tc>
        <w:tc>
          <w:tcPr>
            <w:tcW w:type="dxa" w:w="1656"/>
          </w:tcPr>
          <w:p>
            <w:pPr>
              <w:spacing w:after="0"/>
            </w:pPr>
            <w:r>
              <w:rPr>
                <w:b/>
                <w:sz w:val="17"/>
              </w:rPr>
            </w:r>
            <w:r>
              <w:rPr>
                <w:b/>
                <w:sz w:val="17"/>
              </w:rPr>
              <w:t>Question</w:t>
            </w:r>
          </w:p>
        </w:tc>
        <w:tc>
          <w:tcPr>
            <w:tcW w:type="dxa" w:w="1656"/>
          </w:tcPr>
          <w:p>
            <w:pPr>
              <w:spacing w:after="0"/>
            </w:pPr>
            <w:r>
              <w:rPr>
                <w:b/>
                <w:sz w:val="17"/>
              </w:rPr>
            </w:r>
            <w:r>
              <w:rPr>
                <w:b/>
                <w:sz w:val="17"/>
              </w:rPr>
              <w:t>FR / NFR</w:t>
            </w:r>
          </w:p>
        </w:tc>
        <w:tc>
          <w:tcPr>
            <w:tcW w:type="dxa" w:w="1656"/>
          </w:tcPr>
          <w:p>
            <w:pPr>
              <w:spacing w:after="0"/>
            </w:pPr>
            <w:r>
              <w:rPr>
                <w:b/>
                <w:sz w:val="17"/>
              </w:rPr>
            </w:r>
            <w:r>
              <w:rPr>
                <w:b/>
                <w:sz w:val="17"/>
              </w:rPr>
              <w:t>Capability (L3 · L4 · L5, per map v1.6b / v1.6a)</w:t>
            </w:r>
          </w:p>
        </w:tc>
        <w:tc>
          <w:tcPr>
            <w:tcW w:type="dxa" w:w="1656"/>
          </w:tcPr>
          <w:p>
            <w:pPr>
              <w:spacing w:after="0"/>
            </w:pPr>
            <w:r>
              <w:rPr>
                <w:b/>
                <w:sz w:val="17"/>
              </w:rPr>
            </w:r>
            <w:r>
              <w:rPr>
                <w:b/>
                <w:sz w:val="17"/>
              </w:rPr>
              <w:t>Graphs</w:t>
            </w:r>
          </w:p>
        </w:tc>
        <w:tc>
          <w:tcPr>
            <w:tcW w:type="dxa" w:w="1656"/>
          </w:tcPr>
          <w:p>
            <w:pPr>
              <w:spacing w:after="0"/>
            </w:pPr>
            <w:r>
              <w:rPr>
                <w:b/>
                <w:sz w:val="17"/>
              </w:rPr>
            </w:r>
            <w:r>
              <w:rPr>
                <w:b/>
                <w:sz w:val="17"/>
              </w:rPr>
              <w:t>Phase</w:t>
            </w:r>
          </w:p>
        </w:tc>
      </w:tr>
      <w:tr>
        <w:tc>
          <w:tcPr>
            <w:tcW w:type="dxa" w:w="1656"/>
          </w:tcPr>
          <w:p>
            <w:pPr>
              <w:spacing w:after="0"/>
            </w:pPr>
            <w:r>
              <w:rPr>
                <w:sz w:val="17"/>
              </w:rPr>
            </w:r>
            <w:r>
              <w:rPr>
                <w:sz w:val="17"/>
              </w:rPr>
              <w:t>CQ-05</w:t>
            </w:r>
          </w:p>
        </w:tc>
        <w:tc>
          <w:tcPr>
            <w:tcW w:type="dxa" w:w="1656"/>
          </w:tcPr>
          <w:p>
            <w:pPr>
              <w:spacing w:after="0"/>
            </w:pPr>
            <w:r>
              <w:rPr>
                <w:sz w:val="17"/>
              </w:rPr>
            </w:r>
            <w:r>
              <w:rPr>
                <w:sz w:val="17"/>
              </w:rPr>
              <w:t>Which artifacts are delivered under work item W?</w:t>
            </w:r>
          </w:p>
        </w:tc>
        <w:tc>
          <w:tcPr>
            <w:tcW w:type="dxa" w:w="1656"/>
          </w:tcPr>
          <w:p>
            <w:pPr>
              <w:spacing w:after="0"/>
            </w:pPr>
            <w:r>
              <w:rPr>
                <w:sz w:val="17"/>
              </w:rPr>
            </w:r>
            <w:r>
              <w:rPr>
                <w:sz w:val="17"/>
              </w:rPr>
              <w:t>FR-2</w:t>
            </w:r>
          </w:p>
        </w:tc>
        <w:tc>
          <w:tcPr>
            <w:tcW w:type="dxa" w:w="1656"/>
          </w:tcPr>
          <w:p>
            <w:pPr>
              <w:spacing w:after="0"/>
            </w:pPr>
            <w:r>
              <w:rPr>
                <w:sz w:val="17"/>
              </w:rPr>
            </w:r>
            <w:r>
              <w:rPr>
                <w:sz w:val="17"/>
              </w:rPr>
              <w:t>Production · Traceability Management (Delivery Association)</w:t>
            </w:r>
          </w:p>
        </w:tc>
        <w:tc>
          <w:tcPr>
            <w:tcW w:type="dxa" w:w="1656"/>
          </w:tcPr>
          <w:p>
            <w:pPr>
              <w:spacing w:after="0"/>
            </w:pPr>
            <w:r>
              <w:rPr>
                <w:sz w:val="17"/>
              </w:rPr>
            </w:r>
            <w:r>
              <w:rPr>
                <w:sz w:val="17"/>
              </w:rPr>
              <w:t>C, X, H</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CQ-06</w:t>
            </w:r>
          </w:p>
        </w:tc>
        <w:tc>
          <w:tcPr>
            <w:tcW w:type="dxa" w:w="1656"/>
          </w:tcPr>
          <w:p>
            <w:pPr>
              <w:spacing w:after="0"/>
            </w:pPr>
            <w:r>
              <w:rPr>
                <w:sz w:val="17"/>
              </w:rPr>
            </w:r>
            <w:r>
              <w:rPr>
                <w:sz w:val="17"/>
              </w:rPr>
              <w:t>Under which work item is artifact A delivered, by which rung of the association ladder, and with what confidence?</w:t>
            </w:r>
          </w:p>
        </w:tc>
        <w:tc>
          <w:tcPr>
            <w:tcW w:type="dxa" w:w="1656"/>
          </w:tcPr>
          <w:p>
            <w:pPr>
              <w:spacing w:after="0"/>
            </w:pPr>
            <w:r>
              <w:rPr>
                <w:sz w:val="17"/>
              </w:rPr>
            </w:r>
            <w:r>
              <w:rPr>
                <w:sz w:val="17"/>
              </w:rPr>
              <w:t>FR-2, NFR-7</w:t>
            </w:r>
          </w:p>
        </w:tc>
        <w:tc>
          <w:tcPr>
            <w:tcW w:type="dxa" w:w="1656"/>
          </w:tcPr>
          <w:p>
            <w:pPr>
              <w:spacing w:after="0"/>
            </w:pPr>
            <w:r>
              <w:rPr>
                <w:sz w:val="17"/>
              </w:rPr>
            </w:r>
            <w:r>
              <w:rPr>
                <w:sz w:val="17"/>
              </w:rPr>
              <w:t>Production · Traceability Management (Delivery Association, provenance)</w:t>
            </w:r>
          </w:p>
        </w:tc>
        <w:tc>
          <w:tcPr>
            <w:tcW w:type="dxa" w:w="1656"/>
          </w:tcPr>
          <w:p>
            <w:pPr>
              <w:spacing w:after="0"/>
            </w:pPr>
            <w:r>
              <w:rPr>
                <w:sz w:val="17"/>
              </w:rPr>
            </w:r>
            <w:r>
              <w:rPr>
                <w:sz w:val="17"/>
              </w:rPr>
              <w:t>C, X, H, S</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CQ-07</w:t>
            </w:r>
          </w:p>
        </w:tc>
        <w:tc>
          <w:tcPr>
            <w:tcW w:type="dxa" w:w="1656"/>
          </w:tcPr>
          <w:p>
            <w:pPr>
              <w:spacing w:after="0"/>
            </w:pPr>
            <w:r>
              <w:rPr>
                <w:sz w:val="17"/>
              </w:rPr>
            </w:r>
            <w:r>
              <w:rPr>
                <w:sz w:val="17"/>
              </w:rPr>
              <w:t>Which artifacts have no delivery association (the steward orphan queue), ordered by age and traffic?</w:t>
            </w:r>
          </w:p>
        </w:tc>
        <w:tc>
          <w:tcPr>
            <w:tcW w:type="dxa" w:w="1656"/>
          </w:tcPr>
          <w:p>
            <w:pPr>
              <w:spacing w:after="0"/>
            </w:pPr>
            <w:r>
              <w:rPr>
                <w:sz w:val="17"/>
              </w:rPr>
            </w:r>
            <w:r>
              <w:rPr>
                <w:sz w:val="17"/>
              </w:rPr>
              <w:t>FR-2, FR-12</w:t>
            </w:r>
          </w:p>
        </w:tc>
        <w:tc>
          <w:tcPr>
            <w:tcW w:type="dxa" w:w="1656"/>
          </w:tcPr>
          <w:p>
            <w:pPr>
              <w:spacing w:after="0"/>
            </w:pPr>
            <w:r>
              <w:rPr>
                <w:sz w:val="17"/>
              </w:rPr>
            </w:r>
            <w:r>
              <w:rPr>
                <w:sz w:val="17"/>
              </w:rPr>
              <w:t>Production · Traceability Management (Orphan Management)</w:t>
            </w:r>
          </w:p>
        </w:tc>
        <w:tc>
          <w:tcPr>
            <w:tcW w:type="dxa" w:w="1656"/>
          </w:tcPr>
          <w:p>
            <w:pPr>
              <w:spacing w:after="0"/>
            </w:pPr>
            <w:r>
              <w:rPr>
                <w:sz w:val="17"/>
              </w:rPr>
            </w:r>
            <w:r>
              <w:rPr>
                <w:sz w:val="17"/>
              </w:rPr>
              <w:t>C, X, H</w:t>
            </w:r>
          </w:p>
        </w:tc>
        <w:tc>
          <w:tcPr>
            <w:tcW w:type="dxa" w:w="1656"/>
          </w:tcPr>
          <w:p>
            <w:pPr>
              <w:spacing w:after="0"/>
            </w:pPr>
            <w:r>
              <w:rPr>
                <w:sz w:val="17"/>
              </w:rPr>
            </w:r>
            <w:r>
              <w:rPr>
                <w:sz w:val="17"/>
              </w:rPr>
              <w:t>MVP</w:t>
            </w:r>
          </w:p>
        </w:tc>
      </w:tr>
      <w:tr>
        <w:tc>
          <w:tcPr>
            <w:tcW w:type="dxa" w:w="1656"/>
          </w:tcPr>
          <w:p>
            <w:pPr>
              <w:spacing w:after="0"/>
            </w:pPr>
            <w:r>
              <w:rPr>
                <w:sz w:val="17"/>
              </w:rPr>
            </w:r>
            <w:r>
              <w:rPr>
                <w:sz w:val="17"/>
              </w:rPr>
              <w:t>CQ-09</w:t>
            </w:r>
          </w:p>
        </w:tc>
        <w:tc>
          <w:tcPr>
            <w:tcW w:type="dxa" w:w="1656"/>
          </w:tcPr>
          <w:p>
            <w:pPr>
              <w:spacing w:after="0"/>
            </w:pPr>
            <w:r>
              <w:rPr>
                <w:sz w:val="17"/>
              </w:rPr>
            </w:r>
            <w:r>
              <w:rPr>
                <w:sz w:val="17"/>
              </w:rPr>
              <w:t>Which artifacts reference artifact A (an embedded diagram, a link, an ID mention), and which does A reference?</w:t>
            </w:r>
          </w:p>
        </w:tc>
        <w:tc>
          <w:tcPr>
            <w:tcW w:type="dxa" w:w="1656"/>
          </w:tcPr>
          <w:p>
            <w:pPr>
              <w:spacing w:after="0"/>
            </w:pPr>
            <w:r>
              <w:rPr>
                <w:sz w:val="17"/>
              </w:rPr>
            </w:r>
            <w:r>
              <w:rPr>
                <w:sz w:val="17"/>
              </w:rPr>
              <w:t>FR-2</w:t>
            </w:r>
          </w:p>
        </w:tc>
        <w:tc>
          <w:tcPr>
            <w:tcW w:type="dxa" w:w="1656"/>
          </w:tcPr>
          <w:p>
            <w:pPr>
              <w:spacing w:after="0"/>
            </w:pPr>
            <w:r>
              <w:rPr>
                <w:sz w:val="17"/>
              </w:rPr>
            </w:r>
            <w:r>
              <w:rPr>
                <w:sz w:val="17"/>
              </w:rPr>
              <w:t>Production · Traceability Management (Reference Extraction)</w:t>
            </w:r>
          </w:p>
        </w:tc>
        <w:tc>
          <w:tcPr>
            <w:tcW w:type="dxa" w:w="1656"/>
          </w:tcPr>
          <w:p>
            <w:pPr>
              <w:spacing w:after="0"/>
            </w:pPr>
            <w:r>
              <w:rPr>
                <w:sz w:val="17"/>
              </w:rPr>
            </w:r>
            <w:r>
              <w:rPr>
                <w:sz w:val="17"/>
              </w:rPr>
              <w:t>X, H</w:t>
            </w:r>
          </w:p>
        </w:tc>
        <w:tc>
          <w:tcPr>
            <w:tcW w:type="dxa" w:w="1656"/>
          </w:tcPr>
          <w:p>
            <w:pPr>
              <w:spacing w:after="0"/>
            </w:pPr>
            <w:r>
              <w:rPr>
                <w:sz w:val="17"/>
              </w:rPr>
            </w:r>
            <w:r>
              <w:rPr>
                <w:sz w:val="17"/>
              </w:rPr>
              <w:t>MVP</w:t>
            </w:r>
          </w:p>
        </w:tc>
      </w:tr>
      <w:tr>
        <w:tc>
          <w:tcPr>
            <w:tcW w:type="dxa" w:w="1656"/>
          </w:tcPr>
          <w:p>
            <w:pPr>
              <w:spacing w:after="0"/>
            </w:pPr>
            <w:r>
              <w:rPr>
                <w:sz w:val="17"/>
              </w:rPr>
            </w:r>
            <w:r>
              <w:rPr>
                <w:sz w:val="17"/>
              </w:rPr>
              <w:t>CQ-10</w:t>
            </w:r>
          </w:p>
        </w:tc>
        <w:tc>
          <w:tcPr>
            <w:tcW w:type="dxa" w:w="1656"/>
          </w:tcPr>
          <w:p>
            <w:pPr>
              <w:spacing w:after="0"/>
            </w:pPr>
            <w:r>
              <w:rPr>
                <w:sz w:val="17"/>
              </w:rPr>
            </w:r>
            <w:r>
              <w:rPr>
                <w:sz w:val="17"/>
              </w:rPr>
              <w:t>Which artifacts are downstream of changed item X over *trusted* edges only, to bounded depth N? (Impact analysis; S is excluded by definition.)</w:t>
            </w:r>
          </w:p>
        </w:tc>
        <w:tc>
          <w:tcPr>
            <w:tcW w:type="dxa" w:w="1656"/>
          </w:tcPr>
          <w:p>
            <w:pPr>
              <w:spacing w:after="0"/>
            </w:pPr>
            <w:r>
              <w:rPr>
                <w:sz w:val="17"/>
              </w:rPr>
            </w:r>
            <w:r>
              <w:rPr>
                <w:sz w:val="17"/>
              </w:rPr>
              <w:t>FR-7, NFR-7, NFR-9</w:t>
            </w:r>
          </w:p>
        </w:tc>
        <w:tc>
          <w:tcPr>
            <w:tcW w:type="dxa" w:w="1656"/>
          </w:tcPr>
          <w:p>
            <w:pPr>
              <w:spacing w:after="0"/>
            </w:pPr>
            <w:r>
              <w:rPr>
                <w:sz w:val="17"/>
              </w:rPr>
            </w:r>
            <w:r>
              <w:rPr>
                <w:sz w:val="17"/>
              </w:rPr>
              <w:t>Currency · Change Impact Analysis (Impact Chain Determination, Impact Scope Bounding)</w:t>
            </w:r>
          </w:p>
        </w:tc>
        <w:tc>
          <w:tcPr>
            <w:tcW w:type="dxa" w:w="1656"/>
          </w:tcPr>
          <w:p>
            <w:pPr>
              <w:spacing w:after="0"/>
            </w:pPr>
            <w:r>
              <w:rPr>
                <w:sz w:val="17"/>
              </w:rPr>
            </w:r>
            <w:r>
              <w:rPr>
                <w:sz w:val="17"/>
              </w:rPr>
              <w:t>C, X, H</w:t>
            </w:r>
          </w:p>
        </w:tc>
        <w:tc>
          <w:tcPr>
            <w:tcW w:type="dxa" w:w="1656"/>
          </w:tcPr>
          <w:p>
            <w:pPr>
              <w:spacing w:after="0"/>
            </w:pPr>
            <w:r>
              <w:rPr>
                <w:sz w:val="17"/>
              </w:rPr>
            </w:r>
            <w:r>
              <w:rPr>
                <w:sz w:val="17"/>
              </w:rPr>
              <w:t>Transitional</w:t>
            </w:r>
          </w:p>
        </w:tc>
      </w:tr>
      <w:tr>
        <w:tc>
          <w:tcPr>
            <w:tcW w:type="dxa" w:w="1656"/>
          </w:tcPr>
          <w:p>
            <w:pPr>
              <w:spacing w:after="0"/>
            </w:pPr>
            <w:r>
              <w:rPr>
                <w:sz w:val="17"/>
              </w:rPr>
            </w:r>
            <w:r>
              <w:rPr>
                <w:sz w:val="17"/>
              </w:rPr>
              <w:t>CQ-11</w:t>
            </w:r>
          </w:p>
        </w:tc>
        <w:tc>
          <w:tcPr>
            <w:tcW w:type="dxa" w:w="1656"/>
          </w:tcPr>
          <w:p>
            <w:pPr>
              <w:spacing w:after="0"/>
            </w:pPr>
            <w:r>
              <w:rPr>
                <w:sz w:val="17"/>
              </w:rPr>
            </w:r>
            <w:r>
              <w:rPr>
                <w:sz w:val="17"/>
              </w:rPr>
              <w:t>Which edges are older than the operating-model adoption date and were neither harvested from an explicit reference nor human-confirmed? (Back-book exclusion.)</w:t>
            </w:r>
          </w:p>
        </w:tc>
        <w:tc>
          <w:tcPr>
            <w:tcW w:type="dxa" w:w="1656"/>
          </w:tcPr>
          <w:p>
            <w:pPr>
              <w:spacing w:after="0"/>
            </w:pPr>
            <w:r>
              <w:rPr>
                <w:sz w:val="17"/>
              </w:rPr>
            </w:r>
            <w:r>
              <w:rPr>
                <w:sz w:val="17"/>
              </w:rPr>
              <w:t>NFR-7</w:t>
            </w:r>
          </w:p>
        </w:tc>
        <w:tc>
          <w:tcPr>
            <w:tcW w:type="dxa" w:w="1656"/>
          </w:tcPr>
          <w:p>
            <w:pPr>
              <w:spacing w:after="0"/>
            </w:pPr>
            <w:r>
              <w:rPr>
                <w:sz w:val="17"/>
              </w:rPr>
            </w:r>
            <w:r>
              <w:rPr>
                <w:sz w:val="17"/>
              </w:rPr>
              <w:t>Production · Traceability Management (provenance); Currency · Change Impact Analysis</w:t>
            </w:r>
          </w:p>
        </w:tc>
        <w:tc>
          <w:tcPr>
            <w:tcW w:type="dxa" w:w="1656"/>
          </w:tcPr>
          <w:p>
            <w:pPr>
              <w:spacing w:after="0"/>
            </w:pPr>
            <w:r>
              <w:rPr>
                <w:sz w:val="17"/>
              </w:rPr>
            </w:r>
            <w:r>
              <w:rPr>
                <w:sz w:val="17"/>
              </w:rPr>
              <w:t>C, X, H</w:t>
            </w:r>
          </w:p>
        </w:tc>
        <w:tc>
          <w:tcPr>
            <w:tcW w:type="dxa" w:w="1656"/>
          </w:tcPr>
          <w:p>
            <w:pPr>
              <w:spacing w:after="0"/>
            </w:pPr>
            <w:r>
              <w:rPr>
                <w:sz w:val="17"/>
              </w:rPr>
            </w:r>
            <w:r>
              <w:rPr>
                <w:sz w:val="17"/>
              </w:rPr>
              <w:t>Transitional</w:t>
            </w:r>
          </w:p>
        </w:tc>
      </w:tr>
    </w:tbl>
    <w:p>
      <w:pPr>
        <w:spacing w:after="40"/>
      </w:pPr>
    </w:p>
    <w:p>
      <w:pPr>
        <w:pStyle w:val="Heading3"/>
      </w:pPr>
      <w:r>
        <w:t>Product 3 — Vocabulary</w:t>
      </w:r>
    </w:p>
    <w:p>
      <w:r>
        <w:t>Owner: the steward. Output ports: SKOS export, term-store sync, MCP. Service level: concept lifecycle (propose → accept → deprecate), alignments human-confirmed.</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ID</w:t>
            </w:r>
          </w:p>
        </w:tc>
        <w:tc>
          <w:tcPr>
            <w:tcW w:type="dxa" w:w="1656"/>
          </w:tcPr>
          <w:p>
            <w:pPr>
              <w:spacing w:after="0"/>
            </w:pPr>
            <w:r>
              <w:rPr>
                <w:b/>
                <w:sz w:val="17"/>
              </w:rPr>
            </w:r>
            <w:r>
              <w:rPr>
                <w:b/>
                <w:sz w:val="17"/>
              </w:rPr>
              <w:t>Question</w:t>
            </w:r>
          </w:p>
        </w:tc>
        <w:tc>
          <w:tcPr>
            <w:tcW w:type="dxa" w:w="1656"/>
          </w:tcPr>
          <w:p>
            <w:pPr>
              <w:spacing w:after="0"/>
            </w:pPr>
            <w:r>
              <w:rPr>
                <w:b/>
                <w:sz w:val="17"/>
              </w:rPr>
            </w:r>
            <w:r>
              <w:rPr>
                <w:b/>
                <w:sz w:val="17"/>
              </w:rPr>
              <w:t>FR / NFR</w:t>
            </w:r>
          </w:p>
        </w:tc>
        <w:tc>
          <w:tcPr>
            <w:tcW w:type="dxa" w:w="1656"/>
          </w:tcPr>
          <w:p>
            <w:pPr>
              <w:spacing w:after="0"/>
            </w:pPr>
            <w:r>
              <w:rPr>
                <w:b/>
                <w:sz w:val="17"/>
              </w:rPr>
            </w:r>
            <w:r>
              <w:rPr>
                <w:b/>
                <w:sz w:val="17"/>
              </w:rPr>
              <w:t>Capability (L3 · L4 · L5, per map v1.6b / v1.6a)</w:t>
            </w:r>
          </w:p>
        </w:tc>
        <w:tc>
          <w:tcPr>
            <w:tcW w:type="dxa" w:w="1656"/>
          </w:tcPr>
          <w:p>
            <w:pPr>
              <w:spacing w:after="0"/>
            </w:pPr>
            <w:r>
              <w:rPr>
                <w:b/>
                <w:sz w:val="17"/>
              </w:rPr>
            </w:r>
            <w:r>
              <w:rPr>
                <w:b/>
                <w:sz w:val="17"/>
              </w:rPr>
              <w:t>Graphs</w:t>
            </w:r>
          </w:p>
        </w:tc>
        <w:tc>
          <w:tcPr>
            <w:tcW w:type="dxa" w:w="1656"/>
          </w:tcPr>
          <w:p>
            <w:pPr>
              <w:spacing w:after="0"/>
            </w:pPr>
            <w:r>
              <w:rPr>
                <w:b/>
                <w:sz w:val="17"/>
              </w:rPr>
            </w:r>
            <w:r>
              <w:rPr>
                <w:b/>
                <w:sz w:val="17"/>
              </w:rPr>
              <w:t>Phase</w:t>
            </w:r>
          </w:p>
        </w:tc>
      </w:tr>
      <w:tr>
        <w:tc>
          <w:tcPr>
            <w:tcW w:type="dxa" w:w="1656"/>
          </w:tcPr>
          <w:p>
            <w:pPr>
              <w:spacing w:after="0"/>
            </w:pPr>
            <w:r>
              <w:rPr>
                <w:sz w:val="17"/>
              </w:rPr>
            </w:r>
            <w:r>
              <w:rPr>
                <w:sz w:val="17"/>
              </w:rPr>
              <w:t>CQ-17</w:t>
            </w:r>
          </w:p>
        </w:tc>
        <w:tc>
          <w:tcPr>
            <w:tcW w:type="dxa" w:w="1656"/>
          </w:tcPr>
          <w:p>
            <w:pPr>
              <w:spacing w:after="0"/>
            </w:pPr>
            <w:r>
              <w:rPr>
                <w:sz w:val="17"/>
              </w:rPr>
            </w:r>
            <w:r>
              <w:rPr>
                <w:sz w:val="17"/>
              </w:rPr>
              <w:t>Which labels proposed by tagging matched no concept in any scheme, and how many artifacts carry each? (Proposed-concept queue.)</w:t>
            </w:r>
          </w:p>
        </w:tc>
        <w:tc>
          <w:tcPr>
            <w:tcW w:type="dxa" w:w="1656"/>
          </w:tcPr>
          <w:p>
            <w:pPr>
              <w:spacing w:after="0"/>
            </w:pPr>
            <w:r>
              <w:rPr>
                <w:sz w:val="17"/>
              </w:rPr>
            </w:r>
            <w:r>
              <w:rPr>
                <w:sz w:val="17"/>
              </w:rPr>
              <w:t>FR-3</w:t>
            </w:r>
          </w:p>
        </w:tc>
        <w:tc>
          <w:tcPr>
            <w:tcW w:type="dxa" w:w="1656"/>
          </w:tcPr>
          <w:p>
            <w:pPr>
              <w:spacing w:after="0"/>
            </w:pPr>
            <w:r>
              <w:rPr>
                <w:sz w:val="17"/>
              </w:rPr>
            </w:r>
            <w:r>
              <w:rPr>
                <w:sz w:val="17"/>
              </w:rPr>
              <w:t>Organisation · Vocabulary Management (Concept Lifecycle Management)</w:t>
            </w:r>
          </w:p>
        </w:tc>
        <w:tc>
          <w:tcPr>
            <w:tcW w:type="dxa" w:w="1656"/>
          </w:tcPr>
          <w:p>
            <w:pPr>
              <w:spacing w:after="0"/>
            </w:pPr>
            <w:r>
              <w:rPr>
                <w:sz w:val="17"/>
              </w:rPr>
            </w:r>
            <w:r>
              <w:rPr>
                <w:sz w:val="17"/>
              </w:rPr>
              <w:t>S</w:t>
            </w:r>
          </w:p>
        </w:tc>
        <w:tc>
          <w:tcPr>
            <w:tcW w:type="dxa" w:w="1656"/>
          </w:tcPr>
          <w:p>
            <w:pPr>
              <w:spacing w:after="0"/>
            </w:pPr>
            <w:r>
              <w:rPr>
                <w:sz w:val="17"/>
              </w:rPr>
            </w:r>
            <w:r>
              <w:rPr>
                <w:sz w:val="17"/>
              </w:rPr>
              <w:t>MVP</w:t>
            </w:r>
          </w:p>
        </w:tc>
      </w:tr>
      <w:tr>
        <w:tc>
          <w:tcPr>
            <w:tcW w:type="dxa" w:w="1656"/>
          </w:tcPr>
          <w:p>
            <w:pPr>
              <w:spacing w:after="0"/>
            </w:pPr>
            <w:r>
              <w:rPr>
                <w:sz w:val="17"/>
              </w:rPr>
            </w:r>
            <w:r>
              <w:rPr>
                <w:sz w:val="17"/>
              </w:rPr>
              <w:t>CQ-18</w:t>
            </w:r>
          </w:p>
        </w:tc>
        <w:tc>
          <w:tcPr>
            <w:tcW w:type="dxa" w:w="1656"/>
          </w:tcPr>
          <w:p>
            <w:pPr>
              <w:spacing w:after="0"/>
            </w:pPr>
            <w:r>
              <w:rPr>
                <w:sz w:val="17"/>
              </w:rPr>
            </w:r>
            <w:r>
              <w:rPr>
                <w:sz w:val="17"/>
              </w:rPr>
              <w:t>Which concepts in scheme A align to which concepts in scheme B, and who confirmed each alignment?</w:t>
            </w:r>
          </w:p>
        </w:tc>
        <w:tc>
          <w:tcPr>
            <w:tcW w:type="dxa" w:w="1656"/>
          </w:tcPr>
          <w:p>
            <w:pPr>
              <w:spacing w:after="0"/>
            </w:pPr>
            <w:r>
              <w:rPr>
                <w:sz w:val="17"/>
              </w:rPr>
            </w:r>
            <w:r>
              <w:rPr>
                <w:sz w:val="17"/>
              </w:rPr>
              <w:t>—</w:t>
            </w:r>
          </w:p>
        </w:tc>
        <w:tc>
          <w:tcPr>
            <w:tcW w:type="dxa" w:w="1656"/>
          </w:tcPr>
          <w:p>
            <w:pPr>
              <w:spacing w:after="0"/>
            </w:pPr>
            <w:r>
              <w:rPr>
                <w:sz w:val="17"/>
              </w:rPr>
            </w:r>
            <w:r>
              <w:rPr>
                <w:sz w:val="17"/>
              </w:rPr>
              <w:t>Organisation · Vocabulary Management (Vocabulary Alignment)</w:t>
            </w:r>
          </w:p>
        </w:tc>
        <w:tc>
          <w:tcPr>
            <w:tcW w:type="dxa" w:w="1656"/>
          </w:tcPr>
          <w:p>
            <w:pPr>
              <w:spacing w:after="0"/>
            </w:pPr>
            <w:r>
              <w:rPr>
                <w:sz w:val="17"/>
              </w:rPr>
            </w:r>
            <w:r>
              <w:rPr>
                <w:sz w:val="17"/>
              </w:rPr>
              <w:t>H</w:t>
            </w:r>
          </w:p>
        </w:tc>
        <w:tc>
          <w:tcPr>
            <w:tcW w:type="dxa" w:w="1656"/>
          </w:tcPr>
          <w:p>
            <w:pPr>
              <w:spacing w:after="0"/>
            </w:pPr>
            <w:r>
              <w:rPr>
                <w:sz w:val="17"/>
              </w:rPr>
            </w:r>
            <w:r>
              <w:rPr>
                <w:sz w:val="17"/>
              </w:rPr>
              <w:t>Transitional</w:t>
            </w:r>
          </w:p>
        </w:tc>
      </w:tr>
    </w:tbl>
    <w:p>
      <w:pPr>
        <w:spacing w:after="40"/>
      </w:pPr>
    </w:p>
    <w:p>
      <w:pPr>
        <w:pStyle w:val="Heading3"/>
      </w:pPr>
      <w:r>
        <w:t>Product 4 — Change Events</w:t>
      </w:r>
    </w:p>
    <w:p>
      <w:r>
        <w:t>Owner: the platform. Output ports: subscriptions on the inbound and finished streams. Service level: durable, at-least-once, idempotent per pointer (note 003).</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ID</w:t>
            </w:r>
          </w:p>
        </w:tc>
        <w:tc>
          <w:tcPr>
            <w:tcW w:type="dxa" w:w="1656"/>
          </w:tcPr>
          <w:p>
            <w:pPr>
              <w:spacing w:after="0"/>
            </w:pPr>
            <w:r>
              <w:rPr>
                <w:b/>
                <w:sz w:val="17"/>
              </w:rPr>
            </w:r>
            <w:r>
              <w:rPr>
                <w:b/>
                <w:sz w:val="17"/>
              </w:rPr>
              <w:t>Question</w:t>
            </w:r>
          </w:p>
        </w:tc>
        <w:tc>
          <w:tcPr>
            <w:tcW w:type="dxa" w:w="1656"/>
          </w:tcPr>
          <w:p>
            <w:pPr>
              <w:spacing w:after="0"/>
            </w:pPr>
            <w:r>
              <w:rPr>
                <w:b/>
                <w:sz w:val="17"/>
              </w:rPr>
            </w:r>
            <w:r>
              <w:rPr>
                <w:b/>
                <w:sz w:val="17"/>
              </w:rPr>
              <w:t>FR / NFR</w:t>
            </w:r>
          </w:p>
        </w:tc>
        <w:tc>
          <w:tcPr>
            <w:tcW w:type="dxa" w:w="1656"/>
          </w:tcPr>
          <w:p>
            <w:pPr>
              <w:spacing w:after="0"/>
            </w:pPr>
            <w:r>
              <w:rPr>
                <w:b/>
                <w:sz w:val="17"/>
              </w:rPr>
            </w:r>
            <w:r>
              <w:rPr>
                <w:b/>
                <w:sz w:val="17"/>
              </w:rPr>
              <w:t>Capability (L3 · L4 · L5, per map v1.6b / v1.6a)</w:t>
            </w:r>
          </w:p>
        </w:tc>
        <w:tc>
          <w:tcPr>
            <w:tcW w:type="dxa" w:w="1656"/>
          </w:tcPr>
          <w:p>
            <w:pPr>
              <w:spacing w:after="0"/>
            </w:pPr>
            <w:r>
              <w:rPr>
                <w:b/>
                <w:sz w:val="17"/>
              </w:rPr>
            </w:r>
            <w:r>
              <w:rPr>
                <w:b/>
                <w:sz w:val="17"/>
              </w:rPr>
              <w:t>Graphs</w:t>
            </w:r>
          </w:p>
        </w:tc>
        <w:tc>
          <w:tcPr>
            <w:tcW w:type="dxa" w:w="1656"/>
          </w:tcPr>
          <w:p>
            <w:pPr>
              <w:spacing w:after="0"/>
            </w:pPr>
            <w:r>
              <w:rPr>
                <w:b/>
                <w:sz w:val="17"/>
              </w:rPr>
            </w:r>
            <w:r>
              <w:rPr>
                <w:b/>
                <w:sz w:val="17"/>
              </w:rPr>
              <w:t>Phase</w:t>
            </w:r>
          </w:p>
        </w:tc>
      </w:tr>
      <w:tr>
        <w:tc>
          <w:tcPr>
            <w:tcW w:type="dxa" w:w="1656"/>
          </w:tcPr>
          <w:p>
            <w:pPr>
              <w:spacing w:after="0"/>
            </w:pPr>
            <w:r>
              <w:rPr>
                <w:sz w:val="17"/>
              </w:rPr>
            </w:r>
            <w:r>
              <w:rPr>
                <w:sz w:val="17"/>
              </w:rPr>
              <w:t>CQ-22</w:t>
            </w:r>
          </w:p>
        </w:tc>
        <w:tc>
          <w:tcPr>
            <w:tcW w:type="dxa" w:w="1656"/>
          </w:tcPr>
          <w:p>
            <w:pPr>
              <w:spacing w:after="0"/>
            </w:pPr>
            <w:r>
              <w:rPr>
                <w:sz w:val="17"/>
              </w:rPr>
            </w:r>
            <w:r>
              <w:rPr>
                <w:sz w:val="17"/>
              </w:rPr>
              <w:t>For artifact A, what is the full audit chain: which event triggered synthesis, which model call drafted it, who approved it, when, through which channel, and which propagation followed?</w:t>
            </w:r>
          </w:p>
        </w:tc>
        <w:tc>
          <w:tcPr>
            <w:tcW w:type="dxa" w:w="1656"/>
          </w:tcPr>
          <w:p>
            <w:pPr>
              <w:spacing w:after="0"/>
            </w:pPr>
            <w:r>
              <w:rPr>
                <w:sz w:val="17"/>
              </w:rPr>
            </w:r>
            <w:r>
              <w:rPr>
                <w:sz w:val="17"/>
              </w:rPr>
              <w:t>FR-7, NFR-4</w:t>
            </w:r>
          </w:p>
        </w:tc>
        <w:tc>
          <w:tcPr>
            <w:tcW w:type="dxa" w:w="1656"/>
          </w:tcPr>
          <w:p>
            <w:pPr>
              <w:spacing w:after="0"/>
            </w:pPr>
            <w:r>
              <w:rPr>
                <w:sz w:val="17"/>
              </w:rPr>
            </w:r>
            <w:r>
              <w:rPr>
                <w:sz w:val="17"/>
              </w:rPr>
              <w:t>CONSUMED · Audit Management (Audit Query) over fabric-recorded events</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r>
        <w:tc>
          <w:tcPr>
            <w:tcW w:type="dxa" w:w="1656"/>
          </w:tcPr>
          <w:p>
            <w:pPr>
              <w:spacing w:after="0"/>
            </w:pPr>
            <w:r>
              <w:rPr>
                <w:sz w:val="17"/>
              </w:rPr>
            </w:r>
            <w:r>
              <w:rPr>
                <w:sz w:val="17"/>
              </w:rPr>
              <w:t>CQ-23</w:t>
            </w:r>
          </w:p>
        </w:tc>
        <w:tc>
          <w:tcPr>
            <w:tcW w:type="dxa" w:w="1656"/>
          </w:tcPr>
          <w:p>
            <w:pPr>
              <w:spacing w:after="0"/>
            </w:pPr>
            <w:r>
              <w:rPr>
                <w:sz w:val="17"/>
              </w:rPr>
            </w:r>
            <w:r>
              <w:rPr>
                <w:sz w:val="17"/>
              </w:rPr>
              <w:t>Which fabric-originated writes exist, and has any re-entered the pipeline as a change event? (Loop guard; must answer *none*.)</w:t>
            </w:r>
          </w:p>
        </w:tc>
        <w:tc>
          <w:tcPr>
            <w:tcW w:type="dxa" w:w="1656"/>
          </w:tcPr>
          <w:p>
            <w:pPr>
              <w:spacing w:after="0"/>
            </w:pPr>
            <w:r>
              <w:rPr>
                <w:sz w:val="17"/>
              </w:rPr>
            </w:r>
            <w:r>
              <w:rPr>
                <w:sz w:val="17"/>
              </w:rPr>
              <w:t>NFR-9</w:t>
            </w:r>
          </w:p>
        </w:tc>
        <w:tc>
          <w:tcPr>
            <w:tcW w:type="dxa" w:w="1656"/>
          </w:tcPr>
          <w:p>
            <w:pPr>
              <w:spacing w:after="0"/>
            </w:pPr>
            <w:r>
              <w:rPr>
                <w:sz w:val="17"/>
              </w:rPr>
            </w:r>
            <w:r>
              <w:rPr>
                <w:sz w:val="17"/>
              </w:rPr>
              <w:t>Currency · Change Detection (Change Attribution)</w:t>
            </w:r>
          </w:p>
        </w:tc>
        <w:tc>
          <w:tcPr>
            <w:tcW w:type="dxa" w:w="1656"/>
          </w:tcPr>
          <w:p>
            <w:pPr>
              <w:spacing w:after="0"/>
            </w:pPr>
            <w:r>
              <w:rPr>
                <w:sz w:val="17"/>
              </w:rPr>
            </w:r>
            <w:r>
              <w:rPr>
                <w:sz w:val="17"/>
              </w:rPr>
              <w:t>C</w:t>
            </w:r>
          </w:p>
        </w:tc>
        <w:tc>
          <w:tcPr>
            <w:tcW w:type="dxa" w:w="1656"/>
          </w:tcPr>
          <w:p>
            <w:pPr>
              <w:spacing w:after="0"/>
            </w:pPr>
            <w:r>
              <w:rPr>
                <w:sz w:val="17"/>
              </w:rPr>
            </w:r>
            <w:r>
              <w:rPr>
                <w:sz w:val="17"/>
              </w:rPr>
              <w:t>MVP</w:t>
            </w:r>
          </w:p>
        </w:tc>
      </w:tr>
    </w:tbl>
    <w:p>
      <w:pPr>
        <w:spacing w:after="40"/>
      </w:pPr>
    </w:p>
    <w:p>
      <w:pPr>
        <w:pStyle w:val="Heading3"/>
      </w:pPr>
      <w:r>
        <w:t>Composite — the Knowledge Layer facade (aggregate product)</w:t>
      </w:r>
    </w:p>
    <w:p>
      <w:r>
        <w:rPr>
          <w:b/>
        </w:rPr>
        <w:t>Ownership rule (resolves the composite-ownership concern).</w:t>
      </w:r>
      <w:r>
        <w:t xml:space="preserve"> In data-mesh terms a composite is an *aggregate* (consumer-aligned) product with its OWN owner — the fabric team that runs the facade — while every constituent keeps its owner, service level and provenance. The aggregate: (1) never writes to a constituent; (2) inherits the WEAKEST service level among its constituents (a composite over trusted edges and a suggested concept is only as trustworthy as the suggestion); (3) returns per-constituent provenance in its answer so a consumer can see which part came from where; (4) is the ONLY place a cross-product query is implemented — no constituent product answers a composite question. A composite needing many products is by design here, not a MECE warning.</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pPr>
              <w:spacing w:after="0"/>
            </w:pPr>
            <w:r>
              <w:rPr>
                <w:b/>
                <w:sz w:val="17"/>
              </w:rPr>
            </w:r>
            <w:r>
              <w:rPr>
                <w:b/>
                <w:sz w:val="17"/>
              </w:rPr>
              <w:t>ID</w:t>
            </w:r>
          </w:p>
        </w:tc>
        <w:tc>
          <w:tcPr>
            <w:tcW w:type="dxa" w:w="1419"/>
          </w:tcPr>
          <w:p>
            <w:pPr>
              <w:spacing w:after="0"/>
            </w:pPr>
            <w:r>
              <w:rPr>
                <w:b/>
                <w:sz w:val="17"/>
              </w:rPr>
            </w:r>
            <w:r>
              <w:rPr>
                <w:b/>
                <w:sz w:val="17"/>
              </w:rPr>
              <w:t>Question</w:t>
            </w:r>
          </w:p>
        </w:tc>
        <w:tc>
          <w:tcPr>
            <w:tcW w:type="dxa" w:w="1419"/>
          </w:tcPr>
          <w:p>
            <w:pPr>
              <w:spacing w:after="0"/>
            </w:pPr>
            <w:r>
              <w:rPr>
                <w:b/>
                <w:sz w:val="17"/>
              </w:rPr>
            </w:r>
            <w:r>
              <w:rPr>
                <w:b/>
                <w:sz w:val="17"/>
              </w:rPr>
              <w:t>FR / NFR</w:t>
            </w:r>
          </w:p>
        </w:tc>
        <w:tc>
          <w:tcPr>
            <w:tcW w:type="dxa" w:w="1419"/>
          </w:tcPr>
          <w:p>
            <w:pPr>
              <w:spacing w:after="0"/>
            </w:pPr>
            <w:r>
              <w:rPr>
                <w:b/>
                <w:sz w:val="17"/>
              </w:rPr>
            </w:r>
            <w:r>
              <w:rPr>
                <w:b/>
                <w:sz w:val="17"/>
              </w:rPr>
              <w:t>Capability</w:t>
            </w:r>
          </w:p>
        </w:tc>
        <w:tc>
          <w:tcPr>
            <w:tcW w:type="dxa" w:w="1419"/>
          </w:tcPr>
          <w:p>
            <w:pPr>
              <w:spacing w:after="0"/>
            </w:pPr>
            <w:r>
              <w:rPr>
                <w:b/>
                <w:sz w:val="17"/>
              </w:rPr>
            </w:r>
            <w:r>
              <w:rPr>
                <w:b/>
                <w:sz w:val="17"/>
              </w:rPr>
              <w:t>Graphs</w:t>
            </w:r>
          </w:p>
        </w:tc>
        <w:tc>
          <w:tcPr>
            <w:tcW w:type="dxa" w:w="1419"/>
          </w:tcPr>
          <w:p>
            <w:pPr>
              <w:spacing w:after="0"/>
            </w:pPr>
            <w:r>
              <w:rPr>
                <w:b/>
                <w:sz w:val="17"/>
              </w:rPr>
            </w:r>
            <w:r>
              <w:rPr>
                <w:b/>
                <w:sz w:val="17"/>
              </w:rPr>
              <w:t>Phase</w:t>
            </w:r>
          </w:p>
        </w:tc>
        <w:tc>
          <w:tcPr>
            <w:tcW w:type="dxa" w:w="1419"/>
          </w:tcPr>
          <w:p>
            <w:pPr>
              <w:spacing w:after="0"/>
            </w:pPr>
            <w:r>
              <w:rPr>
                <w:b/>
                <w:sz w:val="17"/>
              </w:rPr>
            </w:r>
            <w:r>
              <w:rPr>
                <w:b/>
                <w:sz w:val="17"/>
              </w:rPr>
              <w:t>Constituent products</w:t>
            </w:r>
          </w:p>
        </w:tc>
      </w:tr>
      <w:tr>
        <w:tc>
          <w:tcPr>
            <w:tcW w:type="dxa" w:w="1419"/>
          </w:tcPr>
          <w:p>
            <w:pPr>
              <w:spacing w:after="0"/>
            </w:pPr>
            <w:r>
              <w:rPr>
                <w:sz w:val="17"/>
              </w:rPr>
            </w:r>
            <w:r>
              <w:rPr>
                <w:sz w:val="17"/>
              </w:rPr>
              <w:t>CQ-08</w:t>
            </w:r>
          </w:p>
        </w:tc>
        <w:tc>
          <w:tcPr>
            <w:tcW w:type="dxa" w:w="1419"/>
          </w:tcPr>
          <w:p>
            <w:pPr>
              <w:spacing w:after="0"/>
            </w:pPr>
            <w:r>
              <w:rPr>
                <w:sz w:val="17"/>
              </w:rPr>
            </w:r>
            <w:r>
              <w:rPr>
                <w:sz w:val="17"/>
              </w:rPr>
              <w:t>For orphan artifact A, which work items are candidate parents, what evidence supports each (shared concepts, authorship, time window, similar linked artifacts), and does the score cross the ask threshold?</w:t>
            </w:r>
          </w:p>
        </w:tc>
        <w:tc>
          <w:tcPr>
            <w:tcW w:type="dxa" w:w="1419"/>
          </w:tcPr>
          <w:p>
            <w:pPr>
              <w:spacing w:after="0"/>
            </w:pPr>
            <w:r>
              <w:rPr>
                <w:sz w:val="17"/>
              </w:rPr>
            </w:r>
            <w:r>
              <w:rPr>
                <w:sz w:val="17"/>
              </w:rPr>
              <w:t>FR-2, NFR-7</w:t>
            </w:r>
          </w:p>
        </w:tc>
        <w:tc>
          <w:tcPr>
            <w:tcW w:type="dxa" w:w="1419"/>
          </w:tcPr>
          <w:p>
            <w:pPr>
              <w:spacing w:after="0"/>
            </w:pPr>
            <w:r>
              <w:rPr>
                <w:sz w:val="17"/>
              </w:rPr>
            </w:r>
            <w:r>
              <w:rPr>
                <w:sz w:val="17"/>
              </w:rPr>
              <w:t>Production · Traceability Management (Association Confirmation); Discovery · Knowledge Retrieval</w:t>
            </w:r>
          </w:p>
        </w:tc>
        <w:tc>
          <w:tcPr>
            <w:tcW w:type="dxa" w:w="1419"/>
          </w:tcPr>
          <w:p>
            <w:pPr>
              <w:spacing w:after="0"/>
            </w:pPr>
            <w:r>
              <w:rPr>
                <w:sz w:val="17"/>
              </w:rPr>
            </w:r>
            <w:r>
              <w:rPr>
                <w:sz w:val="17"/>
              </w:rPr>
              <w:t>S</w:t>
            </w:r>
          </w:p>
        </w:tc>
        <w:tc>
          <w:tcPr>
            <w:tcW w:type="dxa" w:w="1419"/>
          </w:tcPr>
          <w:p>
            <w:pPr>
              <w:spacing w:after="0"/>
            </w:pPr>
            <w:r>
              <w:rPr>
                <w:sz w:val="17"/>
              </w:rPr>
            </w:r>
            <w:r>
              <w:rPr>
                <w:sz w:val="17"/>
              </w:rPr>
              <w:t>Transitional</w:t>
            </w:r>
          </w:p>
        </w:tc>
        <w:tc>
          <w:tcPr>
            <w:tcW w:type="dxa" w:w="1419"/>
          </w:tcPr>
          <w:p>
            <w:pPr>
              <w:spacing w:after="0"/>
            </w:pPr>
            <w:r>
              <w:rPr>
                <w:sz w:val="17"/>
              </w:rPr>
            </w:r>
            <w:r>
              <w:rPr>
                <w:sz w:val="17"/>
              </w:rPr>
              <w:t>Graph + Vocabulary + Catalog (embedding similarity as mechanism)</w:t>
            </w:r>
          </w:p>
        </w:tc>
      </w:tr>
      <w:tr>
        <w:tc>
          <w:tcPr>
            <w:tcW w:type="dxa" w:w="1419"/>
          </w:tcPr>
          <w:p>
            <w:pPr>
              <w:spacing w:after="0"/>
            </w:pPr>
            <w:r>
              <w:rPr>
                <w:sz w:val="17"/>
              </w:rPr>
            </w:r>
            <w:r>
              <w:rPr>
                <w:sz w:val="17"/>
              </w:rPr>
              <w:t>CQ-15</w:t>
            </w:r>
          </w:p>
        </w:tc>
        <w:tc>
          <w:tcPr>
            <w:tcW w:type="dxa" w:w="1419"/>
          </w:tcPr>
          <w:p>
            <w:pPr>
              <w:spacing w:after="0"/>
            </w:pPr>
            <w:r>
              <w:rPr>
                <w:sz w:val="17"/>
              </w:rPr>
            </w:r>
            <w:r>
              <w:rPr>
                <w:sz w:val="17"/>
              </w:rPr>
              <w:t>Which concepts is artifact A about, in which scheme, and were they matched by label, extracted, suggested, or confirmed?</w:t>
            </w:r>
          </w:p>
        </w:tc>
        <w:tc>
          <w:tcPr>
            <w:tcW w:type="dxa" w:w="1419"/>
          </w:tcPr>
          <w:p>
            <w:pPr>
              <w:spacing w:after="0"/>
            </w:pPr>
            <w:r>
              <w:rPr>
                <w:sz w:val="17"/>
              </w:rPr>
            </w:r>
            <w:r>
              <w:rPr>
                <w:sz w:val="17"/>
              </w:rPr>
              <w:t>FR-3, FR-8</w:t>
            </w:r>
          </w:p>
        </w:tc>
        <w:tc>
          <w:tcPr>
            <w:tcW w:type="dxa" w:w="1419"/>
          </w:tcPr>
          <w:p>
            <w:pPr>
              <w:spacing w:after="0"/>
            </w:pPr>
            <w:r>
              <w:rPr>
                <w:sz w:val="17"/>
              </w:rPr>
            </w:r>
            <w:r>
              <w:rPr>
                <w:sz w:val="17"/>
              </w:rPr>
              <w:t>Production · Knowledge Classification (Concept Linking)</w:t>
            </w:r>
          </w:p>
        </w:tc>
        <w:tc>
          <w:tcPr>
            <w:tcW w:type="dxa" w:w="1419"/>
          </w:tcPr>
          <w:p>
            <w:pPr>
              <w:spacing w:after="0"/>
            </w:pPr>
            <w:r>
              <w:rPr>
                <w:sz w:val="17"/>
              </w:rPr>
            </w:r>
            <w:r>
              <w:rPr>
                <w:sz w:val="17"/>
              </w:rPr>
              <w:t>X, H, S</w:t>
            </w:r>
          </w:p>
        </w:tc>
        <w:tc>
          <w:tcPr>
            <w:tcW w:type="dxa" w:w="1419"/>
          </w:tcPr>
          <w:p>
            <w:pPr>
              <w:spacing w:after="0"/>
            </w:pPr>
            <w:r>
              <w:rPr>
                <w:sz w:val="17"/>
              </w:rPr>
            </w:r>
            <w:r>
              <w:rPr>
                <w:sz w:val="17"/>
              </w:rPr>
              <w:t>MVP</w:t>
            </w:r>
          </w:p>
        </w:tc>
        <w:tc>
          <w:tcPr>
            <w:tcW w:type="dxa" w:w="1419"/>
          </w:tcPr>
          <w:p>
            <w:pPr>
              <w:spacing w:after="0"/>
            </w:pPr>
            <w:r>
              <w:rPr>
                <w:sz w:val="17"/>
              </w:rPr>
            </w:r>
            <w:r>
              <w:rPr>
                <w:sz w:val="17"/>
              </w:rPr>
              <w:t>Graph (subject edges) + Vocabulary (labels, provenance of the link)</w:t>
            </w:r>
          </w:p>
        </w:tc>
      </w:tr>
      <w:tr>
        <w:tc>
          <w:tcPr>
            <w:tcW w:type="dxa" w:w="1419"/>
          </w:tcPr>
          <w:p>
            <w:pPr>
              <w:spacing w:after="0"/>
            </w:pPr>
            <w:r>
              <w:rPr>
                <w:sz w:val="17"/>
              </w:rPr>
            </w:r>
            <w:r>
              <w:rPr>
                <w:sz w:val="17"/>
              </w:rPr>
              <w:t>CQ-16</w:t>
            </w:r>
          </w:p>
        </w:tc>
        <w:tc>
          <w:tcPr>
            <w:tcW w:type="dxa" w:w="1419"/>
          </w:tcPr>
          <w:p>
            <w:pPr>
              <w:spacing w:after="0"/>
            </w:pPr>
            <w:r>
              <w:rPr>
                <w:sz w:val="17"/>
              </w:rPr>
            </w:r>
            <w:r>
              <w:rPr>
                <w:sz w:val="17"/>
              </w:rPr>
              <w:t>Which artifacts are about concept K or any narrower concept of K?</w:t>
            </w:r>
          </w:p>
        </w:tc>
        <w:tc>
          <w:tcPr>
            <w:tcW w:type="dxa" w:w="1419"/>
          </w:tcPr>
          <w:p>
            <w:pPr>
              <w:spacing w:after="0"/>
            </w:pPr>
            <w:r>
              <w:rPr>
                <w:sz w:val="17"/>
              </w:rPr>
            </w:r>
            <w:r>
              <w:rPr>
                <w:sz w:val="17"/>
              </w:rPr>
              <w:t>FR-8</w:t>
            </w:r>
          </w:p>
        </w:tc>
        <w:tc>
          <w:tcPr>
            <w:tcW w:type="dxa" w:w="1419"/>
          </w:tcPr>
          <w:p>
            <w:pPr>
              <w:spacing w:after="0"/>
            </w:pPr>
            <w:r>
              <w:rPr>
                <w:sz w:val="17"/>
              </w:rPr>
            </w:r>
            <w:r>
              <w:rPr>
                <w:sz w:val="17"/>
              </w:rPr>
              <w:t>Discovery · Knowledge Retrieval (Relationship Navigation)</w:t>
            </w:r>
          </w:p>
        </w:tc>
        <w:tc>
          <w:tcPr>
            <w:tcW w:type="dxa" w:w="1419"/>
          </w:tcPr>
          <w:p>
            <w:pPr>
              <w:spacing w:after="0"/>
            </w:pPr>
            <w:r>
              <w:rPr>
                <w:sz w:val="17"/>
              </w:rPr>
            </w:r>
            <w:r>
              <w:rPr>
                <w:sz w:val="17"/>
              </w:rPr>
              <w:t>X, H</w:t>
            </w:r>
          </w:p>
        </w:tc>
        <w:tc>
          <w:tcPr>
            <w:tcW w:type="dxa" w:w="1419"/>
          </w:tcPr>
          <w:p>
            <w:pPr>
              <w:spacing w:after="0"/>
            </w:pPr>
            <w:r>
              <w:rPr>
                <w:sz w:val="17"/>
              </w:rPr>
            </w:r>
            <w:r>
              <w:rPr>
                <w:sz w:val="17"/>
              </w:rPr>
              <w:t>MVP</w:t>
            </w:r>
          </w:p>
        </w:tc>
        <w:tc>
          <w:tcPr>
            <w:tcW w:type="dxa" w:w="1419"/>
          </w:tcPr>
          <w:p>
            <w:pPr>
              <w:spacing w:after="0"/>
            </w:pPr>
            <w:r>
              <w:rPr>
                <w:sz w:val="17"/>
              </w:rPr>
            </w:r>
            <w:r>
              <w:rPr>
                <w:sz w:val="17"/>
              </w:rPr>
              <w:t>Graph (subject edges) + Vocabulary (narrower-concept closure)</w:t>
            </w:r>
          </w:p>
        </w:tc>
      </w:tr>
      <w:tr>
        <w:tc>
          <w:tcPr>
            <w:tcW w:type="dxa" w:w="1419"/>
          </w:tcPr>
          <w:p>
            <w:pPr>
              <w:spacing w:after="0"/>
            </w:pPr>
            <w:r>
              <w:rPr>
                <w:sz w:val="17"/>
              </w:rPr>
            </w:r>
            <w:r>
              <w:rPr>
                <w:sz w:val="17"/>
              </w:rPr>
              <w:t>CQ-19</w:t>
            </w:r>
          </w:p>
        </w:tc>
        <w:tc>
          <w:tcPr>
            <w:tcW w:type="dxa" w:w="1419"/>
          </w:tcPr>
          <w:p>
            <w:pPr>
              <w:spacing w:after="0"/>
            </w:pPr>
            <w:r>
              <w:rPr>
                <w:sz w:val="17"/>
              </w:rPr>
            </w:r>
            <w:r>
              <w:rPr>
                <w:sz w:val="17"/>
              </w:rPr>
              <w:t>Which published artifacts are similar to draft D above the overlap threshold, and what do they share (concepts, work item, owner)?</w:t>
            </w:r>
          </w:p>
        </w:tc>
        <w:tc>
          <w:tcPr>
            <w:tcW w:type="dxa" w:w="1419"/>
          </w:tcPr>
          <w:p>
            <w:pPr>
              <w:spacing w:after="0"/>
            </w:pPr>
            <w:r>
              <w:rPr>
                <w:sz w:val="17"/>
              </w:rPr>
            </w:r>
            <w:r>
              <w:rPr>
                <w:sz w:val="17"/>
              </w:rPr>
              <w:t>FR-5</w:t>
            </w:r>
          </w:p>
        </w:tc>
        <w:tc>
          <w:tcPr>
            <w:tcW w:type="dxa" w:w="1419"/>
          </w:tcPr>
          <w:p>
            <w:pPr>
              <w:spacing w:after="0"/>
            </w:pPr>
            <w:r>
              <w:rPr>
                <w:sz w:val="17"/>
              </w:rPr>
            </w:r>
            <w:r>
              <w:rPr>
                <w:sz w:val="17"/>
              </w:rPr>
              <w:t>Governance · Duplicate Management (Overlap Detection)</w:t>
            </w:r>
          </w:p>
        </w:tc>
        <w:tc>
          <w:tcPr>
            <w:tcW w:type="dxa" w:w="1419"/>
          </w:tcPr>
          <w:p>
            <w:pPr>
              <w:spacing w:after="0"/>
            </w:pPr>
            <w:r>
              <w:rPr>
                <w:sz w:val="17"/>
              </w:rPr>
            </w:r>
            <w:r>
              <w:rPr>
                <w:sz w:val="17"/>
              </w:rPr>
              <w:t>S over published only</w:t>
            </w:r>
          </w:p>
        </w:tc>
        <w:tc>
          <w:tcPr>
            <w:tcW w:type="dxa" w:w="1419"/>
          </w:tcPr>
          <w:p>
            <w:pPr>
              <w:spacing w:after="0"/>
            </w:pPr>
            <w:r>
              <w:rPr>
                <w:sz w:val="17"/>
              </w:rPr>
            </w:r>
            <w:r>
              <w:rPr>
                <w:sz w:val="17"/>
              </w:rPr>
              <w:t>Transitional</w:t>
            </w:r>
          </w:p>
        </w:tc>
        <w:tc>
          <w:tcPr>
            <w:tcW w:type="dxa" w:w="1419"/>
          </w:tcPr>
          <w:p>
            <w:pPr>
              <w:spacing w:after="0"/>
            </w:pPr>
            <w:r>
              <w:rPr>
                <w:sz w:val="17"/>
              </w:rPr>
            </w:r>
            <w:r>
              <w:rPr>
                <w:sz w:val="17"/>
              </w:rPr>
              <w:t>Catalog + Graph (embedding similarity as mechanism; published-only scope from Catalog)</w:t>
            </w:r>
          </w:p>
        </w:tc>
      </w:tr>
      <w:tr>
        <w:tc>
          <w:tcPr>
            <w:tcW w:type="dxa" w:w="1419"/>
          </w:tcPr>
          <w:p>
            <w:pPr>
              <w:spacing w:after="0"/>
            </w:pPr>
            <w:r>
              <w:rPr>
                <w:sz w:val="17"/>
              </w:rPr>
            </w:r>
            <w:r>
              <w:rPr>
                <w:sz w:val="17"/>
              </w:rPr>
              <w:t>CQ-20</w:t>
            </w:r>
          </w:p>
        </w:tc>
        <w:tc>
          <w:tcPr>
            <w:tcW w:type="dxa" w:w="1419"/>
          </w:tcPr>
          <w:p>
            <w:pPr>
              <w:spacing w:after="0"/>
            </w:pPr>
            <w:r>
              <w:rPr>
                <w:sz w:val="17"/>
              </w:rPr>
            </w:r>
            <w:r>
              <w:rPr>
                <w:sz w:val="17"/>
              </w:rPr>
              <w:t>Which artifacts should be recommended before creating a new one under work item W about concept K?</w:t>
            </w:r>
          </w:p>
        </w:tc>
        <w:tc>
          <w:tcPr>
            <w:tcW w:type="dxa" w:w="1419"/>
          </w:tcPr>
          <w:p>
            <w:pPr>
              <w:spacing w:after="0"/>
            </w:pPr>
            <w:r>
              <w:rPr>
                <w:sz w:val="17"/>
              </w:rPr>
            </w:r>
            <w:r>
              <w:rPr>
                <w:sz w:val="17"/>
              </w:rPr>
              <w:t>FR-8 (3.3 recommendation)</w:t>
            </w:r>
          </w:p>
        </w:tc>
        <w:tc>
          <w:tcPr>
            <w:tcW w:type="dxa" w:w="1419"/>
          </w:tcPr>
          <w:p>
            <w:pPr>
              <w:spacing w:after="0"/>
            </w:pPr>
            <w:r>
              <w:rPr>
                <w:sz w:val="17"/>
              </w:rPr>
            </w:r>
            <w:r>
              <w:rPr>
                <w:sz w:val="17"/>
              </w:rPr>
              <w:t>Discovery · Knowledge Recommendation (Reuse Suggestion)</w:t>
            </w:r>
          </w:p>
        </w:tc>
        <w:tc>
          <w:tcPr>
            <w:tcW w:type="dxa" w:w="1419"/>
          </w:tcPr>
          <w:p>
            <w:pPr>
              <w:spacing w:after="0"/>
            </w:pPr>
            <w:r>
              <w:rPr>
                <w:sz w:val="17"/>
              </w:rPr>
            </w:r>
            <w:r>
              <w:rPr>
                <w:sz w:val="17"/>
              </w:rPr>
              <w:t>C, X, H</w:t>
            </w:r>
          </w:p>
        </w:tc>
        <w:tc>
          <w:tcPr>
            <w:tcW w:type="dxa" w:w="1419"/>
          </w:tcPr>
          <w:p>
            <w:pPr>
              <w:spacing w:after="0"/>
            </w:pPr>
            <w:r>
              <w:rPr>
                <w:sz w:val="17"/>
              </w:rPr>
            </w:r>
            <w:r>
              <w:rPr>
                <w:sz w:val="17"/>
              </w:rPr>
              <w:t>Transitional</w:t>
            </w:r>
          </w:p>
        </w:tc>
        <w:tc>
          <w:tcPr>
            <w:tcW w:type="dxa" w:w="1419"/>
          </w:tcPr>
          <w:p>
            <w:pPr>
              <w:spacing w:after="0"/>
            </w:pPr>
            <w:r>
              <w:rPr>
                <w:sz w:val="17"/>
              </w:rPr>
            </w:r>
            <w:r>
              <w:rPr>
                <w:sz w:val="17"/>
              </w:rPr>
              <w:t>Catalog + Graph + Vocabulary</w:t>
            </w:r>
          </w:p>
        </w:tc>
      </w:tr>
      <w:tr>
        <w:tc>
          <w:tcPr>
            <w:tcW w:type="dxa" w:w="1419"/>
          </w:tcPr>
          <w:p>
            <w:pPr>
              <w:spacing w:after="0"/>
            </w:pPr>
            <w:r>
              <w:rPr>
                <w:sz w:val="17"/>
              </w:rPr>
            </w:r>
            <w:r>
              <w:rPr>
                <w:sz w:val="17"/>
              </w:rPr>
              <w:t>CQ-24</w:t>
            </w:r>
          </w:p>
        </w:tc>
        <w:tc>
          <w:tcPr>
            <w:tcW w:type="dxa" w:w="1419"/>
          </w:tcPr>
          <w:p>
            <w:pPr>
              <w:spacing w:after="0"/>
            </w:pPr>
            <w:r>
              <w:rPr>
                <w:sz w:val="17"/>
              </w:rPr>
            </w:r>
            <w:r>
              <w:rPr>
                <w:sz w:val="17"/>
              </w:rPr>
              <w:t>Which published artifacts have a source that changed after their baseline (staleness), and which subscribers follow them?</w:t>
            </w:r>
          </w:p>
        </w:tc>
        <w:tc>
          <w:tcPr>
            <w:tcW w:type="dxa" w:w="1419"/>
          </w:tcPr>
          <w:p>
            <w:pPr>
              <w:spacing w:after="0"/>
            </w:pPr>
            <w:r>
              <w:rPr>
                <w:sz w:val="17"/>
              </w:rPr>
            </w:r>
            <w:r>
              <w:rPr>
                <w:sz w:val="17"/>
              </w:rPr>
              <w:t>FR-7, FR-8</w:t>
            </w:r>
          </w:p>
        </w:tc>
        <w:tc>
          <w:tcPr>
            <w:tcW w:type="dxa" w:w="1419"/>
          </w:tcPr>
          <w:p>
            <w:pPr>
              <w:spacing w:after="0"/>
            </w:pPr>
            <w:r>
              <w:rPr>
                <w:sz w:val="17"/>
              </w:rPr>
            </w:r>
            <w:r>
              <w:rPr>
                <w:sz w:val="17"/>
              </w:rPr>
              <w:t>Currency · Change Detection; Currency · Subscription Management (Following)</w:t>
            </w:r>
          </w:p>
        </w:tc>
        <w:tc>
          <w:tcPr>
            <w:tcW w:type="dxa" w:w="1419"/>
          </w:tcPr>
          <w:p>
            <w:pPr>
              <w:spacing w:after="0"/>
            </w:pPr>
            <w:r>
              <w:rPr>
                <w:sz w:val="17"/>
              </w:rPr>
            </w:r>
            <w:r>
              <w:rPr>
                <w:sz w:val="17"/>
              </w:rPr>
              <w:t>C</w:t>
            </w:r>
          </w:p>
        </w:tc>
        <w:tc>
          <w:tcPr>
            <w:tcW w:type="dxa" w:w="1419"/>
          </w:tcPr>
          <w:p>
            <w:pPr>
              <w:spacing w:after="0"/>
            </w:pPr>
            <w:r>
              <w:rPr>
                <w:sz w:val="17"/>
              </w:rPr>
            </w:r>
            <w:r>
              <w:rPr>
                <w:sz w:val="17"/>
              </w:rPr>
              <w:t>Transitional</w:t>
            </w:r>
          </w:p>
        </w:tc>
        <w:tc>
          <w:tcPr>
            <w:tcW w:type="dxa" w:w="1419"/>
          </w:tcPr>
          <w:p>
            <w:pPr>
              <w:spacing w:after="0"/>
            </w:pPr>
            <w:r>
              <w:rPr>
                <w:sz w:val="17"/>
              </w:rPr>
            </w:r>
            <w:r>
              <w:rPr>
                <w:sz w:val="17"/>
              </w:rPr>
              <w:t>Catalog (baseline, staleness) + Change Events (source changed) + Graph (followers)</w:t>
            </w:r>
          </w:p>
        </w:tc>
      </w:tr>
      <w:tr>
        <w:tc>
          <w:tcPr>
            <w:tcW w:type="dxa" w:w="1419"/>
          </w:tcPr>
          <w:p>
            <w:pPr>
              <w:spacing w:after="0"/>
            </w:pPr>
            <w:r>
              <w:rPr>
                <w:sz w:val="17"/>
              </w:rPr>
            </w:r>
            <w:r>
              <w:rPr>
                <w:sz w:val="17"/>
              </w:rPr>
              <w:t>CQ-26</w:t>
            </w:r>
          </w:p>
        </w:tc>
        <w:tc>
          <w:tcPr>
            <w:tcW w:type="dxa" w:w="1419"/>
          </w:tcPr>
          <w:p>
            <w:pPr>
              <w:spacing w:after="0"/>
            </w:pPr>
            <w:r>
              <w:rPr>
                <w:sz w:val="17"/>
              </w:rPr>
            </w:r>
            <w:r>
              <w:rPr>
                <w:sz w:val="17"/>
              </w:rPr>
              <w:t>Who has authored, owned or approved artifacts about concept K, weighted by recency and count? (Expertise location.)</w:t>
            </w:r>
          </w:p>
        </w:tc>
        <w:tc>
          <w:tcPr>
            <w:tcW w:type="dxa" w:w="1419"/>
          </w:tcPr>
          <w:p>
            <w:pPr>
              <w:spacing w:after="0"/>
            </w:pPr>
            <w:r>
              <w:rPr>
                <w:sz w:val="17"/>
              </w:rPr>
            </w:r>
            <w:r>
              <w:rPr>
                <w:sz w:val="17"/>
              </w:rPr>
              <w:t>FR-11</w:t>
            </w:r>
          </w:p>
        </w:tc>
        <w:tc>
          <w:tcPr>
            <w:tcW w:type="dxa" w:w="1419"/>
          </w:tcPr>
          <w:p>
            <w:pPr>
              <w:spacing w:after="0"/>
            </w:pPr>
            <w:r>
              <w:rPr>
                <w:sz w:val="17"/>
              </w:rPr>
            </w:r>
            <w:r>
              <w:rPr>
                <w:sz w:val="17"/>
              </w:rPr>
              <w:t>Discovery · Expertise Identification (Authorship Analysis, Ownership Analysis)</w:t>
            </w:r>
          </w:p>
        </w:tc>
        <w:tc>
          <w:tcPr>
            <w:tcW w:type="dxa" w:w="1419"/>
          </w:tcPr>
          <w:p>
            <w:pPr>
              <w:spacing w:after="0"/>
            </w:pPr>
            <w:r>
              <w:rPr>
                <w:sz w:val="17"/>
              </w:rPr>
            </w:r>
            <w:r>
              <w:rPr>
                <w:sz w:val="17"/>
              </w:rPr>
              <w:t>C, H</w:t>
            </w:r>
          </w:p>
        </w:tc>
        <w:tc>
          <w:tcPr>
            <w:tcW w:type="dxa" w:w="1419"/>
          </w:tcPr>
          <w:p>
            <w:pPr>
              <w:spacing w:after="0"/>
            </w:pPr>
            <w:r>
              <w:rPr>
                <w:sz w:val="17"/>
              </w:rPr>
            </w:r>
            <w:r>
              <w:rPr>
                <w:sz w:val="17"/>
              </w:rPr>
              <w:t>Target</w:t>
            </w:r>
          </w:p>
        </w:tc>
        <w:tc>
          <w:tcPr>
            <w:tcW w:type="dxa" w:w="1419"/>
          </w:tcPr>
          <w:p>
            <w:pPr>
              <w:spacing w:after="0"/>
            </w:pPr>
            <w:r>
              <w:rPr>
                <w:sz w:val="17"/>
              </w:rPr>
            </w:r>
            <w:r>
              <w:rPr>
                <w:sz w:val="17"/>
              </w:rPr>
              <w:t>Graph (person edges) + Vocabulary (concept)</w:t>
            </w:r>
          </w:p>
        </w:tc>
      </w:tr>
      <w:tr>
        <w:tc>
          <w:tcPr>
            <w:tcW w:type="dxa" w:w="1419"/>
          </w:tcPr>
          <w:p>
            <w:pPr>
              <w:spacing w:after="0"/>
            </w:pPr>
            <w:r>
              <w:rPr>
                <w:sz w:val="17"/>
              </w:rPr>
            </w:r>
            <w:r>
              <w:rPr>
                <w:sz w:val="17"/>
              </w:rPr>
              <w:t>CQ-27</w:t>
            </w:r>
          </w:p>
        </w:tc>
        <w:tc>
          <w:tcPr>
            <w:tcW w:type="dxa" w:w="1419"/>
          </w:tcPr>
          <w:p>
            <w:pPr>
              <w:spacing w:after="0"/>
            </w:pPr>
            <w:r>
              <w:rPr>
                <w:sz w:val="17"/>
              </w:rPr>
            </w:r>
            <w:r>
              <w:rPr>
                <w:sz w:val="17"/>
              </w:rPr>
              <w:t>Which artifacts about concept K were delivered under work item W and have a source that changed since their baseline? (All three axes in one query — see note 001.)</w:t>
            </w:r>
          </w:p>
        </w:tc>
        <w:tc>
          <w:tcPr>
            <w:tcW w:type="dxa" w:w="1419"/>
          </w:tcPr>
          <w:p>
            <w:pPr>
              <w:spacing w:after="0"/>
            </w:pPr>
            <w:r>
              <w:rPr>
                <w:sz w:val="17"/>
              </w:rPr>
            </w:r>
            <w:r>
              <w:rPr>
                <w:sz w:val="17"/>
              </w:rPr>
              <w:t>FR-2, FR-7, FR-8</w:t>
            </w:r>
          </w:p>
        </w:tc>
        <w:tc>
          <w:tcPr>
            <w:tcW w:type="dxa" w:w="1419"/>
          </w:tcPr>
          <w:p>
            <w:pPr>
              <w:spacing w:after="0"/>
            </w:pPr>
            <w:r>
              <w:rPr>
                <w:sz w:val="17"/>
              </w:rPr>
            </w:r>
            <w:r>
              <w:rPr>
                <w:sz w:val="17"/>
              </w:rPr>
              <w:t>Production · Traceability Management; Production · Knowledge Classification (Concept Linking); Currency · Change Detection</w:t>
            </w:r>
          </w:p>
        </w:tc>
        <w:tc>
          <w:tcPr>
            <w:tcW w:type="dxa" w:w="1419"/>
          </w:tcPr>
          <w:p>
            <w:pPr>
              <w:spacing w:after="0"/>
            </w:pPr>
            <w:r>
              <w:rPr>
                <w:sz w:val="17"/>
              </w:rPr>
            </w:r>
            <w:r>
              <w:rPr>
                <w:sz w:val="17"/>
              </w:rPr>
              <w:t>C, X, H</w:t>
            </w:r>
          </w:p>
        </w:tc>
        <w:tc>
          <w:tcPr>
            <w:tcW w:type="dxa" w:w="1419"/>
          </w:tcPr>
          <w:p>
            <w:pPr>
              <w:spacing w:after="0"/>
            </w:pPr>
            <w:r>
              <w:rPr>
                <w:sz w:val="17"/>
              </w:rPr>
            </w:r>
            <w:r>
              <w:rPr>
                <w:sz w:val="17"/>
              </w:rPr>
              <w:t>Transitional</w:t>
            </w:r>
          </w:p>
        </w:tc>
        <w:tc>
          <w:tcPr>
            <w:tcW w:type="dxa" w:w="1419"/>
          </w:tcPr>
          <w:p>
            <w:pPr>
              <w:spacing w:after="0"/>
            </w:pPr>
            <w:r>
              <w:rPr>
                <w:sz w:val="17"/>
              </w:rPr>
            </w:r>
            <w:r>
              <w:rPr>
                <w:sz w:val="17"/>
              </w:rPr>
              <w:t>Catalog + Graph + Vocabulary + Change Events — all four</w:t>
            </w:r>
          </w:p>
        </w:tc>
      </w:tr>
    </w:tbl>
    <w:p>
      <w:pPr>
        <w:spacing w:after="40"/>
      </w:pPr>
    </w:p>
    <w:p>
      <w:pPr>
        <w:pStyle w:val="Heading3"/>
      </w:pPr>
      <w:r>
        <w:t>Open for the business to answer</w:t>
      </w:r>
    </w:p>
    <w:p>
      <w:r>
        <w:t>The questions above are derived from the FRs. The ones only DOH can supply are the *business* questions people will actually ask the layer — e.g. "which decisions constrain system S", "what did we agree with vendor V", "which capabilities have no current documentation". Add them here as CQ-27+ with the asker's role; they decide which schemes get seeded first.</w:t>
      </w:r>
    </w:p>
    <w:p>
      <w:pPr>
        <w:pStyle w:val="Heading2"/>
      </w:pPr>
      <w:r>
        <w:t>Annex F — Design notes</w:t>
      </w:r>
    </w:p>
    <w:p>
      <w:pPr>
        <w:pStyle w:val="Heading2"/>
      </w:pPr>
      <w:r>
        <w:t>Note 001 — Knowledge hangs off nothing: three typed axes, not a work-item hub</w:t>
      </w:r>
    </w:p>
    <w:p>
      <w:r>
        <w:rPr>
          <w:b/>
        </w:rPr>
        <w:t>Status:</w:t>
      </w:r>
      <w:r>
        <w:t xml:space="preserve"> agreed 2026-09-10 (design discussion) · </w:t>
      </w:r>
      <w:r>
        <w:rPr>
          <w:b/>
        </w:rPr>
        <w:t>Supersedes:</w:t>
      </w:r>
      <w:r>
        <w:t xml:space="preserve"> initiative doc v1.0 principle 6 and FR-2 as worded </w:t>
      </w:r>
      <w:r>
        <w:rPr>
          <w:b/>
        </w:rPr>
        <w:t>Applies to:</w:t>
      </w:r>
      <w:r>
        <w:t xml:space="preserve"> the semantic layer's ontology, the catalog, the competency questions, the capability maps v1.6+</w:t>
      </w:r>
    </w:p>
    <w:p>
      <w:pPr>
        <w:pStyle w:val="Heading3"/>
      </w:pPr>
      <w:r>
        <w:t>Decision</w:t>
      </w:r>
    </w:p>
    <w:p>
      <w:r>
        <w:t xml:space="preserve">The Azure DevOps work item is </w:t>
      </w:r>
      <w:r>
        <w:rPr>
          <w:b/>
        </w:rPr>
        <w:t>one class in the ontology and the source of one edge type</w:t>
      </w:r>
      <w:r>
        <w:t xml:space="preserve">, not the key the catalog is built on. An artifact's identity is its own IRI (Catalog Management). Knowledge is a graph with three typed axes, and "hanging off" something is a </w:t>
      </w:r>
      <w:r>
        <w:rPr>
          <w:b/>
        </w:rPr>
        <w:t>query choice</w:t>
      </w:r>
      <w:r>
        <w:t>, never a storage decision.</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Axis</w:t>
            </w:r>
          </w:p>
        </w:tc>
        <w:tc>
          <w:tcPr>
            <w:tcW w:type="dxa" w:w="2484"/>
          </w:tcPr>
          <w:p>
            <w:pPr>
              <w:spacing w:after="0"/>
            </w:pPr>
            <w:r>
              <w:rPr>
                <w:b/>
                <w:sz w:val="17"/>
              </w:rPr>
            </w:r>
            <w:r>
              <w:rPr>
                <w:b/>
                <w:sz w:val="17"/>
              </w:rPr>
              <w:t>Edge captured by (map 1.6b)</w:t>
            </w:r>
          </w:p>
        </w:tc>
        <w:tc>
          <w:tcPr>
            <w:tcW w:type="dxa" w:w="2484"/>
          </w:tcPr>
          <w:p>
            <w:pPr>
              <w:spacing w:after="0"/>
            </w:pPr>
            <w:r>
              <w:rPr>
                <w:b/>
                <w:sz w:val="17"/>
              </w:rPr>
            </w:r>
            <w:r>
              <w:rPr>
                <w:b/>
                <w:sz w:val="17"/>
              </w:rPr>
              <w:t>Answers</w:t>
            </w:r>
          </w:p>
        </w:tc>
        <w:tc>
          <w:tcPr>
            <w:tcW w:type="dxa" w:w="2484"/>
          </w:tcPr>
          <w:p>
            <w:pPr>
              <w:spacing w:after="0"/>
            </w:pPr>
            <w:r>
              <w:rPr>
                <w:b/>
                <w:sz w:val="17"/>
              </w:rPr>
            </w:r>
            <w:r>
              <w:rPr>
                <w:b/>
                <w:sz w:val="17"/>
              </w:rPr>
              <w:t>Serves</w:t>
            </w:r>
          </w:p>
        </w:tc>
      </w:tr>
      <w:tr>
        <w:tc>
          <w:tcPr>
            <w:tcW w:type="dxa" w:w="2484"/>
          </w:tcPr>
          <w:p>
            <w:pPr>
              <w:spacing w:after="0"/>
            </w:pPr>
            <w:r>
              <w:rPr>
                <w:sz w:val="17"/>
              </w:rPr>
            </w:r>
            <w:r>
              <w:rPr>
                <w:sz w:val="17"/>
              </w:rPr>
              <w:t>Delivery</w:t>
            </w:r>
          </w:p>
        </w:tc>
        <w:tc>
          <w:tcPr>
            <w:tcW w:type="dxa" w:w="2484"/>
          </w:tcPr>
          <w:p>
            <w:pPr>
              <w:spacing w:after="0"/>
            </w:pPr>
            <w:r>
              <w:rPr>
                <w:sz w:val="17"/>
              </w:rPr>
            </w:r>
            <w:r>
              <w:rPr>
                <w:sz w:val="17"/>
              </w:rPr>
              <w:t>Traceability Management · Delivery Association</w:t>
            </w:r>
          </w:p>
        </w:tc>
        <w:tc>
          <w:tcPr>
            <w:tcW w:type="dxa" w:w="2484"/>
          </w:tcPr>
          <w:p>
            <w:pPr>
              <w:spacing w:after="0"/>
            </w:pPr>
            <w:r>
              <w:rPr>
                <w:sz w:val="17"/>
              </w:rPr>
            </w:r>
            <w:r>
              <w:rPr>
                <w:sz w:val="17"/>
              </w:rPr>
              <w:t>why, when, by whom, together with what</w:t>
            </w:r>
          </w:p>
        </w:tc>
        <w:tc>
          <w:tcPr>
            <w:tcW w:type="dxa" w:w="2484"/>
          </w:tcPr>
          <w:p>
            <w:pPr>
              <w:spacing w:after="0"/>
            </w:pPr>
            <w:r>
              <w:rPr>
                <w:sz w:val="17"/>
              </w:rPr>
            </w:r>
            <w:r>
              <w:rPr>
                <w:sz w:val="17"/>
              </w:rPr>
              <w:t>Currency: impact, re-drafting, accountability</w:t>
            </w:r>
          </w:p>
        </w:tc>
      </w:tr>
      <w:tr>
        <w:tc>
          <w:tcPr>
            <w:tcW w:type="dxa" w:w="2484"/>
          </w:tcPr>
          <w:p>
            <w:pPr>
              <w:spacing w:after="0"/>
            </w:pPr>
            <w:r>
              <w:rPr>
                <w:sz w:val="17"/>
              </w:rPr>
            </w:r>
            <w:r>
              <w:rPr>
                <w:sz w:val="17"/>
              </w:rPr>
              <w:t>Structural</w:t>
            </w:r>
          </w:p>
        </w:tc>
        <w:tc>
          <w:tcPr>
            <w:tcW w:type="dxa" w:w="2484"/>
          </w:tcPr>
          <w:p>
            <w:pPr>
              <w:spacing w:after="0"/>
            </w:pPr>
            <w:r>
              <w:rPr>
                <w:sz w:val="17"/>
              </w:rPr>
            </w:r>
            <w:r>
              <w:rPr>
                <w:sz w:val="17"/>
              </w:rPr>
              <w:t>Traceability Management · Reference Extraction</w:t>
            </w:r>
          </w:p>
        </w:tc>
        <w:tc>
          <w:tcPr>
            <w:tcW w:type="dxa" w:w="2484"/>
          </w:tcPr>
          <w:p>
            <w:pPr>
              <w:spacing w:after="0"/>
            </w:pPr>
            <w:r>
              <w:rPr>
                <w:sz w:val="17"/>
              </w:rPr>
            </w:r>
            <w:r>
              <w:rPr>
                <w:sz w:val="17"/>
              </w:rPr>
              <w:t>what points to what</w:t>
            </w:r>
          </w:p>
        </w:tc>
        <w:tc>
          <w:tcPr>
            <w:tcW w:type="dxa" w:w="2484"/>
          </w:tcPr>
          <w:p>
            <w:pPr>
              <w:spacing w:after="0"/>
            </w:pPr>
            <w:r>
              <w:rPr>
                <w:sz w:val="17"/>
              </w:rPr>
            </w:r>
            <w:r>
              <w:rPr>
                <w:sz w:val="17"/>
              </w:rPr>
              <w:t>Currency: impact chains</w:t>
            </w:r>
          </w:p>
        </w:tc>
      </w:tr>
      <w:tr>
        <w:tc>
          <w:tcPr>
            <w:tcW w:type="dxa" w:w="2484"/>
          </w:tcPr>
          <w:p>
            <w:pPr>
              <w:spacing w:after="0"/>
            </w:pPr>
            <w:r>
              <w:rPr>
                <w:sz w:val="17"/>
              </w:rPr>
            </w:r>
            <w:r>
              <w:rPr>
                <w:sz w:val="17"/>
              </w:rPr>
              <w:t>Subject</w:t>
            </w:r>
          </w:p>
        </w:tc>
        <w:tc>
          <w:tcPr>
            <w:tcW w:type="dxa" w:w="2484"/>
          </w:tcPr>
          <w:p>
            <w:pPr>
              <w:spacing w:after="0"/>
            </w:pPr>
            <w:r>
              <w:rPr>
                <w:sz w:val="17"/>
              </w:rPr>
            </w:r>
            <w:r>
              <w:rPr>
                <w:sz w:val="17"/>
              </w:rPr>
              <w:t>Knowledge Classification · Concept Linking</w:t>
            </w:r>
          </w:p>
        </w:tc>
        <w:tc>
          <w:tcPr>
            <w:tcW w:type="dxa" w:w="2484"/>
          </w:tcPr>
          <w:p>
            <w:pPr>
              <w:spacing w:after="0"/>
            </w:pPr>
            <w:r>
              <w:rPr>
                <w:sz w:val="17"/>
              </w:rPr>
            </w:r>
            <w:r>
              <w:rPr>
                <w:sz w:val="17"/>
              </w:rPr>
              <w:t>what it is about</w:t>
            </w:r>
          </w:p>
        </w:tc>
        <w:tc>
          <w:tcPr>
            <w:tcW w:type="dxa" w:w="2484"/>
          </w:tcPr>
          <w:p>
            <w:pPr>
              <w:spacing w:after="0"/>
            </w:pPr>
            <w:r>
              <w:rPr>
                <w:sz w:val="17"/>
              </w:rPr>
            </w:r>
            <w:r>
              <w:rPr>
                <w:sz w:val="17"/>
              </w:rPr>
              <w:t>Discovery: search, clustering, dedup, expertise</w:t>
            </w:r>
          </w:p>
        </w:tc>
      </w:tr>
    </w:tbl>
    <w:p>
      <w:pPr>
        <w:spacing w:after="40"/>
      </w:pPr>
    </w:p>
    <w:p>
      <w:r>
        <w:t>Ownership is a fourth axis for Governance, resolved from the owner map — never inferred from a work item's assignee.</w:t>
      </w:r>
    </w:p>
    <w:p>
      <w:pPr>
        <w:pStyle w:val="Heading3"/>
      </w:pPr>
      <w:r>
        <w:t>Why the work item stays essential (narrowly)</w:t>
      </w:r>
    </w:p>
    <w:p>
      <w:r>
        <w:t xml:space="preserve">A business concept is timeless and unowned; it cannot say what changed, who is accountable, or what was produced together and is therefore likely to invalidate each other. A work item is an event-bounded container with an owner and a lifecycle — what change propagation needs. It is also the </w:t>
      </w:r>
      <w:r>
        <w:rPr>
          <w:b/>
        </w:rPr>
        <w:t>cheapest strong edge</w:t>
      </w:r>
      <w:r>
        <w:t xml:space="preserve"> in the design: captured at creation, deterministic, rung 1 of the association ladder. Principle 7 forbids concept co-occurrence as an impact edge and reference edges are sparse, so without delivery edges the currency loop has almost nothing trustworthy to traverse.</w:t>
      </w:r>
    </w:p>
    <w:p>
      <w:r>
        <w:rPr>
          <w:b/>
        </w:rPr>
        <w:t>The ADO operating decision (§5.3) survives; its justification changes</w:t>
      </w:r>
      <w:r>
        <w:t>: from "knowledge is keyed to work" to "delivery edges are the only affordable trusted edges".</w:t>
      </w:r>
    </w:p>
    <w:p>
      <w:pPr>
        <w:pStyle w:val="Heading3"/>
      </w:pPr>
      <w:r>
        <w:t>Why business constructs are the primary discovery axis</w:t>
      </w:r>
    </w:p>
    <w:p>
      <w:r>
        <w:t xml:space="preserve">People ask "what do we have on claims adjudication", "what constrains the Malaffi integration" — never "what was delivered under PBI-4471". Coding agents ground on a system or a feature. Clustering, recommendation, dedup and expertise run on subject edges. The constructs are the business architecture's own vocabulary — capabilities, value streams, information concepts, products, systems, processes — most of which already exist in the EA repository and the capability reference models. </w:t>
      </w:r>
      <w:r>
        <w:rPr>
          <w:b/>
        </w:rPr>
        <w:t>The EA repository is therefore a vocabulary SOURCE as well as a system of record</w:t>
      </w:r>
      <w:r>
        <w:t>, and linking artifacts to constructs is the same cross-mapping technique used to overlay the initiative on the enterprise capability map.</w:t>
      </w:r>
    </w:p>
    <w:p>
      <w:pPr>
        <w:pStyle w:val="Heading3"/>
      </w:pPr>
      <w:r>
        <w:t>Consequences</w:t>
      </w:r>
    </w:p>
    <w:p>
      <w:pPr>
        <w:pStyle w:val="ListNumber"/>
      </w:pPr>
      <w:r>
        <w:rPr>
          <w:b/>
        </w:rPr>
        <w:t>Principle 6 is reworded</w:t>
      </w:r>
      <w:r>
        <w:t>: *"Every artifact carries its own identity; every delivery artifact</w:t>
      </w:r>
    </w:p>
    <w:p>
      <w:r>
        <w:t>carries its work-item association."*</w:t>
      </w:r>
    </w:p>
    <w:p>
      <w:pPr>
        <w:pStyle w:val="ListNumber"/>
      </w:pPr>
      <w:r>
        <w:rPr>
          <w:b/>
        </w:rPr>
        <w:t>FR-2 splits</w:t>
      </w:r>
      <w:r>
        <w:t xml:space="preserve"> into (a) identification — every captured artifact gets one IRI and a pointer to its</w:t>
      </w:r>
    </w:p>
    <w:p>
      <w:r>
        <w:t>system of record — and (b) association — delivery edges via the ladder, reference edges by extraction, subject edges by concept linking; each with provenance.</w:t>
      </w:r>
    </w:p>
    <w:p>
      <w:pPr>
        <w:pStyle w:val="ListNumber"/>
      </w:pPr>
      <w:r>
        <w:rPr>
          <w:b/>
        </w:rPr>
        <w:t>"Unassociated" is a legal, complete state for non-delivery artifacts</w:t>
      </w:r>
      <w:r>
        <w:t xml:space="preserve"> (standards, policies,</w:t>
      </w:r>
    </w:p>
    <w:p>
      <w:r>
        <w:t>reference models, runbooks): subject edges + owner, no delivery edge. The steward's orphan queue holds only artifacts that *look like* delivery work and lack a parent.</w:t>
      </w:r>
    </w:p>
    <w:p>
      <w:pPr>
        <w:pStyle w:val="ListNumber"/>
      </w:pPr>
      <w:r>
        <w:rPr>
          <w:b/>
        </w:rPr>
        <w:t>Work items are themselves concept-linked</w:t>
      </w:r>
      <w:r>
        <w:t xml:space="preserve"> (title, description, area path, linked artifacts), so</w:t>
      </w:r>
    </w:p>
    <w:p>
      <w:r>
        <w:t>orphan-to-work-item suggestion is a graph question with an explainable card, not a text-similarity score.</w:t>
      </w:r>
    </w:p>
    <w:p>
      <w:pPr>
        <w:pStyle w:val="ListNumber"/>
      </w:pPr>
      <w:r>
        <w:rPr>
          <w:b/>
        </w:rPr>
        <w:t>Impact analysis traverses delivery + structural edges only</w:t>
      </w:r>
      <w:r>
        <w:t>; discovery traverses subject edges;</w:t>
      </w:r>
    </w:p>
    <w:p>
      <w:r>
        <w:t>both from one store partitioned by provenance (constructed / extracted / human-confirmed / suggested).</w:t>
      </w:r>
    </w:p>
    <w:p>
      <w:pPr>
        <w:pStyle w:val="ListNumber"/>
      </w:pPr>
      <w:r>
        <w:rPr>
          <w:b/>
        </w:rPr>
        <w:t>No change to the capability maps</w:t>
      </w:r>
      <w:r>
        <w:t xml:space="preserve"> — Traceability Management already holds both association kinds;</w:t>
      </w:r>
    </w:p>
    <w:p>
      <w:r>
        <w:t>Concept Linking already sits under Classification (assigning a subject is classification, not association).</w:t>
      </w:r>
    </w:p>
    <w:p>
      <w:pPr>
        <w:pStyle w:val="ListNumber"/>
      </w:pPr>
      <w:r>
        <w:rPr>
          <w:b/>
        </w:rPr>
        <w:t>One competency question was missing</w:t>
      </w:r>
      <w:r>
        <w:t xml:space="preserve"> — the combined form a reviewer actually asks: CQ-27 in</w:t>
      </w:r>
    </w:p>
    <w:p>
      <w:r>
        <w:rPr>
          <w:rFonts w:ascii="Consolas" w:hAnsi="Consolas"/>
          <w:sz w:val="18"/>
        </w:rPr>
        <w:t>competency-questions.md</w:t>
      </w:r>
      <w:r>
        <w:t>.</w:t>
      </w:r>
    </w:p>
    <w:p>
      <w:pPr>
        <w:pStyle w:val="Heading3"/>
      </w:pPr>
      <w:r>
        <w:t>Related</w:t>
      </w:r>
    </w:p>
    <w:p>
      <w:pPr>
        <w:pStyle w:val="ListBullet"/>
      </w:pPr>
      <w:r>
        <w:rPr>
          <w:rFonts w:ascii="Consolas" w:hAnsi="Consolas"/>
          <w:sz w:val="18"/>
        </w:rPr>
        <w:t>docs/fabric/competency-questions.md</w:t>
      </w:r>
      <w:r>
        <w:t xml:space="preserve"> (draft 0.3)</w:t>
      </w:r>
    </w:p>
    <w:p>
      <w:pPr>
        <w:pStyle w:val="ListBullet"/>
      </w:pPr>
      <w:r>
        <w:rPr>
          <w:rFonts w:ascii="Consolas" w:hAnsi="Consolas"/>
          <w:sz w:val="18"/>
        </w:rPr>
        <w:t>docs/fabric/capability-map-v1.6b-km-capability.png</w:t>
      </w:r>
      <w:r>
        <w:t xml:space="preserve"> · </w:t>
      </w:r>
      <w:r>
        <w:rPr>
          <w:rFonts w:ascii="Consolas" w:hAnsi="Consolas"/>
          <w:sz w:val="18"/>
        </w:rPr>
        <w:t>capability-map-v1.6d-km-technology.png</w:t>
      </w:r>
    </w:p>
    <w:p>
      <w:pPr>
        <w:pStyle w:val="ListBullet"/>
      </w:pPr>
      <w:r>
        <w:t>Initiative doc v1.0 §5.3 "The association model", principle 6, principle 7, FR-2, NFR-7</w:t>
      </w:r>
    </w:p>
    <w:p>
      <w:pPr>
        <w:pStyle w:val="Heading2"/>
      </w:pPr>
      <w:r>
        <w:t>Note 002 — Delivery-mode rule for the composition</w:t>
      </w:r>
    </w:p>
    <w:p>
      <w:r>
        <w:rPr>
          <w:b/>
        </w:rPr>
        <w:t>Status:</w:t>
      </w:r>
      <w:r>
        <w:t xml:space="preserve"> agreed 2026-09-11 · </w:t>
      </w:r>
      <w:r>
        <w:rPr>
          <w:b/>
        </w:rPr>
        <w:t>Applies to:</w:t>
      </w:r>
      <w:r>
        <w:t xml:space="preserve"> the reuse-first column of the options view, the technology landscape (1.6c/d) at the next re-cut, and the bake-off.</w:t>
      </w:r>
    </w:p>
    <w:p>
      <w:pPr>
        <w:pStyle w:val="Heading3"/>
      </w:pPr>
      <w:r>
        <w:t>Rule</w:t>
      </w:r>
    </w:p>
    <w:p>
      <w:r>
        <w:t>Assign each L4 cell the first mode that applies, in this order:</w:t>
      </w:r>
    </w:p>
    <w:p>
      <w:pPr>
        <w:pStyle w:val="ListNumber"/>
      </w:pPr>
      <w:r>
        <w:rPr>
          <w:b/>
        </w:rPr>
        <w:t>S — estate as shipped.</w:t>
      </w:r>
      <w:r>
        <w:t xml:space="preserve"> The Microsoft estate (or a non-excluded candidate already in the estate) covers</w:t>
      </w:r>
    </w:p>
    <w:p>
      <w:r>
        <w:t>the row as configured. Nothing is written.</w:t>
      </w:r>
    </w:p>
    <w:p>
      <w:pPr>
        <w:pStyle w:val="ListNumber"/>
      </w:pPr>
      <w:r>
        <w:rPr>
          <w:b/>
        </w:rPr>
        <w:t>B — buy-lite.</w:t>
      </w:r>
      <w:r>
        <w:t xml:space="preserve"> A product covers the row, is not excluded by a fabric principle (residency, federation,</w:t>
      </w:r>
    </w:p>
    <w:p>
      <w:r>
        <w:t>systems of record), and is piloted rather than built. Procurement, not code.</w:t>
      </w:r>
    </w:p>
    <w:p>
      <w:pPr>
        <w:pStyle w:val="ListNumber"/>
      </w:pPr>
      <w:r>
        <w:rPr>
          <w:b/>
        </w:rPr>
        <w:t>L — low code.</w:t>
      </w:r>
      <w:r>
        <w:t xml:space="preserve"> Only for (a) </w:t>
      </w:r>
      <w:r>
        <w:rPr>
          <w:b/>
        </w:rPr>
        <w:t>end-user-facing surfaces</w:t>
      </w:r>
      <w:r>
        <w:t xml:space="preserve"> — cards, consoles, digests, conversational</w:t>
      </w:r>
    </w:p>
    <w:p>
      <w:r>
        <w:t xml:space="preserve">agents — and (b) </w:t>
      </w:r>
      <w:r>
        <w:rPr>
          <w:b/>
        </w:rPr>
        <w:t>event triggering and timers</w:t>
      </w:r>
      <w:r>
        <w:t xml:space="preserve"> (Power Automate as the trigger is acceptable).</w:t>
      </w:r>
    </w:p>
    <w:p>
      <w:pPr>
        <w:pStyle w:val="ListNumber"/>
      </w:pPr>
      <w:r>
        <w:rPr>
          <w:b/>
        </w:rPr>
        <w:t>P — pro code.</w:t>
      </w:r>
      <w:r>
        <w:t xml:space="preserve"> Anything that </w:t>
      </w:r>
      <w:r>
        <w:rPr>
          <w:b/>
        </w:rPr>
        <w:t>touches a line-of-business system</w:t>
      </w:r>
      <w:r>
        <w:t>: reads or writes to SharePoint</w:t>
      </w:r>
    </w:p>
    <w:p>
      <w:r>
        <w:t xml:space="preserve">content, ADO, the EA repository, Graph writeback, reconciliation against sources. </w:t>
      </w:r>
      <w:r>
        <w:rPr>
          <w:b/>
        </w:rPr>
        <w:t>Tie-break:</w:t>
      </w:r>
      <w:r>
        <w:t xml:space="preserve"> a step that is neither user-facing nor LoB-touching — a pipeline / data-path step such as the catalog or duplicate detection — is also pro code (initiative doc §5.5: "failure there corrupts the product").</w:t>
      </w:r>
    </w:p>
    <w:p>
      <w:pPr>
        <w:pStyle w:val="Heading3"/>
      </w:pPr>
      <w:r>
        <w:t>Outcome for the reuse-first column (options view v1.0)</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Mode</w:t>
            </w:r>
          </w:p>
        </w:tc>
        <w:tc>
          <w:tcPr>
            <w:tcW w:type="dxa" w:w="4968"/>
          </w:tcPr>
          <w:p>
            <w:pPr>
              <w:spacing w:after="0"/>
            </w:pPr>
            <w:r>
              <w:rPr>
                <w:b/>
                <w:sz w:val="17"/>
              </w:rPr>
            </w:r>
            <w:r>
              <w:rPr>
                <w:b/>
                <w:sz w:val="17"/>
              </w:rPr>
              <w:t>Rows</w:t>
            </w:r>
          </w:p>
        </w:tc>
      </w:tr>
      <w:tr>
        <w:tc>
          <w:tcPr>
            <w:tcW w:type="dxa" w:w="4968"/>
          </w:tcPr>
          <w:p>
            <w:pPr>
              <w:spacing w:after="0"/>
            </w:pPr>
            <w:r>
              <w:rPr>
                <w:sz w:val="17"/>
              </w:rPr>
            </w:r>
            <w:r>
              <w:rPr>
                <w:sz w:val="17"/>
              </w:rPr>
              <w:t>S (7)</w:t>
            </w:r>
          </w:p>
        </w:tc>
        <w:tc>
          <w:tcPr>
            <w:tcW w:type="dxa" w:w="4968"/>
          </w:tcPr>
          <w:p>
            <w:pPr>
              <w:spacing w:after="0"/>
            </w:pPr>
            <w:r>
              <w:rPr>
                <w:sz w:val="17"/>
              </w:rPr>
            </w:r>
            <w:r>
              <w:rPr>
                <w:sz w:val="17"/>
              </w:rPr>
              <w:t>2.2 Knowledge Classification · 2.3 Version Management · 4.1 Knowledge Retrieval · 4.3 Expertise Identification · Access · Audit · Records Retention</w:t>
            </w:r>
          </w:p>
        </w:tc>
      </w:tr>
      <w:tr>
        <w:tc>
          <w:tcPr>
            <w:tcW w:type="dxa" w:w="4968"/>
          </w:tcPr>
          <w:p>
            <w:pPr>
              <w:spacing w:after="0"/>
            </w:pPr>
            <w:r>
              <w:rPr>
                <w:sz w:val="17"/>
              </w:rPr>
            </w:r>
            <w:r>
              <w:rPr>
                <w:sz w:val="17"/>
              </w:rPr>
              <w:t>B (1)</w:t>
            </w:r>
          </w:p>
        </w:tc>
        <w:tc>
          <w:tcPr>
            <w:tcW w:type="dxa" w:w="4968"/>
          </w:tcPr>
          <w:p>
            <w:pPr>
              <w:spacing w:after="0"/>
            </w:pPr>
            <w:r>
              <w:rPr>
                <w:sz w:val="17"/>
              </w:rPr>
            </w:r>
            <w:r>
              <w:rPr>
                <w:sz w:val="17"/>
              </w:rPr>
              <w:t>1.1 Vocabulary Management</w:t>
            </w:r>
          </w:p>
        </w:tc>
      </w:tr>
      <w:tr>
        <w:tc>
          <w:tcPr>
            <w:tcW w:type="dxa" w:w="4968"/>
          </w:tcPr>
          <w:p>
            <w:pPr>
              <w:spacing w:after="0"/>
            </w:pPr>
            <w:r>
              <w:rPr>
                <w:sz w:val="17"/>
              </w:rPr>
            </w:r>
            <w:r>
              <w:rPr>
                <w:sz w:val="17"/>
              </w:rPr>
              <w:t>L (5)</w:t>
            </w:r>
          </w:p>
        </w:tc>
        <w:tc>
          <w:tcPr>
            <w:tcW w:type="dxa" w:w="4968"/>
          </w:tcPr>
          <w:p>
            <w:pPr>
              <w:spacing w:after="0"/>
            </w:pPr>
            <w:r>
              <w:rPr>
                <w:sz w:val="17"/>
              </w:rPr>
            </w:r>
            <w:r>
              <w:rPr>
                <w:sz w:val="17"/>
              </w:rPr>
              <w:t>3.1 Ownership &amp; Stewardship (steward console) · 3.2 Knowledge Review (cards, escalation timer) · 4.2 Knowledge Recommendation (agent) · 5.1 Change Detection (triggers) · 5.3 Subscription Management (follow, digests)</w:t>
            </w:r>
          </w:p>
        </w:tc>
      </w:tr>
      <w:tr>
        <w:tc>
          <w:tcPr>
            <w:tcW w:type="dxa" w:w="4968"/>
          </w:tcPr>
          <w:p>
            <w:pPr>
              <w:spacing w:after="0"/>
            </w:pPr>
            <w:r>
              <w:rPr>
                <w:sz w:val="17"/>
              </w:rPr>
            </w:r>
            <w:r>
              <w:rPr>
                <w:sz w:val="17"/>
              </w:rPr>
              <w:t>P (8)</w:t>
            </w:r>
          </w:p>
        </w:tc>
        <w:tc>
          <w:tcPr>
            <w:tcW w:type="dxa" w:w="4968"/>
          </w:tcPr>
          <w:p>
            <w:pPr>
              <w:spacing w:after="0"/>
            </w:pPr>
            <w:r>
              <w:rPr>
                <w:sz w:val="17"/>
              </w:rPr>
            </w:r>
            <w:r>
              <w:rPr>
                <w:sz w:val="17"/>
              </w:rPr>
              <w:t>1.2 Catalog Management · 2.1 Content Synthesis (writes drafts into SharePoint) · 2.4 Traceability Management · 3.3 Duplicate Management (pipeline step) · 5.2 Change Impact Analysis · 5.4 Republication (writes the wiki) · 5.5 Catalog Reconciliation (reads sources) · 5.6 Remediation Management (writes into LoB systems)</w:t>
            </w:r>
          </w:p>
        </w:tc>
      </w:tr>
    </w:tbl>
    <w:p>
      <w:pPr>
        <w:spacing w:after="40"/>
      </w:pPr>
    </w:p>
    <w:p>
      <w:pPr>
        <w:pStyle w:val="Heading3"/>
      </w:pPr>
      <w:r>
        <w:t>What it changes against the Annex D design</w:t>
      </w:r>
    </w:p>
    <w:p>
      <w:r>
        <w:t xml:space="preserve">The rule converges the two target columns. Remaining differences are exactly the cells where the estate ships something the design planned to build, i.e. the bake-off list: </w:t>
      </w:r>
      <w:r>
        <w:rPr>
          <w:b/>
        </w:rPr>
        <w:t>2.2</w:t>
      </w:r>
      <w:r>
        <w:t xml:space="preserve"> (SharePoint Premium vs custom Function), </w:t>
      </w:r>
      <w:r>
        <w:rPr>
          <w:b/>
        </w:rPr>
        <w:t>2.3</w:t>
      </w:r>
      <w:r>
        <w:t xml:space="preserve"> (SharePoint versioning vs baseline service), </w:t>
      </w:r>
      <w:r>
        <w:rPr>
          <w:b/>
        </w:rPr>
        <w:t>4.1 / 4.3</w:t>
      </w:r>
      <w:r>
        <w:t xml:space="preserve"> (Work IQ + Copilot vs search API + expertise service), </w:t>
      </w:r>
      <w:r>
        <w:rPr>
          <w:b/>
        </w:rPr>
        <w:t>1.1</w:t>
      </w:r>
      <w:r>
        <w:t xml:space="preserve"> (taxonomy platform vs the gap). One cell moves the other way: </w:t>
      </w:r>
      <w:r>
        <w:rPr>
          <w:b/>
        </w:rPr>
        <w:t>5.1 Change Detection</w:t>
      </w:r>
      <w:r>
        <w:t xml:space="preserve"> is L (triggers) here and P (receivers) in Annex D — the allow-list and normalisation then live in the flow, which is acceptable only while the event set is small; the design's receiver is the fallback when it is not.</w:t>
      </w:r>
    </w:p>
    <w:p>
      <w:pPr>
        <w:pStyle w:val="Heading2"/>
      </w:pPr>
      <w:r>
        <w:t>Note 003 — The fabric knows contracts, not sources: ports, adapters and events</w:t>
      </w:r>
    </w:p>
    <w:p>
      <w:r>
        <w:rPr>
          <w:b/>
        </w:rPr>
        <w:t>Status:</w:t>
      </w:r>
      <w:r>
        <w:t xml:space="preserve"> agreed 2026-09-11 · </w:t>
      </w:r>
      <w:r>
        <w:rPr>
          <w:b/>
        </w:rPr>
        <w:t>Applies to:</w:t>
      </w:r>
      <w:r>
        <w:t xml:space="preserve"> the conceptual and logical views (Figure 7/8 re-cuts), the POC on the lab, Annex D "webhook receivers" and "writeback adapters", capability 5.1 Change Detection.</w:t>
      </w:r>
    </w:p>
    <w:p>
      <w:pPr>
        <w:pStyle w:val="Heading3"/>
      </w:pPr>
      <w:r>
        <w:t>Decision</w:t>
      </w:r>
    </w:p>
    <w:p>
      <w:r>
        <w:t xml:space="preserve">The fabric exposes </w:t>
      </w:r>
      <w:r>
        <w:rPr>
          <w:b/>
        </w:rPr>
        <w:t>contracts</w:t>
      </w:r>
      <w:r>
        <w:t xml:space="preserve"> and holds </w:t>
      </w:r>
      <w:r>
        <w:rPr>
          <w:b/>
        </w:rPr>
        <w:t>no source credential</w:t>
      </w:r>
      <w:r>
        <w:t xml:space="preserve">. A per-source </w:t>
      </w:r>
      <w:r>
        <w:rPr>
          <w:b/>
        </w:rPr>
        <w:t>adapter</w:t>
      </w:r>
      <w:r>
        <w:t xml:space="preserve"> — owned and deployed separately, one identity with least privilege on its source — satisfies two ports for that source: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Port</w:t>
            </w:r>
          </w:p>
        </w:tc>
        <w:tc>
          <w:tcPr>
            <w:tcW w:type="dxa" w:w="2484"/>
          </w:tcPr>
          <w:p>
            <w:pPr>
              <w:spacing w:after="0"/>
            </w:pPr>
            <w:r>
              <w:rPr>
                <w:b/>
                <w:sz w:val="17"/>
              </w:rPr>
            </w:r>
            <w:r>
              <w:rPr>
                <w:b/>
                <w:sz w:val="17"/>
              </w:rPr>
              <w:t>Direction</w:t>
            </w:r>
          </w:p>
        </w:tc>
        <w:tc>
          <w:tcPr>
            <w:tcW w:type="dxa" w:w="2484"/>
          </w:tcPr>
          <w:p>
            <w:pPr>
              <w:spacing w:after="0"/>
            </w:pPr>
            <w:r>
              <w:rPr>
                <w:b/>
                <w:sz w:val="17"/>
              </w:rPr>
            </w:r>
            <w:r>
              <w:rPr>
                <w:b/>
                <w:sz w:val="17"/>
              </w:rPr>
              <w:t>Contract the fabric defines</w:t>
            </w:r>
          </w:p>
        </w:tc>
        <w:tc>
          <w:tcPr>
            <w:tcW w:type="dxa" w:w="2484"/>
          </w:tcPr>
          <w:p>
            <w:pPr>
              <w:spacing w:after="0"/>
            </w:pPr>
            <w:r>
              <w:rPr>
                <w:b/>
                <w:sz w:val="17"/>
              </w:rPr>
            </w:r>
            <w:r>
              <w:rPr>
                <w:b/>
                <w:sz w:val="17"/>
              </w:rPr>
              <w:t>Adapter's job</w:t>
            </w:r>
          </w:p>
        </w:tc>
      </w:tr>
      <w:tr>
        <w:tc>
          <w:tcPr>
            <w:tcW w:type="dxa" w:w="2484"/>
          </w:tcPr>
          <w:p>
            <w:pPr>
              <w:spacing w:after="0"/>
            </w:pPr>
            <w:r>
              <w:rPr>
                <w:sz w:val="17"/>
              </w:rPr>
            </w:r>
            <w:r>
              <w:rPr>
                <w:b/>
                <w:sz w:val="17"/>
              </w:rPr>
              <w:t>Inbound events</w:t>
            </w:r>
          </w:p>
        </w:tc>
        <w:tc>
          <w:tcPr>
            <w:tcW w:type="dxa" w:w="2484"/>
          </w:tcPr>
          <w:p>
            <w:pPr>
              <w:spacing w:after="0"/>
            </w:pPr>
            <w:r>
              <w:rPr>
                <w:sz w:val="17"/>
              </w:rPr>
            </w:r>
            <w:r>
              <w:rPr>
                <w:sz w:val="17"/>
              </w:rPr>
              <w:t>source → fabric</w:t>
            </w:r>
          </w:p>
        </w:tc>
        <w:tc>
          <w:tcPr>
            <w:tcW w:type="dxa" w:w="2484"/>
          </w:tcPr>
          <w:p>
            <w:pPr>
              <w:spacing w:after="0"/>
            </w:pPr>
            <w:r>
              <w:rPr>
                <w:sz w:val="17"/>
              </w:rPr>
            </w:r>
            <w:r>
              <w:rPr>
                <w:rFonts w:ascii="Consolas" w:hAnsi="Consolas"/>
                <w:sz w:val="17"/>
              </w:rPr>
              <w:t>ArtifactChanged {pointer, source kind, actor, timestamp, tag}</w:t>
            </w:r>
            <w:r>
              <w:rPr>
                <w:sz w:val="17"/>
              </w:rPr>
              <w:t xml:space="preserve"> in the ontology's terms, on a durable pub/sub</w:t>
            </w:r>
          </w:p>
        </w:tc>
        <w:tc>
          <w:tcPr>
            <w:tcW w:type="dxa" w:w="2484"/>
          </w:tcPr>
          <w:p>
            <w:pPr>
              <w:spacing w:after="0"/>
            </w:pPr>
            <w:r>
              <w:rPr>
                <w:sz w:val="17"/>
              </w:rPr>
            </w:r>
            <w:r>
              <w:rPr>
                <w:sz w:val="17"/>
              </w:rPr>
              <w:t>subscribe to the source (Graph change notifications, ADO service hooks, …), translate, publish</w:t>
            </w:r>
          </w:p>
        </w:tc>
      </w:tr>
      <w:tr>
        <w:tc>
          <w:tcPr>
            <w:tcW w:type="dxa" w:w="2484"/>
          </w:tcPr>
          <w:p>
            <w:pPr>
              <w:spacing w:after="0"/>
            </w:pPr>
            <w:r>
              <w:rPr>
                <w:sz w:val="17"/>
              </w:rPr>
            </w:r>
            <w:r>
              <w:rPr>
                <w:b/>
                <w:sz w:val="17"/>
              </w:rPr>
              <w:t>Content by reference</w:t>
            </w:r>
          </w:p>
        </w:tc>
        <w:tc>
          <w:tcPr>
            <w:tcW w:type="dxa" w:w="2484"/>
          </w:tcPr>
          <w:p>
            <w:pPr>
              <w:spacing w:after="0"/>
            </w:pPr>
            <w:r>
              <w:rPr>
                <w:sz w:val="17"/>
              </w:rPr>
            </w:r>
            <w:r>
              <w:rPr>
                <w:sz w:val="17"/>
              </w:rPr>
              <w:t>fabric ↔ source</w:t>
            </w:r>
          </w:p>
        </w:tc>
        <w:tc>
          <w:tcPr>
            <w:tcW w:type="dxa" w:w="2484"/>
          </w:tcPr>
          <w:p>
            <w:pPr>
              <w:spacing w:after="0"/>
            </w:pPr>
            <w:r>
              <w:rPr>
                <w:sz w:val="17"/>
              </w:rPr>
            </w:r>
            <w:r>
              <w:rPr>
                <w:sz w:val="17"/>
              </w:rPr>
              <w:t>read-by-pointer, write-draft-by-pointer, as governed tools registered with the gateway; bytes never pass through the caller</w:t>
            </w:r>
          </w:p>
        </w:tc>
        <w:tc>
          <w:tcPr>
            <w:tcW w:type="dxa" w:w="2484"/>
          </w:tcPr>
          <w:p>
            <w:pPr>
              <w:spacing w:after="0"/>
            </w:pPr>
            <w:r>
              <w:rPr>
                <w:sz w:val="17"/>
              </w:rPr>
            </w:r>
            <w:r>
              <w:rPr>
                <w:sz w:val="17"/>
              </w:rPr>
              <w:t>resolve the pointer against the source API; enforce the source's access decision at read time</w:t>
            </w:r>
          </w:p>
        </w:tc>
      </w:tr>
    </w:tbl>
    <w:p>
      <w:pPr>
        <w:spacing w:after="40"/>
      </w:pPr>
    </w:p>
    <w:p>
      <w:r>
        <w:t xml:space="preserve">The fabric therefore knows the </w:t>
      </w:r>
      <w:r>
        <w:rPr>
          <w:b/>
        </w:rPr>
        <w:t>pointer scheme</w:t>
      </w:r>
      <w:r>
        <w:t xml:space="preserve">, the </w:t>
      </w:r>
      <w:r>
        <w:rPr>
          <w:b/>
        </w:rPr>
        <w:t>event contract</w:t>
      </w:r>
      <w:r>
        <w:t xml:space="preserve"> and the </w:t>
      </w:r>
      <w:r>
        <w:rPr>
          <w:b/>
        </w:rPr>
        <w:t>ontology</w:t>
      </w:r>
      <w:r>
        <w:t xml:space="preserve"> — never a source API. This is the lab's own shape (an MCP server is the adapter, its tool contract the port; </w:t>
      </w:r>
      <w:r>
        <w:rPr>
          <w:rFonts w:ascii="Consolas" w:hAnsi="Consolas"/>
          <w:sz w:val="18"/>
        </w:rPr>
        <w:t>storage-mcp</w:t>
      </w:r>
      <w:r>
        <w:t xml:space="preserve"> / </w:t>
      </w:r>
      <w:r>
        <w:rPr>
          <w:rFonts w:ascii="Consolas" w:hAnsi="Consolas"/>
          <w:sz w:val="18"/>
        </w:rPr>
        <w:t>collab_mcp</w:t>
      </w:r>
      <w:r>
        <w:t xml:space="preserve"> are content-by-reference adapters; </w:t>
      </w:r>
      <w:r>
        <w:rPr>
          <w:rFonts w:ascii="Consolas" w:hAnsi="Consolas"/>
          <w:sz w:val="18"/>
        </w:rPr>
        <w:t>workflow:requests</w:t>
      </w:r>
      <w:r>
        <w:t xml:space="preserve"> is the inbound stream) and the initiative doc's "adding an input source is a one-place change".</w:t>
      </w:r>
    </w:p>
    <w:p>
      <w:pPr>
        <w:pStyle w:val="Heading3"/>
      </w:pPr>
      <w:r>
        <w:t>Consequences</w:t>
      </w:r>
    </w:p>
    <w:p>
      <w:pPr>
        <w:pStyle w:val="ListNumber"/>
      </w:pPr>
      <w:r>
        <w:rPr>
          <w:b/>
        </w:rPr>
        <w:t>Two ports, not one.</w:t>
      </w:r>
      <w:r>
        <w:t xml:space="preserve"> Pub/sub alone is not enough: classification, synthesis, reference extraction,</w:t>
      </w:r>
    </w:p>
    <w:p>
      <w:r>
        <w:t>reconciliation and writeback all read or write sources mid-pipeline. Those go through the content port.</w:t>
      </w:r>
    </w:p>
    <w:p>
      <w:pPr>
        <w:pStyle w:val="ListNumber"/>
      </w:pPr>
      <w:r>
        <w:rPr>
          <w:b/>
        </w:rPr>
        <w:t>Loop guard spans both ports of one source.</w:t>
      </w:r>
      <w:r>
        <w:t xml:space="preserve"> The writeback adapter tags fabric-originated writes in the</w:t>
      </w:r>
    </w:p>
    <w:p>
      <w:r>
        <w:t>source item's metadata; the inbound adapter of the same source filters on the tag. The fabric's 5.1 Change Attribution is the backstop, not the primary guard.</w:t>
      </w:r>
    </w:p>
    <w:p>
      <w:pPr>
        <w:pStyle w:val="ListNumber"/>
      </w:pPr>
      <w:r>
        <w:rPr>
          <w:b/>
        </w:rPr>
        <w:t>The stream is durable, at-least-once, idempotent per pointer</w:t>
      </w:r>
      <w:r>
        <w:t xml:space="preserve"> (Redis Streams locally; Service Bus</w:t>
      </w:r>
    </w:p>
    <w:p>
      <w:r>
        <w:t xml:space="preserve">topics at Transitional; Eventstreams at Target) — the pointer is the idempotency key, exactly as the lab's </w:t>
      </w:r>
      <w:r>
        <w:rPr>
          <w:rFonts w:ascii="Consolas" w:hAnsi="Consolas"/>
          <w:sz w:val="18"/>
        </w:rPr>
        <w:t>submit(idempotency_key)</w:t>
      </w:r>
      <w:r>
        <w:t xml:space="preserve"> works today. A new event for a pointer with a pending draft REPLACES the draft (doc principle 1).</w:t>
      </w:r>
    </w:p>
    <w:p>
      <w:pPr>
        <w:pStyle w:val="ListNumber"/>
      </w:pPr>
      <w:r>
        <w:rPr>
          <w:b/>
        </w:rPr>
        <w:t>5.1 Change Detection splits.</w:t>
      </w:r>
      <w:r>
        <w:t xml:space="preserve"> Event Capture is the adapter's (pro code, per source — it touches a LoB</w:t>
      </w:r>
    </w:p>
    <w:p>
      <w:r>
        <w:t>system, note 002). Event Filtering and Change Attribution stay in the fabric on the stream. The reconciliation sweep (5.5) is the fallback for missed events and uses the content port.</w:t>
      </w:r>
    </w:p>
    <w:p>
      <w:pPr>
        <w:pStyle w:val="ListNumber"/>
      </w:pPr>
      <w:r>
        <w:rPr>
          <w:b/>
        </w:rPr>
        <w:t>Least privilege moves to the adapter.</w:t>
      </w:r>
      <w:r>
        <w:t xml:space="preserve"> Adapter identity = one app registration per source with the</w:t>
      </w:r>
    </w:p>
    <w:p>
      <w:r>
        <w:t>narrowest scope; the fabric's identity has none. Mirrors "workloads hold no store credentials".</w:t>
      </w:r>
    </w:p>
    <w:p>
      <w:pPr>
        <w:pStyle w:val="ListNumber"/>
      </w:pPr>
      <w:r>
        <w:rPr>
          <w:b/>
        </w:rPr>
        <w:t>Adding a source</w:t>
      </w:r>
      <w:r>
        <w:t xml:space="preserve"> = one adapter satisfying the two ports + one gateway registration + one grant. No</w:t>
      </w:r>
    </w:p>
    <w:p>
      <w:r>
        <w:t>fabric change. Swapping a store/event/retrieval technology (phased realisation) = one adapter behind the store/event/retrieval port. No fabric change.</w:t>
      </w:r>
    </w:p>
    <w:p>
      <w:pPr>
        <w:pStyle w:val="Heading3"/>
      </w:pPr>
      <w:r>
        <w:t>Effect on the maps and views</w:t>
      </w:r>
    </w:p>
    <w:p>
      <w:pPr>
        <w:pStyle w:val="ListBullet"/>
      </w:pPr>
      <w:r>
        <w:t xml:space="preserve">Annex D "Webhook receivers" → per-source </w:t>
      </w:r>
      <w:r>
        <w:rPr>
          <w:b/>
        </w:rPr>
        <w:t>inbound adapters</w:t>
      </w:r>
      <w:r>
        <w:t>; "Writeback adapters" → per-source</w:t>
      </w:r>
    </w:p>
    <w:p>
      <w:r>
        <w:rPr>
          <w:b/>
        </w:rPr>
        <w:t>content adapters</w:t>
      </w:r>
      <w:r>
        <w:t xml:space="preserve"> (read + draft-write). Same components, different ownership boundary.</w:t>
      </w:r>
    </w:p>
    <w:p>
      <w:pPr>
        <w:pStyle w:val="ListBullet"/>
      </w:pPr>
      <w:r>
        <w:t>Conceptual view (Figure 7 re-cut): sources sit OUTSIDE the fabric behind two ports; the fabric band holds</w:t>
      </w:r>
    </w:p>
    <w:p>
      <w:r>
        <w:t>the four products (note 004) and the facade.</w:t>
      </w:r>
    </w:p>
    <w:p>
      <w:pPr>
        <w:pStyle w:val="Heading2"/>
      </w:pPr>
      <w:r>
        <w:t>Note 004 — The fabric is four metadata products and one aggregate; competency questions are their features</w:t>
      </w:r>
    </w:p>
    <w:p>
      <w:r>
        <w:rPr>
          <w:b/>
        </w:rPr>
        <w:t>Status:</w:t>
      </w:r>
      <w:r>
        <w:t xml:space="preserve"> agreed 2026-09-11 · </w:t>
      </w:r>
      <w:r>
        <w:rPr>
          <w:b/>
        </w:rPr>
        <w:t>Applies to:</w:t>
      </w:r>
      <w:r>
        <w:t xml:space="preserve"> </w:t>
      </w:r>
      <w:r>
        <w:rPr>
          <w:rFonts w:ascii="Consolas" w:hAnsi="Consolas"/>
          <w:sz w:val="18"/>
        </w:rPr>
        <w:t>competency-questions.md</w:t>
      </w:r>
      <w:r>
        <w:t xml:space="preserve"> (draft 0.4), the conceptual view, Purview Unified Catalog registration at Target.</w:t>
      </w:r>
    </w:p>
    <w:p>
      <w:pPr>
        <w:pStyle w:val="Heading3"/>
      </w:pPr>
      <w:r>
        <w:t>Decision</w:t>
      </w:r>
    </w:p>
    <w:p>
      <w:r>
        <w:t>Using data-mesh vocabulary (Dehghani: domain-owned, discoverable, addressable, self-describing, interoperable, secure; input ports, output ports, service levels, an owner):</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Product</w:t>
            </w:r>
          </w:p>
        </w:tc>
        <w:tc>
          <w:tcPr>
            <w:tcW w:type="dxa" w:w="1987"/>
          </w:tcPr>
          <w:p>
            <w:pPr>
              <w:spacing w:after="0"/>
            </w:pPr>
            <w:r>
              <w:rPr>
                <w:b/>
                <w:sz w:val="17"/>
              </w:rPr>
            </w:r>
            <w:r>
              <w:rPr>
                <w:b/>
                <w:sz w:val="17"/>
              </w:rPr>
              <w:t>Holds (metadata only)</w:t>
            </w:r>
          </w:p>
        </w:tc>
        <w:tc>
          <w:tcPr>
            <w:tcW w:type="dxa" w:w="1987"/>
          </w:tcPr>
          <w:p>
            <w:pPr>
              <w:spacing w:after="0"/>
            </w:pPr>
            <w:r>
              <w:rPr>
                <w:b/>
                <w:sz w:val="17"/>
              </w:rPr>
            </w:r>
            <w:r>
              <w:rPr>
                <w:b/>
                <w:sz w:val="17"/>
              </w:rPr>
              <w:t>Owner</w:t>
            </w:r>
          </w:p>
        </w:tc>
        <w:tc>
          <w:tcPr>
            <w:tcW w:type="dxa" w:w="1987"/>
          </w:tcPr>
          <w:p>
            <w:pPr>
              <w:spacing w:after="0"/>
            </w:pPr>
            <w:r>
              <w:rPr>
                <w:b/>
                <w:sz w:val="17"/>
              </w:rPr>
            </w:r>
            <w:r>
              <w:rPr>
                <w:b/>
                <w:sz w:val="17"/>
              </w:rPr>
              <w:t>Output ports</w:t>
            </w:r>
          </w:p>
        </w:tc>
        <w:tc>
          <w:tcPr>
            <w:tcW w:type="dxa" w:w="1987"/>
          </w:tcPr>
          <w:p>
            <w:pPr>
              <w:spacing w:after="0"/>
            </w:pPr>
            <w:r>
              <w:rPr>
                <w:b/>
                <w:sz w:val="17"/>
              </w:rPr>
            </w:r>
            <w:r>
              <w:rPr>
                <w:b/>
                <w:sz w:val="17"/>
              </w:rPr>
              <w:t>Service level</w:t>
            </w:r>
          </w:p>
        </w:tc>
      </w:tr>
      <w:tr>
        <w:tc>
          <w:tcPr>
            <w:tcW w:type="dxa" w:w="1987"/>
          </w:tcPr>
          <w:p>
            <w:pPr>
              <w:spacing w:after="0"/>
            </w:pPr>
            <w:r>
              <w:rPr>
                <w:sz w:val="17"/>
              </w:rPr>
            </w:r>
            <w:r>
              <w:rPr>
                <w:sz w:val="17"/>
              </w:rPr>
              <w:t>Knowledge Catalog</w:t>
            </w:r>
          </w:p>
        </w:tc>
        <w:tc>
          <w:tcPr>
            <w:tcW w:type="dxa" w:w="1987"/>
          </w:tcPr>
          <w:p>
            <w:pPr>
              <w:spacing w:after="0"/>
            </w:pPr>
            <w:r>
              <w:rPr>
                <w:sz w:val="17"/>
              </w:rPr>
            </w:r>
            <w:r>
              <w:rPr>
                <w:sz w:val="17"/>
              </w:rPr>
              <w:t>pointers, lifecycle state, owner, label, baseline</w:t>
            </w:r>
          </w:p>
        </w:tc>
        <w:tc>
          <w:tcPr>
            <w:tcW w:type="dxa" w:w="1987"/>
          </w:tcPr>
          <w:p>
            <w:pPr>
              <w:spacing w:after="0"/>
            </w:pPr>
            <w:r>
              <w:rPr>
                <w:sz w:val="17"/>
              </w:rPr>
            </w:r>
            <w:r>
              <w:rPr>
                <w:sz w:val="17"/>
              </w:rPr>
              <w:t>fabric; per-artifact owner from the owner map</w:t>
            </w:r>
          </w:p>
        </w:tc>
        <w:tc>
          <w:tcPr>
            <w:tcW w:type="dxa" w:w="1987"/>
          </w:tcPr>
          <w:p>
            <w:pPr>
              <w:spacing w:after="0"/>
            </w:pPr>
            <w:r>
              <w:rPr>
                <w:sz w:val="17"/>
              </w:rPr>
            </w:r>
            <w:r>
              <w:rPr>
                <w:sz w:val="17"/>
              </w:rPr>
              <w:t>catalog tools, SPARQL</w:t>
            </w:r>
          </w:p>
        </w:tc>
        <w:tc>
          <w:tcPr>
            <w:tcW w:type="dxa" w:w="1987"/>
          </w:tcPr>
          <w:p>
            <w:pPr>
              <w:spacing w:after="0"/>
            </w:pPr>
            <w:r>
              <w:rPr>
                <w:sz w:val="17"/>
              </w:rPr>
            </w:r>
            <w:r>
              <w:rPr>
                <w:sz w:val="17"/>
              </w:rPr>
              <w:t>metadata-only fitness function; currency</w:t>
            </w:r>
          </w:p>
        </w:tc>
      </w:tr>
      <w:tr>
        <w:tc>
          <w:tcPr>
            <w:tcW w:type="dxa" w:w="1987"/>
          </w:tcPr>
          <w:p>
            <w:pPr>
              <w:spacing w:after="0"/>
            </w:pPr>
            <w:r>
              <w:rPr>
                <w:sz w:val="17"/>
              </w:rPr>
            </w:r>
            <w:r>
              <w:rPr>
                <w:sz w:val="17"/>
              </w:rPr>
              <w:t>Traceability Graph</w:t>
            </w:r>
          </w:p>
        </w:tc>
        <w:tc>
          <w:tcPr>
            <w:tcW w:type="dxa" w:w="1987"/>
          </w:tcPr>
          <w:p>
            <w:pPr>
              <w:spacing w:after="0"/>
            </w:pPr>
            <w:r>
              <w:rPr>
                <w:sz w:val="17"/>
              </w:rPr>
            </w:r>
            <w:r>
              <w:rPr>
                <w:sz w:val="17"/>
              </w:rPr>
              <w:t>delivery, reference, subject edges with provenance</w:t>
            </w:r>
          </w:p>
        </w:tc>
        <w:tc>
          <w:tcPr>
            <w:tcW w:type="dxa" w:w="1987"/>
          </w:tcPr>
          <w:p>
            <w:pPr>
              <w:spacing w:after="0"/>
            </w:pPr>
            <w:r>
              <w:rPr>
                <w:sz w:val="17"/>
              </w:rPr>
            </w:r>
            <w:r>
              <w:rPr>
                <w:sz w:val="17"/>
              </w:rPr>
              <w:t>fabric; stewards confirm</w:t>
            </w:r>
          </w:p>
        </w:tc>
        <w:tc>
          <w:tcPr>
            <w:tcW w:type="dxa" w:w="1987"/>
          </w:tcPr>
          <w:p>
            <w:pPr>
              <w:spacing w:after="0"/>
            </w:pPr>
            <w:r>
              <w:rPr>
                <w:sz w:val="17"/>
              </w:rPr>
            </w:r>
            <w:r>
              <w:rPr>
                <w:sz w:val="17"/>
              </w:rPr>
              <w:t>traversal tools, SPARQL over chosen provenance graphs</w:t>
            </w:r>
          </w:p>
        </w:tc>
        <w:tc>
          <w:tcPr>
            <w:tcW w:type="dxa" w:w="1987"/>
          </w:tcPr>
          <w:p>
            <w:pPr>
              <w:spacing w:after="0"/>
            </w:pPr>
            <w:r>
              <w:rPr>
                <w:sz w:val="17"/>
              </w:rPr>
            </w:r>
            <w:r>
              <w:rPr>
                <w:sz w:val="17"/>
              </w:rPr>
              <w:t>edge precision (NFR-7); impact over C·X·H·D only (never S; a D edge carries the weakest of its inputs)</w:t>
            </w:r>
          </w:p>
        </w:tc>
      </w:tr>
      <w:tr>
        <w:tc>
          <w:tcPr>
            <w:tcW w:type="dxa" w:w="1987"/>
          </w:tcPr>
          <w:p>
            <w:pPr>
              <w:spacing w:after="0"/>
            </w:pPr>
            <w:r>
              <w:rPr>
                <w:sz w:val="17"/>
              </w:rPr>
            </w:r>
            <w:r>
              <w:rPr>
                <w:sz w:val="17"/>
              </w:rPr>
              <w:t>Vocabulary</w:t>
            </w:r>
          </w:p>
        </w:tc>
        <w:tc>
          <w:tcPr>
            <w:tcW w:type="dxa" w:w="1987"/>
          </w:tcPr>
          <w:p>
            <w:pPr>
              <w:spacing w:after="0"/>
            </w:pPr>
            <w:r>
              <w:rPr>
                <w:sz w:val="17"/>
              </w:rPr>
            </w:r>
            <w:r>
              <w:rPr>
                <w:sz w:val="17"/>
              </w:rPr>
              <w:t>concept schemes, ontology, alignments</w:t>
            </w:r>
          </w:p>
        </w:tc>
        <w:tc>
          <w:tcPr>
            <w:tcW w:type="dxa" w:w="1987"/>
          </w:tcPr>
          <w:p>
            <w:pPr>
              <w:spacing w:after="0"/>
            </w:pPr>
            <w:r>
              <w:rPr>
                <w:sz w:val="17"/>
              </w:rPr>
            </w:r>
            <w:r>
              <w:rPr>
                <w:sz w:val="17"/>
              </w:rPr>
              <w:t>the steward</w:t>
            </w:r>
          </w:p>
        </w:tc>
        <w:tc>
          <w:tcPr>
            <w:tcW w:type="dxa" w:w="1987"/>
          </w:tcPr>
          <w:p>
            <w:pPr>
              <w:spacing w:after="0"/>
            </w:pPr>
            <w:r>
              <w:rPr>
                <w:sz w:val="17"/>
              </w:rPr>
            </w:r>
            <w:r>
              <w:rPr>
                <w:sz w:val="17"/>
              </w:rPr>
              <w:t>SKOS export, term-store sync, MCP</w:t>
            </w:r>
          </w:p>
        </w:tc>
        <w:tc>
          <w:tcPr>
            <w:tcW w:type="dxa" w:w="1987"/>
          </w:tcPr>
          <w:p>
            <w:pPr>
              <w:spacing w:after="0"/>
            </w:pPr>
            <w:r>
              <w:rPr>
                <w:sz w:val="17"/>
              </w:rPr>
            </w:r>
            <w:r>
              <w:rPr>
                <w:sz w:val="17"/>
              </w:rPr>
              <w:t>concept lifecycle; alignments human-confirmed</w:t>
            </w:r>
          </w:p>
        </w:tc>
      </w:tr>
      <w:tr>
        <w:tc>
          <w:tcPr>
            <w:tcW w:type="dxa" w:w="1987"/>
          </w:tcPr>
          <w:p>
            <w:pPr>
              <w:spacing w:after="0"/>
            </w:pPr>
            <w:r>
              <w:rPr>
                <w:sz w:val="17"/>
              </w:rPr>
            </w:r>
            <w:r>
              <w:rPr>
                <w:sz w:val="17"/>
              </w:rPr>
              <w:t>Change Events</w:t>
            </w:r>
          </w:p>
        </w:tc>
        <w:tc>
          <w:tcPr>
            <w:tcW w:type="dxa" w:w="1987"/>
          </w:tcPr>
          <w:p>
            <w:pPr>
              <w:spacing w:after="0"/>
            </w:pPr>
            <w:r>
              <w:rPr>
                <w:sz w:val="17"/>
              </w:rPr>
            </w:r>
            <w:r>
              <w:rPr>
                <w:sz w:val="17"/>
              </w:rPr>
              <w:t>inbound and finished streams</w:t>
            </w:r>
          </w:p>
        </w:tc>
        <w:tc>
          <w:tcPr>
            <w:tcW w:type="dxa" w:w="1987"/>
          </w:tcPr>
          <w:p>
            <w:pPr>
              <w:spacing w:after="0"/>
            </w:pPr>
            <w:r>
              <w:rPr>
                <w:sz w:val="17"/>
              </w:rPr>
            </w:r>
            <w:r>
              <w:rPr>
                <w:sz w:val="17"/>
              </w:rPr>
              <w:t>platform</w:t>
            </w:r>
          </w:p>
        </w:tc>
        <w:tc>
          <w:tcPr>
            <w:tcW w:type="dxa" w:w="1987"/>
          </w:tcPr>
          <w:p>
            <w:pPr>
              <w:spacing w:after="0"/>
            </w:pPr>
            <w:r>
              <w:rPr>
                <w:sz w:val="17"/>
              </w:rPr>
            </w:r>
            <w:r>
              <w:rPr>
                <w:sz w:val="17"/>
              </w:rPr>
              <w:t>subscriptions</w:t>
            </w:r>
          </w:p>
        </w:tc>
        <w:tc>
          <w:tcPr>
            <w:tcW w:type="dxa" w:w="1987"/>
          </w:tcPr>
          <w:p>
            <w:pPr>
              <w:spacing w:after="0"/>
            </w:pPr>
            <w:r>
              <w:rPr>
                <w:sz w:val="17"/>
              </w:rPr>
            </w:r>
            <w:r>
              <w:rPr>
                <w:sz w:val="17"/>
              </w:rPr>
              <w:t>durable, at-least-once, idempotent per pointer</w:t>
            </w:r>
          </w:p>
        </w:tc>
      </w:tr>
      <w:tr>
        <w:tc>
          <w:tcPr>
            <w:tcW w:type="dxa" w:w="1987"/>
          </w:tcPr>
          <w:p>
            <w:pPr>
              <w:spacing w:after="0"/>
            </w:pPr>
            <w:r>
              <w:rPr>
                <w:sz w:val="17"/>
              </w:rPr>
            </w:r>
            <w:r>
              <w:rPr>
                <w:b/>
                <w:sz w:val="17"/>
              </w:rPr>
              <w:t>Knowledge Layer facade</w:t>
            </w:r>
            <w:r>
              <w:rPr>
                <w:sz w:val="17"/>
              </w:rPr>
              <w:t xml:space="preserve"> (aggregate)</w:t>
            </w:r>
          </w:p>
        </w:tc>
        <w:tc>
          <w:tcPr>
            <w:tcW w:type="dxa" w:w="1987"/>
          </w:tcPr>
          <w:p>
            <w:pPr>
              <w:spacing w:after="0"/>
            </w:pPr>
            <w:r>
              <w:rPr>
                <w:sz w:val="17"/>
              </w:rPr>
            </w:r>
            <w:r>
              <w:rPr>
                <w:sz w:val="17"/>
              </w:rPr>
              <w:t>nothing of its own — composes the four</w:t>
            </w:r>
          </w:p>
        </w:tc>
        <w:tc>
          <w:tcPr>
            <w:tcW w:type="dxa" w:w="1987"/>
          </w:tcPr>
          <w:p>
            <w:pPr>
              <w:spacing w:after="0"/>
            </w:pPr>
            <w:r>
              <w:rPr>
                <w:sz w:val="17"/>
              </w:rPr>
            </w:r>
            <w:r>
              <w:rPr>
                <w:sz w:val="17"/>
              </w:rPr>
              <w:t>fabric team</w:t>
            </w:r>
          </w:p>
        </w:tc>
        <w:tc>
          <w:tcPr>
            <w:tcW w:type="dxa" w:w="1987"/>
          </w:tcPr>
          <w:p>
            <w:pPr>
              <w:spacing w:after="0"/>
            </w:pPr>
            <w:r>
              <w:rPr>
                <w:sz w:val="17"/>
              </w:rPr>
            </w:r>
            <w:r>
              <w:rPr>
                <w:sz w:val="17"/>
              </w:rPr>
              <w:t>composite tools (the MCP door for agents, the search facade for people)</w:t>
            </w:r>
          </w:p>
        </w:tc>
        <w:tc>
          <w:tcPr>
            <w:tcW w:type="dxa" w:w="1987"/>
          </w:tcPr>
          <w:p>
            <w:pPr>
              <w:spacing w:after="0"/>
            </w:pPr>
            <w:r>
              <w:rPr>
                <w:sz w:val="17"/>
              </w:rPr>
            </w:r>
            <w:r>
              <w:rPr>
                <w:sz w:val="17"/>
              </w:rPr>
              <w:t>the WEAKEST of its constituents, per answer</w:t>
            </w:r>
          </w:p>
        </w:tc>
      </w:tr>
    </w:tbl>
    <w:p>
      <w:pPr>
        <w:spacing w:after="40"/>
      </w:pPr>
    </w:p>
    <w:p>
      <w:r>
        <w:rPr>
          <w:b/>
        </w:rPr>
        <w:t>The embedding index is not a product.</w:t>
      </w:r>
      <w:r>
        <w:t xml:space="preserve"> It is derived, rebuildable data (from catalog records via the content port) used as a mechanism by composite answers (dedup, recommendation, association suggestion). It has no owner distinct from the fabric and no consumer that reads it directly.</w:t>
      </w:r>
    </w:p>
    <w:p>
      <w:pPr>
        <w:pStyle w:val="Heading3"/>
      </w:pPr>
      <w:r>
        <w:t>Composite ownership (the concern, and the rule)</w:t>
      </w:r>
    </w:p>
    <w:p>
      <w:r>
        <w:t xml:space="preserve">A composite question (CQ-08, 15, 16, 19, 20, 24, 26, 27) is a feature of the </w:t>
      </w:r>
      <w:r>
        <w:rPr>
          <w:b/>
        </w:rPr>
        <w:t>aggregate</w:t>
      </w:r>
      <w:r>
        <w:t xml:space="preserve"> product, which has its own owner — the team that runs the facade. Constituents keep their owners, service levels and provenance. The aggregate (1) never writes to a constituent; (2) inherits the weakest constituent service level per answer; (3) returns per-constituent provenance; (4) is the only place a cross-product query is implemented. This is the standard source-aligned → aggregate → consumer-aligned pattern; it keeps ownership single-homed without pretending composites do not exist.</w:t>
      </w:r>
    </w:p>
    <w:p>
      <w:pPr>
        <w:pStyle w:val="Heading3"/>
      </w:pPr>
      <w:r>
        <w:t>Competency questions as features</w:t>
      </w:r>
    </w:p>
    <w:p>
      <w:r>
        <w:t xml:space="preserve">A CQ is a functional feature of its product's output port: the SPARQL/tool call is the implementation and the fixture-triples test is the acceptance (BDD applied to a data product). The rest of a product's specification is its </w:t>
      </w:r>
      <w:r>
        <w:rPr>
          <w:b/>
        </w:rPr>
        <w:t>contract</w:t>
      </w:r>
      <w:r>
        <w:t>: schema, provenance partitions, service levels, access rules, lineage — not expressed as CQs. The CQ groups partition cleanly by product (draft 0.4), which is evidence the product boundaries are real rather than imposed.</w:t>
      </w:r>
    </w:p>
    <w:p>
      <w:pPr>
        <w:pStyle w:val="Heading3"/>
      </w:pPr>
      <w:r>
        <w:t>Target-state mapping</w:t>
      </w:r>
    </w:p>
    <w:p>
      <w:r>
        <w:t xml:space="preserve">Each of the five registers as a Purview Unified Catalog </w:t>
      </w:r>
      <w:r>
        <w:rPr>
          <w:b/>
        </w:rPr>
        <w:t>data product</w:t>
      </w:r>
      <w:r>
        <w:t>; the metadata-only rule is each product's primary fitness function. See also [[2026-09-11-ports-adapters-events]] (note 003) and [[2026-09-10-knowledge-graph-axes]] (note 001).</w:t>
      </w:r>
    </w:p>
    <w:p>
      <w:pPr>
        <w:pStyle w:val="Heading2"/>
      </w:pPr>
      <w:r>
        <w:t>Note 005 — The provenance ladder: how an assertion earns its place in the graph</w:t>
      </w:r>
    </w:p>
    <w:p>
      <w:r>
        <w:rPr>
          <w:b/>
        </w:rPr>
        <w:t>Status:</w:t>
      </w:r>
      <w:r>
        <w:t xml:space="preserve"> agreed 2026-09-11 · </w:t>
      </w:r>
      <w:r>
        <w:rPr>
          <w:b/>
        </w:rPr>
        <w:t>Generalises</w:t>
      </w:r>
      <w:r>
        <w:t xml:space="preserve"> the initiative doc's association ladder (§5.3, delivery edges only) to EVERY assertion in the products · </w:t>
      </w:r>
      <w:r>
        <w:rPr>
          <w:b/>
        </w:rPr>
        <w:t>Applies to:</w:t>
      </w:r>
      <w:r>
        <w:t xml:space="preserve"> the graph's named-graph partitions, the port read-policies, the curator gates, the Gate B/NFR-6 metrics, the conceptual views.</w:t>
      </w:r>
    </w:p>
    <w:p>
      <w:pPr>
        <w:pStyle w:val="Heading3"/>
      </w:pPr>
      <w:r>
        <w:t>The rungs (ordered by trust, lettered by the named graph they live in)</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Rung</w:t>
            </w:r>
          </w:p>
        </w:tc>
        <w:tc>
          <w:tcPr>
            <w:tcW w:type="dxa" w:w="1987"/>
          </w:tcPr>
          <w:p>
            <w:pPr>
              <w:spacing w:after="0"/>
            </w:pPr>
            <w:r>
              <w:rPr>
                <w:b/>
                <w:sz w:val="17"/>
              </w:rPr>
            </w:r>
            <w:r>
              <w:rPr>
                <w:b/>
                <w:sz w:val="17"/>
              </w:rPr>
              <w:t>Letter</w:t>
            </w:r>
          </w:p>
        </w:tc>
        <w:tc>
          <w:tcPr>
            <w:tcW w:type="dxa" w:w="1987"/>
          </w:tcPr>
          <w:p>
            <w:pPr>
              <w:spacing w:after="0"/>
            </w:pPr>
            <w:r>
              <w:rPr>
                <w:b/>
                <w:sz w:val="17"/>
              </w:rPr>
            </w:r>
            <w:r>
              <w:rPr>
                <w:b/>
                <w:sz w:val="17"/>
              </w:rPr>
              <w:t>How an assertion enters</w:t>
            </w:r>
          </w:p>
        </w:tc>
        <w:tc>
          <w:tcPr>
            <w:tcW w:type="dxa" w:w="1987"/>
          </w:tcPr>
          <w:p>
            <w:pPr>
              <w:spacing w:after="0"/>
            </w:pPr>
            <w:r>
              <w:rPr>
                <w:b/>
                <w:sz w:val="17"/>
              </w:rPr>
            </w:r>
            <w:r>
              <w:rPr>
                <w:b/>
                <w:sz w:val="17"/>
              </w:rPr>
              <w:t>Trusted for impact</w:t>
            </w:r>
          </w:p>
        </w:tc>
        <w:tc>
          <w:tcPr>
            <w:tcW w:type="dxa" w:w="1987"/>
          </w:tcPr>
          <w:p>
            <w:pPr>
              <w:spacing w:after="0"/>
            </w:pPr>
            <w:r>
              <w:rPr>
                <w:b/>
                <w:sz w:val="17"/>
              </w:rPr>
            </w:r>
            <w:r>
              <w:rPr>
                <w:b/>
                <w:sz w:val="17"/>
              </w:rPr>
              <w:t>Examples</w:t>
            </w:r>
          </w:p>
        </w:tc>
      </w:tr>
      <w:tr>
        <w:tc>
          <w:tcPr>
            <w:tcW w:type="dxa" w:w="1987"/>
          </w:tcPr>
          <w:p>
            <w:pPr>
              <w:spacing w:after="0"/>
            </w:pPr>
            <w:r>
              <w:rPr>
                <w:sz w:val="17"/>
              </w:rPr>
            </w:r>
            <w:r>
              <w:rPr>
                <w:sz w:val="17"/>
              </w:rPr>
              <w:t>Observed</w:t>
            </w:r>
          </w:p>
        </w:tc>
        <w:tc>
          <w:tcPr>
            <w:tcW w:type="dxa" w:w="1987"/>
          </w:tcPr>
          <w:p>
            <w:pPr>
              <w:spacing w:after="0"/>
            </w:pPr>
            <w:r>
              <w:rPr>
                <w:sz w:val="17"/>
              </w:rPr>
            </w:r>
            <w:r>
              <w:rPr>
                <w:sz w:val="17"/>
              </w:rPr>
              <w:t>O</w:t>
            </w:r>
          </w:p>
        </w:tc>
        <w:tc>
          <w:tcPr>
            <w:tcW w:type="dxa" w:w="1987"/>
          </w:tcPr>
          <w:p>
            <w:pPr>
              <w:spacing w:after="0"/>
            </w:pPr>
            <w:r>
              <w:rPr>
                <w:sz w:val="17"/>
              </w:rPr>
            </w:r>
            <w:r>
              <w:rPr>
                <w:sz w:val="17"/>
              </w:rPr>
              <w:t>a source event or signal; lands in Change Events, never in the graph</w:t>
            </w:r>
          </w:p>
        </w:tc>
        <w:tc>
          <w:tcPr>
            <w:tcW w:type="dxa" w:w="1987"/>
          </w:tcPr>
          <w:p>
            <w:pPr>
              <w:spacing w:after="0"/>
            </w:pPr>
            <w:r>
              <w:rPr>
                <w:sz w:val="17"/>
              </w:rPr>
            </w:r>
            <w:r>
              <w:rPr>
                <w:sz w:val="17"/>
              </w:rPr>
              <w:t>no</w:t>
            </w:r>
          </w:p>
        </w:tc>
        <w:tc>
          <w:tcPr>
            <w:tcW w:type="dxa" w:w="1987"/>
          </w:tcPr>
          <w:p>
            <w:pPr>
              <w:spacing w:after="0"/>
            </w:pPr>
            <w:r>
              <w:rPr>
                <w:sz w:val="17"/>
              </w:rPr>
            </w:r>
            <w:r>
              <w:rPr>
                <w:sz w:val="17"/>
              </w:rPr>
              <w:t>artifact X changed by A at T</w:t>
            </w:r>
          </w:p>
        </w:tc>
      </w:tr>
      <w:tr>
        <w:tc>
          <w:tcPr>
            <w:tcW w:type="dxa" w:w="1987"/>
          </w:tcPr>
          <w:p>
            <w:pPr>
              <w:spacing w:after="0"/>
            </w:pPr>
            <w:r>
              <w:rPr>
                <w:sz w:val="17"/>
              </w:rPr>
            </w:r>
            <w:r>
              <w:rPr>
                <w:sz w:val="17"/>
              </w:rPr>
              <w:t>Suggested</w:t>
            </w:r>
          </w:p>
        </w:tc>
        <w:tc>
          <w:tcPr>
            <w:tcW w:type="dxa" w:w="1987"/>
          </w:tcPr>
          <w:p>
            <w:pPr>
              <w:spacing w:after="0"/>
            </w:pPr>
            <w:r>
              <w:rPr>
                <w:sz w:val="17"/>
              </w:rPr>
            </w:r>
            <w:r>
              <w:rPr>
                <w:sz w:val="17"/>
              </w:rPr>
              <w:t>S</w:t>
            </w:r>
          </w:p>
        </w:tc>
        <w:tc>
          <w:tcPr>
            <w:tcW w:type="dxa" w:w="1987"/>
          </w:tcPr>
          <w:p>
            <w:pPr>
              <w:spacing w:after="0"/>
            </w:pPr>
            <w:r>
              <w:rPr>
                <w:sz w:val="17"/>
              </w:rPr>
            </w:r>
            <w:r>
              <w:rPr>
                <w:sz w:val="17"/>
              </w:rPr>
              <w:t>probabilistic, carries a confidence and a method</w:t>
            </w:r>
          </w:p>
        </w:tc>
        <w:tc>
          <w:tcPr>
            <w:tcW w:type="dxa" w:w="1987"/>
          </w:tcPr>
          <w:p>
            <w:pPr>
              <w:spacing w:after="0"/>
            </w:pPr>
            <w:r>
              <w:rPr>
                <w:sz w:val="17"/>
              </w:rPr>
            </w:r>
            <w:r>
              <w:rPr>
                <w:b/>
                <w:sz w:val="17"/>
              </w:rPr>
              <w:t>never</w:t>
            </w:r>
          </w:p>
        </w:tc>
        <w:tc>
          <w:tcPr>
            <w:tcW w:type="dxa" w:w="1987"/>
          </w:tcPr>
          <w:p>
            <w:pPr>
              <w:spacing w:after="0"/>
            </w:pPr>
            <w:r>
              <w:rPr>
                <w:sz w:val="17"/>
              </w:rPr>
            </w:r>
            <w:r>
              <w:rPr>
                <w:sz w:val="17"/>
              </w:rPr>
              <w:t>embedding similarity · AI-proposed type · cluster-derived candidate concept · Work IQ signal</w:t>
            </w:r>
          </w:p>
        </w:tc>
      </w:tr>
      <w:tr>
        <w:tc>
          <w:tcPr>
            <w:tcW w:type="dxa" w:w="1987"/>
          </w:tcPr>
          <w:p>
            <w:pPr>
              <w:spacing w:after="0"/>
            </w:pPr>
            <w:r>
              <w:rPr>
                <w:sz w:val="17"/>
              </w:rPr>
            </w:r>
            <w:r>
              <w:rPr>
                <w:sz w:val="17"/>
              </w:rPr>
              <w:t>Extracted</w:t>
            </w:r>
          </w:p>
        </w:tc>
        <w:tc>
          <w:tcPr>
            <w:tcW w:type="dxa" w:w="1987"/>
          </w:tcPr>
          <w:p>
            <w:pPr>
              <w:spacing w:after="0"/>
            </w:pPr>
            <w:r>
              <w:rPr>
                <w:sz w:val="17"/>
              </w:rPr>
            </w:r>
            <w:r>
              <w:rPr>
                <w:sz w:val="17"/>
              </w:rPr>
              <w:t>X</w:t>
            </w:r>
          </w:p>
        </w:tc>
        <w:tc>
          <w:tcPr>
            <w:tcW w:type="dxa" w:w="1987"/>
          </w:tcPr>
          <w:p>
            <w:pPr>
              <w:spacing w:after="0"/>
            </w:pPr>
            <w:r>
              <w:rPr>
                <w:sz w:val="17"/>
              </w:rPr>
            </w:r>
            <w:r>
              <w:rPr>
                <w:sz w:val="17"/>
              </w:rPr>
              <w:t>deterministic parse of an explicit reference; has a known error class</w:t>
            </w:r>
          </w:p>
        </w:tc>
        <w:tc>
          <w:tcPr>
            <w:tcW w:type="dxa" w:w="1987"/>
          </w:tcPr>
          <w:p>
            <w:pPr>
              <w:spacing w:after="0"/>
            </w:pPr>
            <w:r>
              <w:rPr>
                <w:sz w:val="17"/>
              </w:rPr>
            </w:r>
            <w:r>
              <w:rPr>
                <w:sz w:val="17"/>
              </w:rPr>
              <w:t>yes</w:t>
            </w:r>
          </w:p>
        </w:tc>
        <w:tc>
          <w:tcPr>
            <w:tcW w:type="dxa" w:w="1987"/>
          </w:tcPr>
          <w:p>
            <w:pPr>
              <w:spacing w:after="0"/>
            </w:pPr>
            <w:r>
              <w:rPr>
                <w:sz w:val="17"/>
              </w:rPr>
            </w:r>
            <w:r>
              <w:rPr>
                <w:sz w:val="17"/>
              </w:rPr>
              <w:t>work-item id in text · embedded diagram · label match to a concept's pref/alt label</w:t>
            </w:r>
          </w:p>
        </w:tc>
      </w:tr>
      <w:tr>
        <w:tc>
          <w:tcPr>
            <w:tcW w:type="dxa" w:w="1987"/>
          </w:tcPr>
          <w:p>
            <w:pPr>
              <w:spacing w:after="0"/>
            </w:pPr>
            <w:r>
              <w:rPr>
                <w:sz w:val="17"/>
              </w:rPr>
            </w:r>
            <w:r>
              <w:rPr>
                <w:sz w:val="17"/>
              </w:rPr>
              <w:t>Constructed</w:t>
            </w:r>
          </w:p>
        </w:tc>
        <w:tc>
          <w:tcPr>
            <w:tcW w:type="dxa" w:w="1987"/>
          </w:tcPr>
          <w:p>
            <w:pPr>
              <w:spacing w:after="0"/>
            </w:pPr>
            <w:r>
              <w:rPr>
                <w:sz w:val="17"/>
              </w:rPr>
            </w:r>
            <w:r>
              <w:rPr>
                <w:sz w:val="17"/>
              </w:rPr>
              <w:t>C</w:t>
            </w:r>
          </w:p>
        </w:tc>
        <w:tc>
          <w:tcPr>
            <w:tcW w:type="dxa" w:w="1987"/>
          </w:tcPr>
          <w:p>
            <w:pPr>
              <w:spacing w:after="0"/>
            </w:pPr>
            <w:r>
              <w:rPr>
                <w:sz w:val="17"/>
              </w:rPr>
            </w:r>
            <w:r>
              <w:rPr>
                <w:sz w:val="17"/>
              </w:rPr>
              <w:t>deterministic by construction: a lookup or a link at creation</w:t>
            </w:r>
          </w:p>
        </w:tc>
        <w:tc>
          <w:tcPr>
            <w:tcW w:type="dxa" w:w="1987"/>
          </w:tcPr>
          <w:p>
            <w:pPr>
              <w:spacing w:after="0"/>
            </w:pPr>
            <w:r>
              <w:rPr>
                <w:sz w:val="17"/>
              </w:rPr>
            </w:r>
            <w:r>
              <w:rPr>
                <w:sz w:val="17"/>
              </w:rPr>
              <w:t>yes</w:t>
            </w:r>
          </w:p>
        </w:tc>
        <w:tc>
          <w:tcPr>
            <w:tcW w:type="dxa" w:w="1987"/>
          </w:tcPr>
          <w:p>
            <w:pPr>
              <w:spacing w:after="0"/>
            </w:pPr>
            <w:r>
              <w:rPr>
                <w:sz w:val="17"/>
              </w:rPr>
            </w:r>
            <w:r>
              <w:rPr>
                <w:sz w:val="17"/>
              </w:rPr>
              <w:t>IRI minted · ADO link at creation · owner from the owner map · inherited label</w:t>
            </w:r>
          </w:p>
        </w:tc>
      </w:tr>
      <w:tr>
        <w:tc>
          <w:tcPr>
            <w:tcW w:type="dxa" w:w="1987"/>
          </w:tcPr>
          <w:p>
            <w:pPr>
              <w:spacing w:after="0"/>
            </w:pPr>
            <w:r>
              <w:rPr>
                <w:sz w:val="17"/>
              </w:rPr>
            </w:r>
            <w:r>
              <w:rPr>
                <w:sz w:val="17"/>
              </w:rPr>
              <w:t>Confirmed</w:t>
            </w:r>
          </w:p>
        </w:tc>
        <w:tc>
          <w:tcPr>
            <w:tcW w:type="dxa" w:w="1987"/>
          </w:tcPr>
          <w:p>
            <w:pPr>
              <w:spacing w:after="0"/>
            </w:pPr>
            <w:r>
              <w:rPr>
                <w:sz w:val="17"/>
              </w:rPr>
            </w:r>
            <w:r>
              <w:rPr>
                <w:sz w:val="17"/>
              </w:rPr>
              <w:t>H</w:t>
            </w:r>
          </w:p>
        </w:tc>
        <w:tc>
          <w:tcPr>
            <w:tcW w:type="dxa" w:w="1987"/>
          </w:tcPr>
          <w:p>
            <w:pPr>
              <w:spacing w:after="0"/>
            </w:pPr>
            <w:r>
              <w:rPr>
                <w:sz w:val="17"/>
              </w:rPr>
            </w:r>
            <w:r>
              <w:rPr>
                <w:sz w:val="17"/>
              </w:rPr>
              <w:t>a person accepted a suggestion or an extraction</w:t>
            </w:r>
          </w:p>
        </w:tc>
        <w:tc>
          <w:tcPr>
            <w:tcW w:type="dxa" w:w="1987"/>
          </w:tcPr>
          <w:p>
            <w:pPr>
              <w:spacing w:after="0"/>
            </w:pPr>
            <w:r>
              <w:rPr>
                <w:sz w:val="17"/>
              </w:rPr>
            </w:r>
            <w:r>
              <w:rPr>
                <w:sz w:val="17"/>
              </w:rPr>
              <w:t>yes</w:t>
            </w:r>
          </w:p>
        </w:tc>
        <w:tc>
          <w:tcPr>
            <w:tcW w:type="dxa" w:w="1987"/>
          </w:tcPr>
          <w:p>
            <w:pPr>
              <w:spacing w:after="0"/>
            </w:pPr>
            <w:r>
              <w:rPr>
                <w:sz w:val="17"/>
              </w:rPr>
            </w:r>
            <w:r>
              <w:rPr>
                <w:sz w:val="17"/>
              </w:rPr>
              <w:t>one-tap card · adjudication · owner approval · steward accepts a concept</w:t>
            </w:r>
          </w:p>
        </w:tc>
      </w:tr>
      <w:tr>
        <w:tc>
          <w:tcPr>
            <w:tcW w:type="dxa" w:w="1987"/>
          </w:tcPr>
          <w:p>
            <w:pPr>
              <w:spacing w:after="0"/>
            </w:pPr>
            <w:r>
              <w:rPr>
                <w:sz w:val="17"/>
              </w:rPr>
            </w:r>
            <w:r>
              <w:rPr>
                <w:sz w:val="17"/>
              </w:rPr>
              <w:t>Derived</w:t>
            </w:r>
          </w:p>
        </w:tc>
        <w:tc>
          <w:tcPr>
            <w:tcW w:type="dxa" w:w="1987"/>
          </w:tcPr>
          <w:p>
            <w:pPr>
              <w:spacing w:after="0"/>
            </w:pPr>
            <w:r>
              <w:rPr>
                <w:sz w:val="17"/>
              </w:rPr>
            </w:r>
            <w:r>
              <w:rPr>
                <w:sz w:val="17"/>
              </w:rPr>
              <w:t>D</w:t>
            </w:r>
          </w:p>
        </w:tc>
        <w:tc>
          <w:tcPr>
            <w:tcW w:type="dxa" w:w="1987"/>
          </w:tcPr>
          <w:p>
            <w:pPr>
              <w:spacing w:after="0"/>
            </w:pPr>
            <w:r>
              <w:rPr>
                <w:sz w:val="17"/>
              </w:rPr>
            </w:r>
            <w:r>
              <w:rPr>
                <w:sz w:val="17"/>
              </w:rPr>
              <w:t>inferred from trusted assertions by a stated rule; recomputed, never captured</w:t>
            </w:r>
          </w:p>
        </w:tc>
        <w:tc>
          <w:tcPr>
            <w:tcW w:type="dxa" w:w="1987"/>
          </w:tcPr>
          <w:p>
            <w:pPr>
              <w:spacing w:after="0"/>
            </w:pPr>
            <w:r>
              <w:rPr>
                <w:sz w:val="17"/>
              </w:rPr>
            </w:r>
            <w:r>
              <w:rPr>
                <w:sz w:val="17"/>
              </w:rPr>
              <w:t>yes, at the weakest input's grade</w:t>
            </w:r>
          </w:p>
        </w:tc>
        <w:tc>
          <w:tcPr>
            <w:tcW w:type="dxa" w:w="1987"/>
          </w:tcPr>
          <w:p>
            <w:pPr>
              <w:spacing w:after="0"/>
            </w:pPr>
            <w:r>
              <w:rPr>
                <w:sz w:val="17"/>
              </w:rPr>
            </w:r>
            <w:r>
              <w:rPr>
                <w:sz w:val="17"/>
              </w:rPr>
              <w:t>narrower-concept closure · impact chains · expertise scores</w:t>
            </w:r>
          </w:p>
        </w:tc>
      </w:tr>
    </w:tbl>
    <w:p>
      <w:pPr>
        <w:spacing w:after="40"/>
      </w:pPr>
    </w:p>
    <w:p>
      <w:r>
        <w:t xml:space="preserve">"Deterministic" splits into </w:t>
      </w:r>
      <w:r>
        <w:rPr>
          <w:b/>
        </w:rPr>
        <w:t>Constructed</w:t>
      </w:r>
      <w:r>
        <w:t xml:space="preserve"> and </w:t>
      </w:r>
      <w:r>
        <w:rPr>
          <w:b/>
        </w:rPr>
        <w:t>Extracted</w:t>
      </w:r>
      <w:r>
        <w:t xml:space="preserve"> (extraction has an error class); "non-deterministic" splits into </w:t>
      </w:r>
      <w:r>
        <w:rPr>
          <w:b/>
        </w:rPr>
        <w:t>Suggested</w:t>
      </w:r>
      <w:r>
        <w:t xml:space="preserve"> and </w:t>
      </w:r>
      <w:r>
        <w:rPr>
          <w:b/>
        </w:rPr>
        <w:t>Confirmed</w:t>
      </w:r>
      <w:r>
        <w:t xml:space="preserve">. </w:t>
      </w:r>
      <w:r>
        <w:rPr>
          <w:b/>
        </w:rPr>
        <w:t>Derived</w:t>
      </w:r>
      <w:r>
        <w:t xml:space="preserve"> is the fifth kind principle 7 does not name: *captured, never guessed — or derived from captured assertions by a stated rule.*</w:t>
      </w:r>
    </w:p>
    <w:p>
      <w:pPr>
        <w:pStyle w:val="Heading3"/>
      </w:pPr>
      <w:r>
        <w:t>Entry rules by assertion type</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Assertion</w:t>
            </w:r>
          </w:p>
        </w:tc>
        <w:tc>
          <w:tcPr>
            <w:tcW w:type="dxa" w:w="3312"/>
          </w:tcPr>
          <w:p>
            <w:pPr>
              <w:spacing w:after="0"/>
            </w:pPr>
            <w:r>
              <w:rPr>
                <w:b/>
                <w:sz w:val="17"/>
              </w:rPr>
            </w:r>
            <w:r>
              <w:rPr>
                <w:b/>
                <w:sz w:val="17"/>
              </w:rPr>
              <w:t>May enter at</w:t>
            </w:r>
          </w:p>
        </w:tc>
        <w:tc>
          <w:tcPr>
            <w:tcW w:type="dxa" w:w="3312"/>
          </w:tcPr>
          <w:p>
            <w:pPr>
              <w:spacing w:after="0"/>
            </w:pPr>
            <w:r>
              <w:rPr>
                <w:b/>
                <w:sz w:val="17"/>
              </w:rPr>
            </w:r>
            <w:r>
              <w:rPr>
                <w:b/>
                <w:sz w:val="17"/>
              </w:rPr>
              <w:t>Promoted by</w:t>
            </w:r>
          </w:p>
        </w:tc>
      </w:tr>
      <w:tr>
        <w:tc>
          <w:tcPr>
            <w:tcW w:type="dxa" w:w="3312"/>
          </w:tcPr>
          <w:p>
            <w:pPr>
              <w:spacing w:after="0"/>
            </w:pPr>
            <w:r>
              <w:rPr>
                <w:sz w:val="17"/>
              </w:rPr>
            </w:r>
            <w:r>
              <w:rPr>
                <w:sz w:val="17"/>
              </w:rPr>
              <w:t>Identity (IRI), owner, sensitivity</w:t>
            </w:r>
          </w:p>
        </w:tc>
        <w:tc>
          <w:tcPr>
            <w:tcW w:type="dxa" w:w="3312"/>
          </w:tcPr>
          <w:p>
            <w:pPr>
              <w:spacing w:after="0"/>
            </w:pPr>
            <w:r>
              <w:rPr>
                <w:sz w:val="17"/>
              </w:rPr>
            </w:r>
            <w:r>
              <w:rPr>
                <w:b/>
                <w:sz w:val="17"/>
              </w:rPr>
              <w:t>C only</w:t>
            </w:r>
            <w:r>
              <w:rPr>
                <w:sz w:val="17"/>
              </w:rPr>
              <w:t xml:space="preserve"> (NFR-3: never suggested)</w:t>
            </w:r>
          </w:p>
        </w:tc>
        <w:tc>
          <w:tcPr>
            <w:tcW w:type="dxa" w:w="3312"/>
          </w:tcPr>
          <w:p>
            <w:pPr>
              <w:spacing w:after="0"/>
            </w:pPr>
            <w:r>
              <w:rPr>
                <w:sz w:val="17"/>
              </w:rPr>
            </w:r>
            <w:r>
              <w:rPr>
                <w:sz w:val="17"/>
              </w:rPr>
              <w:t>—</w:t>
            </w:r>
          </w:p>
        </w:tc>
      </w:tr>
      <w:tr>
        <w:tc>
          <w:tcPr>
            <w:tcW w:type="dxa" w:w="3312"/>
          </w:tcPr>
          <w:p>
            <w:pPr>
              <w:spacing w:after="0"/>
            </w:pPr>
            <w:r>
              <w:rPr>
                <w:sz w:val="17"/>
              </w:rPr>
            </w:r>
            <w:r>
              <w:rPr>
                <w:sz w:val="17"/>
              </w:rPr>
              <w:t>Delivery edge</w:t>
            </w:r>
          </w:p>
        </w:tc>
        <w:tc>
          <w:tcPr>
            <w:tcW w:type="dxa" w:w="3312"/>
          </w:tcPr>
          <w:p>
            <w:pPr>
              <w:spacing w:after="0"/>
            </w:pPr>
            <w:r>
              <w:rPr>
                <w:sz w:val="17"/>
              </w:rPr>
            </w:r>
            <w:r>
              <w:rPr>
                <w:sz w:val="17"/>
              </w:rPr>
              <w:t>C (link at creation) · X (id in text) · S (signals)</w:t>
            </w:r>
          </w:p>
        </w:tc>
        <w:tc>
          <w:tcPr>
            <w:tcW w:type="dxa" w:w="3312"/>
          </w:tcPr>
          <w:p>
            <w:pPr>
              <w:spacing w:after="0"/>
            </w:pPr>
            <w:r>
              <w:rPr>
                <w:sz w:val="17"/>
              </w:rPr>
            </w:r>
            <w:r>
              <w:rPr>
                <w:sz w:val="17"/>
              </w:rPr>
              <w:t>card → H</w:t>
            </w:r>
          </w:p>
        </w:tc>
      </w:tr>
      <w:tr>
        <w:tc>
          <w:tcPr>
            <w:tcW w:type="dxa" w:w="3312"/>
          </w:tcPr>
          <w:p>
            <w:pPr>
              <w:spacing w:after="0"/>
            </w:pPr>
            <w:r>
              <w:rPr>
                <w:sz w:val="17"/>
              </w:rPr>
            </w:r>
            <w:r>
              <w:rPr>
                <w:sz w:val="17"/>
              </w:rPr>
              <w:t>Reference edge</w:t>
            </w:r>
          </w:p>
        </w:tc>
        <w:tc>
          <w:tcPr>
            <w:tcW w:type="dxa" w:w="3312"/>
          </w:tcPr>
          <w:p>
            <w:pPr>
              <w:spacing w:after="0"/>
            </w:pPr>
            <w:r>
              <w:rPr>
                <w:sz w:val="17"/>
              </w:rPr>
            </w:r>
            <w:r>
              <w:rPr>
                <w:sz w:val="17"/>
              </w:rPr>
              <w:t>X (links, embeds) · S (similarity)</w:t>
            </w:r>
          </w:p>
        </w:tc>
        <w:tc>
          <w:tcPr>
            <w:tcW w:type="dxa" w:w="3312"/>
          </w:tcPr>
          <w:p>
            <w:pPr>
              <w:spacing w:after="0"/>
            </w:pPr>
            <w:r>
              <w:rPr>
                <w:sz w:val="17"/>
              </w:rPr>
            </w:r>
            <w:r>
              <w:rPr>
                <w:sz w:val="17"/>
              </w:rPr>
              <w:t>approval / card → H</w:t>
            </w:r>
          </w:p>
        </w:tc>
      </w:tr>
      <w:tr>
        <w:tc>
          <w:tcPr>
            <w:tcW w:type="dxa" w:w="3312"/>
          </w:tcPr>
          <w:p>
            <w:pPr>
              <w:spacing w:after="0"/>
            </w:pPr>
            <w:r>
              <w:rPr>
                <w:sz w:val="17"/>
              </w:rPr>
            </w:r>
            <w:r>
              <w:rPr>
                <w:sz w:val="17"/>
              </w:rPr>
              <w:t>Document type</w:t>
            </w:r>
          </w:p>
        </w:tc>
        <w:tc>
          <w:tcPr>
            <w:tcW w:type="dxa" w:w="3312"/>
          </w:tcPr>
          <w:p>
            <w:pPr>
              <w:spacing w:after="0"/>
            </w:pPr>
            <w:r>
              <w:rPr>
                <w:sz w:val="17"/>
              </w:rPr>
            </w:r>
            <w:r>
              <w:rPr>
                <w:sz w:val="17"/>
              </w:rPr>
              <w:t>S (model)</w:t>
            </w:r>
          </w:p>
        </w:tc>
        <w:tc>
          <w:tcPr>
            <w:tcW w:type="dxa" w:w="3312"/>
          </w:tcPr>
          <w:p>
            <w:pPr>
              <w:spacing w:after="0"/>
            </w:pPr>
            <w:r>
              <w:rPr>
                <w:sz w:val="17"/>
              </w:rPr>
            </w:r>
            <w:r>
              <w:rPr>
                <w:sz w:val="17"/>
              </w:rPr>
              <w:t>owner approval → H</w:t>
            </w:r>
          </w:p>
        </w:tc>
      </w:tr>
      <w:tr>
        <w:tc>
          <w:tcPr>
            <w:tcW w:type="dxa" w:w="3312"/>
          </w:tcPr>
          <w:p>
            <w:pPr>
              <w:spacing w:after="0"/>
            </w:pPr>
            <w:r>
              <w:rPr>
                <w:sz w:val="17"/>
              </w:rPr>
            </w:r>
            <w:r>
              <w:rPr>
                <w:sz w:val="17"/>
              </w:rPr>
              <w:t>Concept link</w:t>
            </w:r>
          </w:p>
        </w:tc>
        <w:tc>
          <w:tcPr>
            <w:tcW w:type="dxa" w:w="3312"/>
          </w:tcPr>
          <w:p>
            <w:pPr>
              <w:spacing w:after="0"/>
            </w:pPr>
            <w:r>
              <w:rPr>
                <w:sz w:val="17"/>
              </w:rPr>
            </w:r>
            <w:r>
              <w:rPr>
                <w:sz w:val="17"/>
              </w:rPr>
              <w:t>X (label match) · S (nearest neighbour, model)</w:t>
            </w:r>
          </w:p>
        </w:tc>
        <w:tc>
          <w:tcPr>
            <w:tcW w:type="dxa" w:w="3312"/>
          </w:tcPr>
          <w:p>
            <w:pPr>
              <w:spacing w:after="0"/>
            </w:pPr>
            <w:r>
              <w:rPr>
                <w:sz w:val="17"/>
              </w:rPr>
            </w:r>
            <w:r>
              <w:rPr>
                <w:sz w:val="17"/>
              </w:rPr>
              <w:t>approval or steward → H</w:t>
            </w:r>
          </w:p>
        </w:tc>
      </w:tr>
      <w:tr>
        <w:tc>
          <w:tcPr>
            <w:tcW w:type="dxa" w:w="3312"/>
          </w:tcPr>
          <w:p>
            <w:pPr>
              <w:spacing w:after="0"/>
            </w:pPr>
            <w:r>
              <w:rPr>
                <w:sz w:val="17"/>
              </w:rPr>
            </w:r>
            <w:r>
              <w:rPr>
                <w:sz w:val="17"/>
              </w:rPr>
              <w:t>Concept (vocabulary)</w:t>
            </w:r>
          </w:p>
        </w:tc>
        <w:tc>
          <w:tcPr>
            <w:tcW w:type="dxa" w:w="3312"/>
          </w:tcPr>
          <w:p>
            <w:pPr>
              <w:spacing w:after="0"/>
            </w:pPr>
            <w:r>
              <w:rPr>
                <w:sz w:val="17"/>
              </w:rPr>
            </w:r>
            <w:r>
              <w:rPr>
                <w:sz w:val="17"/>
              </w:rPr>
              <w:t>C (seeded) · S (candidate)</w:t>
            </w:r>
          </w:p>
        </w:tc>
        <w:tc>
          <w:tcPr>
            <w:tcW w:type="dxa" w:w="3312"/>
          </w:tcPr>
          <w:p>
            <w:pPr>
              <w:spacing w:after="0"/>
            </w:pPr>
            <w:r>
              <w:rPr>
                <w:sz w:val="17"/>
              </w:rPr>
            </w:r>
            <w:r>
              <w:rPr>
                <w:sz w:val="17"/>
              </w:rPr>
              <w:t>steward accept → H; deprecate = retract</w:t>
            </w:r>
          </w:p>
        </w:tc>
      </w:tr>
      <w:tr>
        <w:tc>
          <w:tcPr>
            <w:tcW w:type="dxa" w:w="3312"/>
          </w:tcPr>
          <w:p>
            <w:pPr>
              <w:spacing w:after="0"/>
            </w:pPr>
            <w:r>
              <w:rPr>
                <w:sz w:val="17"/>
              </w:rPr>
            </w:r>
            <w:r>
              <w:rPr>
                <w:sz w:val="17"/>
              </w:rPr>
              <w:t>Back-book artifact edges</w:t>
            </w:r>
          </w:p>
        </w:tc>
        <w:tc>
          <w:tcPr>
            <w:tcW w:type="dxa" w:w="3312"/>
          </w:tcPr>
          <w:p>
            <w:pPr>
              <w:spacing w:after="0"/>
            </w:pPr>
            <w:r>
              <w:rPr>
                <w:sz w:val="17"/>
              </w:rPr>
            </w:r>
            <w:r>
              <w:rPr>
                <w:b/>
                <w:sz w:val="17"/>
              </w:rPr>
              <w:t>X or H only</w:t>
            </w:r>
            <w:r>
              <w:rPr>
                <w:sz w:val="17"/>
              </w:rPr>
              <w:t xml:space="preserve"> (NFR-7: never C — no link at creation existed)</w:t>
            </w:r>
          </w:p>
        </w:tc>
        <w:tc>
          <w:tcPr>
            <w:tcW w:type="dxa" w:w="3312"/>
          </w:tcPr>
          <w:p>
            <w:pPr>
              <w:spacing w:after="0"/>
            </w:pPr>
            <w:r>
              <w:rPr>
                <w:sz w:val="17"/>
              </w:rPr>
            </w:r>
            <w:r>
              <w:rPr>
                <w:sz w:val="17"/>
              </w:rPr>
              <w:t>card / steward → H</w:t>
            </w:r>
          </w:p>
        </w:tc>
      </w:tr>
      <w:tr>
        <w:tc>
          <w:tcPr>
            <w:tcW w:type="dxa" w:w="3312"/>
          </w:tcPr>
          <w:p>
            <w:pPr>
              <w:spacing w:after="0"/>
            </w:pPr>
            <w:r>
              <w:rPr>
                <w:sz w:val="17"/>
              </w:rPr>
            </w:r>
            <w:r>
              <w:rPr>
                <w:sz w:val="17"/>
              </w:rPr>
              <w:t>Correction proposal</w:t>
            </w:r>
          </w:p>
        </w:tc>
        <w:tc>
          <w:tcPr>
            <w:tcW w:type="dxa" w:w="3312"/>
          </w:tcPr>
          <w:p>
            <w:pPr>
              <w:spacing w:after="0"/>
            </w:pPr>
            <w:r>
              <w:rPr>
                <w:sz w:val="17"/>
              </w:rPr>
            </w:r>
            <w:r>
              <w:rPr>
                <w:sz w:val="17"/>
              </w:rPr>
              <w:t>S (remediation agent)</w:t>
            </w:r>
          </w:p>
        </w:tc>
        <w:tc>
          <w:tcPr>
            <w:tcW w:type="dxa" w:w="3312"/>
          </w:tcPr>
          <w:p>
            <w:pPr>
              <w:spacing w:after="0"/>
            </w:pPr>
            <w:r>
              <w:rPr>
                <w:sz w:val="17"/>
              </w:rPr>
            </w:r>
            <w:r>
              <w:rPr>
                <w:sz w:val="17"/>
              </w:rPr>
              <w:t>owner disposal → H, filed in the source's own review</w:t>
            </w:r>
          </w:p>
        </w:tc>
      </w:tr>
    </w:tbl>
    <w:p>
      <w:pPr>
        <w:spacing w:after="40"/>
      </w:pPr>
    </w:p>
    <w:p>
      <w:pPr>
        <w:pStyle w:val="Heading3"/>
      </w:pPr>
      <w:r>
        <w:t>Mechanics</w:t>
      </w:r>
    </w:p>
    <w:p>
      <w:pPr>
        <w:pStyle w:val="ListBullet"/>
      </w:pPr>
      <w:r>
        <w:rPr>
          <w:b/>
        </w:rPr>
        <w:t>Promotion is a transaction</w:t>
      </w:r>
      <w:r>
        <w:t>; each rung crossing IS a curator-side gate on the operating process, and</w:t>
      </w:r>
    </w:p>
    <w:p>
      <w:r>
        <w:t xml:space="preserve">there is no crossing without one. </w:t>
      </w:r>
      <w:r>
        <w:rPr>
          <w:b/>
        </w:rPr>
        <w:t>Retraction is supersession</w:t>
      </w:r>
      <w:r>
        <w:t xml:space="preserve"> (PROV-O invalidation), never deletion — CQ-22's audit chain stays whole. </w:t>
      </w:r>
      <w:r>
        <w:rPr>
          <w:b/>
        </w:rPr>
        <w:t>Derived is recomputed</w:t>
      </w:r>
      <w:r>
        <w:t xml:space="preserve"> after any promotion or retraction beneath it.</w:t>
      </w:r>
    </w:p>
    <w:p>
      <w:pPr>
        <w:pStyle w:val="ListBullet"/>
      </w:pPr>
      <w:r>
        <w:rPr>
          <w:b/>
        </w:rPr>
        <w:t>Each output port declares the rungs it reads</w:t>
      </w:r>
      <w:r>
        <w:t>: impact = C · X · H (+ D from them); discovery = all,</w:t>
      </w:r>
    </w:p>
    <w:p>
      <w:r>
        <w:t>grade shown; curator queues = S above threshold; the facade returns the grade with every answer.</w:t>
      </w:r>
    </w:p>
    <w:p>
      <w:pPr>
        <w:pStyle w:val="ListBullet"/>
      </w:pPr>
      <w:r>
        <w:rPr>
          <w:b/>
        </w:rPr>
        <w:t>The gate metrics are the distribution over rungs</w:t>
      </w:r>
      <w:r>
        <w:t>: Gate B auto-association ratio = share of edges</w:t>
      </w:r>
    </w:p>
    <w:p>
      <w:r>
        <w:t>entering at C or X vs needing H; NFR-6 precision is measured per rung.</w:t>
      </w:r>
    </w:p>
    <w:p>
      <w:pPr>
        <w:pStyle w:val="ListBullet"/>
      </w:pPr>
      <w:r>
        <w:rPr>
          <w:b/>
        </w:rPr>
        <w:t>Rung = named graph.</w:t>
      </w:r>
      <w:r>
        <w:t xml:space="preserve"> A SPARQL query over a chosen set of graphs is, literally, a trust policy. The</w:t>
      </w:r>
    </w:p>
    <w:p>
      <w:r>
        <w:t>lab's per-provenance named-graph store already implements this.</w:t>
      </w:r>
    </w:p>
    <w:p>
      <w:r>
        <w:t>Related: [[2026-09-10-knowledge-graph-axes]] (001) · [[2026-09-11-data-products]] (004).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Fabric — FRS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