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AXI2AXI DMA 硬體資料表</w:t>
      </w:r>
    </w:p>
    <w:p>
      <w:r>
        <w:t>版本 v0.1 草稿　繁體中文版</w:t>
      </w:r>
    </w:p>
    <w:p>
      <w:r>
        <w:t>本文件以既有 AXI2AXI_DMA_Specification_v0.2 為主要依據，配合 architecture v0.2 與現有 RTL 核對，供硬體整合或軟體開發使用。本版保持 APB3、32-bit address、既有 register offsets 與 status codes，不導入先前討論的新介面提案。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30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文件資訊</w:t>
            </w:r>
          </w:p>
        </w:tc>
        <w:tc>
          <w:tcPr>
            <w:tcW w:type="dxa" w:w="777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文件日期</w:t>
            </w:r>
          </w:p>
        </w:tc>
        <w:tc>
          <w:tcPr>
            <w:tcW w:type="dxa" w:w="77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2026-10-05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核對基準</w:t>
            </w:r>
          </w:p>
        </w:tc>
        <w:tc>
          <w:tcPr>
            <w:tcW w:type="dxa" w:w="77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62afb73f64ca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儲存庫</w:t>
            </w:r>
          </w:p>
        </w:tc>
        <w:tc>
          <w:tcPr>
            <w:tcW w:type="dxa" w:w="77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shlee123/axi_dma_ctrl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伴隨文件</w:t>
            </w:r>
          </w:p>
        </w:tc>
        <w:tc>
          <w:tcPr>
            <w:tcW w:type="dxa" w:w="77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Software Programming Guide v0.1</w:t>
            </w:r>
          </w:p>
        </w:tc>
      </w:tr>
    </w:tbl>
    <w:p>
      <w:pPr>
        <w:spacing w:after="0"/>
      </w:pPr>
    </w:p>
    <w:p>
      <w:r>
        <w:t>文件定位：Datasheet 說明硬體能力與整合條件；Software Programming Guide 定義 register 操作與 recovery 流程。範例中的平台 hooks 須由系統實作，不代表新增硬體功能。</w:t>
      </w:r>
    </w:p>
    <w:p>
      <w:r>
        <w:br w:type="page"/>
      </w:r>
    </w:p>
    <w:p>
      <w:pPr>
        <w:pStyle w:val="Heading1"/>
      </w:pPr>
      <w:r>
        <w:t>1 功能與架構</w:t>
      </w:r>
    </w:p>
    <w:p>
      <w:r>
        <w:t>DMA 以 Source AXI4 Read-only Master 的 AR/R channel 讀取資料，再透過 Target AXI4 Write-only Master 的 AW/W/B channel 依序寫出。軟體以 APB3 設定兩端 32-bit byte address 與 1～4096 bytes 的單筆搬移；Source 與 Target 可各自選 Single 或 INCR Burst。（規格第 1、2、4、6 項）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475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路徑</w:t>
            </w:r>
          </w:p>
        </w:tc>
        <w:tc>
          <w:tcPr>
            <w:tcW w:type="dxa" w:w="5328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責任</w:t>
            </w:r>
          </w:p>
        </w:tc>
      </w:tr>
      <w:tr>
        <w:trPr>
          <w:cantSplit/>
        </w:trPr>
        <w:tc>
          <w:tcPr>
            <w:tcW w:type="dxa" w:w="47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APB3 → dma_apb_regs</w:t>
            </w:r>
          </w:p>
        </w:tc>
        <w:tc>
          <w:tcPr>
            <w:tcW w:type="dxa" w:w="53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配置 START 狀態 IRQ</w:t>
            </w:r>
          </w:p>
        </w:tc>
      </w:tr>
      <w:tr>
        <w:trPr>
          <w:cantSplit/>
        </w:trPr>
        <w:tc>
          <w:tcPr>
            <w:tcW w:type="dxa" w:w="47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dma_apb_regs ↔ dma_cdc ↔ dma_ctrl</w:t>
            </w:r>
          </w:p>
        </w:tc>
        <w:tc>
          <w:tcPr>
            <w:tcW w:type="dxa" w:w="53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一致性命令快照及事件跨域</w:t>
            </w:r>
          </w:p>
        </w:tc>
      </w:tr>
      <w:tr>
        <w:trPr>
          <w:cantSplit/>
        </w:trPr>
        <w:tc>
          <w:tcPr>
            <w:tcW w:type="dxa" w:w="47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 AR/R → dma_read_engine → FIFO</w:t>
            </w:r>
          </w:p>
        </w:tc>
        <w:tc>
          <w:tcPr>
            <w:tcW w:type="dxa" w:w="53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讀取完整 burst，驗證後才 commit</w:t>
            </w:r>
          </w:p>
        </w:tc>
      </w:tr>
      <w:tr>
        <w:trPr>
          <w:cantSplit/>
        </w:trPr>
        <w:tc>
          <w:tcPr>
            <w:tcW w:type="dxa" w:w="47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FIFO → dma_write_engine → Target AW/W/B</w:t>
            </w:r>
          </w:p>
        </w:tc>
        <w:tc>
          <w:tcPr>
            <w:tcW w:type="dxa" w:w="53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先保留 payload，再寫出並等 B response</w:t>
            </w:r>
          </w:p>
        </w:tc>
      </w:tr>
    </w:tbl>
    <w:p>
      <w:pPr>
        <w:spacing w:after="0"/>
      </w:pPr>
    </w:p>
    <w:p>
      <w:r>
        <w:t>Control 使用 PCLK；兩端 AXI 與同步資料 FIFO 共用 AXI_CLK，PCLK 與 AXI_CLK 可非同步。每端最多 1 筆 outstanding，但可同時存在 1 read 與 1 write。沒有 descriptor、scatter gather、命令佇列、software Abort 或 cache coherence 機制。（規格第 3、4、11、16 項；既有 register map）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93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Offset</w:t>
            </w:r>
          </w:p>
        </w:tc>
        <w:tc>
          <w:tcPr>
            <w:tcW w:type="dxa" w:w="237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Register</w:t>
            </w:r>
          </w:p>
        </w:tc>
        <w:tc>
          <w:tcPr>
            <w:tcW w:type="dxa" w:w="165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存取</w:t>
            </w:r>
          </w:p>
        </w:tc>
        <w:tc>
          <w:tcPr>
            <w:tcW w:type="dxa" w:w="511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0x000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DMA_SRC_ADDR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51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32-bit Source byte address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0x004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DMA_TARGET_ADDR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51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32-bit Target byte address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0x008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DMA_LENGTH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51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Length minus one 與 Single modes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0x00C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DMA_CTRL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讀寫不同</w:t>
            </w:r>
          </w:p>
        </w:tc>
        <w:tc>
          <w:tcPr>
            <w:tcW w:type="dxa" w:w="51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START BUSY STATUS_CODE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0x010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INTR_CTRL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 / W1C</w:t>
            </w:r>
          </w:p>
        </w:tc>
        <w:tc>
          <w:tcPr>
            <w:tcW w:type="dxa" w:w="51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IRQ pending 與清除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 外部介面與時脈重置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187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介面</w:t>
            </w:r>
          </w:p>
        </w:tc>
        <w:tc>
          <w:tcPr>
            <w:tcW w:type="dxa" w:w="8208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Port 或訊號群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Clock / reset</w:t>
            </w:r>
          </w:p>
        </w:tc>
        <w:tc>
          <w:tcPr>
            <w:tcW w:type="dxa" w:w="82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pclk, axi_clk, reset_n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APB3</w:t>
            </w:r>
          </w:p>
        </w:tc>
        <w:tc>
          <w:tcPr>
            <w:tcW w:type="dxa" w:w="82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psel, penable, pwrite, paddr, pwdata, prdata, pready, pslverr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 read</w:t>
            </w:r>
          </w:p>
        </w:tc>
        <w:tc>
          <w:tcPr>
            <w:tcW w:type="dxa" w:w="82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m_src_ar{id,addr,len,size,burst,prot,cache,lock,qos,region,valid,ready}; m_src_r{id,data,resp,last,valid,ready}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Target write</w:t>
            </w:r>
          </w:p>
        </w:tc>
        <w:tc>
          <w:tcPr>
            <w:tcW w:type="dxa" w:w="82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m_dst_aw{id,addr,len,size,burst,prot,cache,lock,qos,region,valid,ready}; m_dst_w{data,strb,last,valid,ready}; m_dst_b{id,resp,valid,ready}</w:t>
            </w:r>
          </w:p>
        </w:tc>
      </w:tr>
      <w:tr>
        <w:trPr>
          <w:cantSplit/>
        </w:trPr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IRQ</w:t>
            </w:r>
          </w:p>
        </w:tc>
        <w:tc>
          <w:tcPr>
            <w:tcW w:type="dxa" w:w="82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dma_irq</w:t>
            </w:r>
          </w:p>
        </w:tc>
      </w:tr>
    </w:tbl>
    <w:p>
      <w:pPr>
        <w:spacing w:after="0"/>
      </w:pPr>
    </w:p>
    <w:p>
      <w:r>
        <w:t>上表以 brace 表示同一 prefix 的 ports。APB data 固定 32 bits，address 預設 12 bits；PREADY 固定為 1，無 wait states。APB 完成條件為 PSEL &amp;&amp; PENABLE &amp;&amp; PREADY。未知或非 4-byte 對齊 offset 回 PSLVERR；非法 read=0、非法 write 無 side effect。Reserved bits 讀 0、寫忽略。（規格第 5 項）</w:t>
      </w:r>
    </w:p>
    <w:p>
      <w:r>
        <w:t>AXI handshake 為 VALID &amp;&amp; READY。Source/Target address=32 bits、LEN=8 bits、SIZE=3 bits、RESP=2 bits，WSTRB 寬度=AXI_DATA_WIDTH/8。AxID 固定為 AXI_ID_VALUE；PROT/CACHE 為 parameters，LOCK/QOS/REGION=0，不提供 USER 或 exclusive access。（規格第 4、24 項）</w:t>
      </w:r>
    </w:p>
    <w:p>
      <w:r>
        <w:t>reset_n 共用外部 asynchronous reset；各域 asynchronous assertion、synchronous deassertion。全部配置、status、IRQ、FIFO 與 CDC reset 為 0；length=0 編碼為 1 byte，但 reset 不啟動 DMA。永久 stall 的 reset recovery 必須協調 slave/interconnect。（規格第 6、12 項）</w:t>
      </w:r>
    </w:p>
    <w:p>
      <w:r>
        <w:br w:type="page"/>
      </w:r>
    </w:p>
    <w:p>
      <w:pPr>
        <w:pStyle w:val="Heading1"/>
      </w:pPr>
      <w:r>
        <w:t>3 傳輸與 burst 規則</w:t>
      </w:r>
    </w:p>
    <w:p>
      <w:r>
        <w:t>B=AXI_DATA_WIDTH/8；兩端 address 必須對齊 B，length 可以不是 B 的倍數。硬體獨立處理兩端 4KB boundary，Source 與 Target burst 不需一對一。（規格第 7、8、17 項）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remaining_beats = ceil(remaining_bytes / B)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page_beats = (4096 - (address % 4096)) / B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read_beats = min(MAX_BURST_LENGTH, remaining_beats,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 page_beats, available_FIFO_space)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write_beats = min(MAX_BURST_LENGTH, remaining_beats,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  page_beats, verified_FIFO_data)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AxLEN = burst_beats - 1; AxSIZE = log2(B); AxBURST = INCR</w:t>
      </w:r>
    </w:p>
    <w:p>
      <w:r>
        <w:t>Single 模式令該端 burst_beats=1、AxLEN=0，AxSIZE 不改變。FIFO 空間需計入已承諾的 read burst，assert VALID 後 payload 與長度保持穩定。最後 k bytes 的 WSTRB 只開低 k 位，其餘不寫。（規格第 6、7、17 項）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439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設定</w:t>
            </w:r>
          </w:p>
        </w:tc>
        <w:tc>
          <w:tcPr>
            <w:tcW w:type="dxa" w:w="5688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行為</w:t>
            </w:r>
          </w:p>
        </w:tc>
      </w:tr>
      <w:tr>
        <w:trPr>
          <w:cantSplit/>
        </w:trPr>
        <w:tc>
          <w:tcPr>
            <w:tcW w:type="dxa" w:w="43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32-bit data, 10 bytes</w:t>
            </w:r>
          </w:p>
        </w:tc>
        <w:tc>
          <w:tcPr>
            <w:tcW w:type="dxa" w:w="56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WSTRB: 1111, 1111, 0011</w:t>
            </w:r>
          </w:p>
        </w:tc>
      </w:tr>
      <w:tr>
        <w:trPr>
          <w:cantSplit/>
        </w:trPr>
        <w:tc>
          <w:tcPr>
            <w:tcW w:type="dxa" w:w="43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32-bit data, src=0x1FFC, 12 bytes</w:t>
            </w:r>
          </w:p>
        </w:tc>
        <w:tc>
          <w:tcPr>
            <w:tcW w:type="dxa" w:w="56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 在 0x2000 切為 1 beat 及 2 beats</w:t>
            </w:r>
          </w:p>
        </w:tc>
      </w:tr>
      <w:tr>
        <w:trPr>
          <w:cantSplit/>
        </w:trPr>
        <w:tc>
          <w:tcPr>
            <w:tcW w:type="dxa" w:w="43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32-bit data, src=0x1000, 1 byte</w:t>
            </w:r>
          </w:p>
        </w:tc>
        <w:tc>
          <w:tcPr>
            <w:tcW w:type="dxa" w:w="56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 讀 0x1000～0x1003；Target 只寫 1 byte</w:t>
            </w:r>
          </w:p>
        </w:tc>
      </w:tr>
    </w:tbl>
    <w:p>
      <w:pPr>
        <w:spacing w:after="0"/>
      </w:pPr>
    </w:p>
    <w:p>
      <w:r>
        <w:t>Source 不做 narrow read。軟體必須確認完整末 beat 可讀，並確認 peripheral 的 read side effects。Address 以 modulo 2^32 wrap；硬體不因 overflow 或 overlap 回 CONFIG_ERROR，也不提供 memmove 保證。（規格第 8、21 項）</w:t>
      </w:r>
    </w:p>
    <w:p>
      <w:r>
        <w:br w:type="page"/>
      </w:r>
    </w:p>
    <w:p>
      <w:pPr>
        <w:pStyle w:val="Heading1"/>
      </w:pPr>
      <w:r>
        <w:t>4 資料保護與完成定義</w:t>
      </w:r>
    </w:p>
    <w:p>
      <w:r>
        <w:t>FIFO 區分 unverified、verified、reserved 與 free 資料。只有完整 Source burst 的 RRESP 全為 OKAY 且 RLAST 正確，才將資料升為 verified。Target assert AWVALID 前必須保留完整 verified payload，可合併多個成功 Source bursts 的前綴。（規格第 4.i、17、22 項）</w:t>
      </w:r>
    </w:p>
    <w:p>
      <w:r>
        <w:t>Source error 或 timeout 後不允許 failed burst 成為 verified，停止新 Target transaction，丟棄未 commit 資料。已 assert AWVALID 的 payload 不可丟棄，即使尚未 AW handshake；必須送完所有 W beats 並等 B response。最後 W handshake 後即可释放该 burst 的 FIFO storage，BRESP 仍由 write engine 追蹤。（規格第 20、22 項；architecture v0.2 第 2 項）</w:t>
      </w:r>
    </w:p>
    <w:p>
      <w:pPr>
        <w:pStyle w:val="Heading2"/>
      </w:pPr>
      <w:r>
        <w:t>START 與 completion</w:t>
      </w:r>
    </w:p>
    <w:p>
      <w:r>
        <w:t>Accepted START 清除前次 status/IRQ，取快照並跨域驗證。兩端 address misaligned 時不發 AXI、BUSY=0、CONFIG_ERROR 加 IRQ。合法 START 執行中，APB configuration 可改寫但只影響下一次快照。Ignored START 不修改前次結果。（規格第 11、18 項）</w:t>
      </w:r>
    </w:p>
    <w:p>
      <w:r>
        <w:t>成功完成必須等最後相符 BID 的 OKAY B response 且無任何 outstanding/pending VALID。BUSY=0 本身不是 completion event；START 後同步延遲仍可能讀到 0。軟體須等待本次 IRQ pending/event。（規格第 15、25 項）</w:t>
      </w:r>
    </w:p>
    <w:p>
      <w:r>
        <w:br w:type="page"/>
      </w:r>
    </w:p>
    <w:p>
      <w:pPr>
        <w:pStyle w:val="Heading1"/>
      </w:pPr>
      <w:r>
        <w:t>5 錯誤中斷與 recovery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79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Code</w:t>
            </w:r>
          </w:p>
        </w:tc>
        <w:tc>
          <w:tcPr>
            <w:tcW w:type="dxa" w:w="295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名稱</w:t>
            </w:r>
          </w:p>
        </w:tc>
        <w:tc>
          <w:tcPr>
            <w:tcW w:type="dxa" w:w="633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解讀與處置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NO_ERROR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無錯誤；須有本次 completion event 才能判定成功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0x8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SRC_RESP_ERROR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RRESP 非 OKAY；等待 obligation recovery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0x9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DST_RESP_ERROR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BRESP 非 OKAY；Target 可能部分更新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0xA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SRC_TIMEOUT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 等待無進展；不能視為已取消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0xB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DST_TIMEOUT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Target 等待無進展；不能視為已取消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0xC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CONFIG_ERROR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位址未對齊；不發 AXI transaction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0xD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SRC_PROTOCOL_ERROR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RLAST 不符；須 coordinated reset</w:t>
            </w:r>
          </w:p>
        </w:tc>
      </w:tr>
    </w:tbl>
    <w:p>
      <w:pPr>
        <w:spacing w:after="0"/>
      </w:pPr>
    </w:p>
    <w:p>
      <w:r>
        <w:t>只有 RRESP/BRESP=OKAY 成功。First-error-wins；首次同拍兩端錯誤以 Source 優先，同端 protocol &gt; RESP &gt; timeout。後續 protocol fault 即使未覆蓋先前 code，仍會使 BUSY 鎖住直到 reset。（規格第 10、23 項）</w:t>
      </w:r>
    </w:p>
    <w:p>
      <w:r>
        <w:t>IRQ 是 PCLK-domain level pending，無 per-source mask。INTR_CTRL[0] W1C 或 accepted START 清除；同拍新 event 優先 set。Error IRQ 可早於 recovery 完成，BUSY 仍為 1，recovery 結束不另發 success IRQ。（規格第 9 項）</w:t>
      </w:r>
    </w:p>
    <w:p>
      <w:r>
        <w:t>Timeout 不撤回 VALID 或取消 accepted transaction。RID/BID 不符時 READY=0，不處理該 response；持續等待可計 timeout，但 timeout 後仍不能接受不符 ID。永久 stall 或 protocol fault 可能須 coordinated reset；已寫 Target bytes 不 rollback。（規格第 20、23、24 項）</w:t>
      </w:r>
    </w:p>
    <w:p>
      <w:r>
        <w:br w:type="page"/>
      </w:r>
    </w:p>
    <w:p>
      <w:pPr>
        <w:pStyle w:val="Heading1"/>
      </w:pPr>
      <w:r>
        <w:t>6 Timeout 參數效能與版本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01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等待階段</w:t>
            </w:r>
          </w:p>
        </w:tc>
        <w:tc>
          <w:tcPr>
            <w:tcW w:type="dxa" w:w="806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計數條件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 AR</w:t>
            </w:r>
          </w:p>
        </w:tc>
        <w:tc>
          <w:tcPr>
            <w:tcW w:type="dxa" w:w="80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ARVALID &amp;&amp; !ARREADY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 R</w:t>
            </w:r>
          </w:p>
        </w:tc>
        <w:tc>
          <w:tcPr>
            <w:tcW w:type="dxa" w:w="80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Accepted read、有容量時等待相符 RID handshake；FIFO full 暫停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Target AW / W</w:t>
            </w:r>
          </w:p>
        </w:tc>
        <w:tc>
          <w:tcPr>
            <w:tcW w:type="dxa" w:w="80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AWVALID/WVALID 等待 READY；未 assert WVALID 的準備時間不計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Target B</w:t>
            </w:r>
          </w:p>
        </w:tc>
        <w:tc>
          <w:tcPr>
            <w:tcW w:type="dxa" w:w="80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最後 W handshake 後等待相符 BID handshake</w:t>
            </w:r>
          </w:p>
        </w:tc>
      </w:tr>
    </w:tbl>
    <w:p>
      <w:pPr>
        <w:spacing w:after="0"/>
      </w:pPr>
    </w:p>
    <w:p>
      <w:r>
        <w:t>各端獨立計數；進展 handshake 及 phase 切換歸零。到期同拍 handshake 優先，recovery 不反覆發布同一 timeout。AXI_TIMEOUT_CYCLES=0 停用 watchdog。（規格第 4.h、20.4 項）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67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58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預設</w:t>
            </w:r>
          </w:p>
        </w:tc>
        <w:tc>
          <w:tcPr>
            <w:tcW w:type="dxa" w:w="482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合法範圍或用途</w:t>
            </w:r>
          </w:p>
        </w:tc>
      </w:tr>
      <w:tr>
        <w:trPr>
          <w:cantSplit/>
        </w:trPr>
        <w:tc>
          <w:tcPr>
            <w:tcW w:type="dxa" w:w="36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APB_ADDR_WIDTH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8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&gt;=5; APB data fixed 32</w:t>
            </w:r>
          </w:p>
        </w:tc>
      </w:tr>
      <w:tr>
        <w:trPr>
          <w:cantSplit/>
        </w:trPr>
        <w:tc>
          <w:tcPr>
            <w:tcW w:type="dxa" w:w="36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AXI_ADDR_WIDTH / DATA_WIDTH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 / 32</w:t>
            </w:r>
          </w:p>
        </w:tc>
        <w:tc>
          <w:tcPr>
            <w:tcW w:type="dxa" w:w="48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Address fixed 32; data 8–1024 power of two</w:t>
            </w:r>
          </w:p>
        </w:tc>
      </w:tr>
      <w:tr>
        <w:trPr>
          <w:cantSplit/>
        </w:trPr>
        <w:tc>
          <w:tcPr>
            <w:tcW w:type="dxa" w:w="36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AXI_ID_WIDTH / VALUE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 / 0</w:t>
            </w:r>
          </w:p>
        </w:tc>
        <w:tc>
          <w:tcPr>
            <w:tcW w:type="dxa" w:w="48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ID width &gt;=1; constant ID</w:t>
            </w:r>
          </w:p>
        </w:tc>
      </w:tr>
      <w:tr>
        <w:trPr>
          <w:cantSplit/>
        </w:trPr>
        <w:tc>
          <w:tcPr>
            <w:tcW w:type="dxa" w:w="36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MAX_BURST_LENGTH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8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1–256</w:t>
            </w:r>
          </w:p>
        </w:tc>
      </w:tr>
      <w:tr>
        <w:trPr>
          <w:cantSplit/>
        </w:trPr>
        <w:tc>
          <w:tcPr>
            <w:tcW w:type="dxa" w:w="36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DATA_FIFO_DEPTH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8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&gt;= MAX_BURST_LENGTH</w:t>
            </w:r>
          </w:p>
        </w:tc>
      </w:tr>
      <w:tr>
        <w:trPr>
          <w:cantSplit/>
        </w:trPr>
        <w:tc>
          <w:tcPr>
            <w:tcW w:type="dxa" w:w="36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AXI_TIMEOUT_CYCLES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1024</w:t>
            </w:r>
          </w:p>
        </w:tc>
        <w:tc>
          <w:tcPr>
            <w:tcW w:type="dxa" w:w="48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&gt;=0; 0 disables</w:t>
            </w:r>
          </w:p>
        </w:tc>
      </w:tr>
      <w:tr>
        <w:trPr>
          <w:cantSplit/>
        </w:trPr>
        <w:tc>
          <w:tcPr>
            <w:tcW w:type="dxa" w:w="36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AXI_PROT_VALUE / CACHE_VALUE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 / 0</w:t>
            </w:r>
          </w:p>
        </w:tc>
        <w:tc>
          <w:tcPr>
            <w:tcW w:type="dxa" w:w="48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3-bit PROT; 4-bit CACHE</w:t>
            </w:r>
          </w:p>
        </w:tc>
      </w:tr>
    </w:tbl>
    <w:p>
      <w:pPr>
        <w:spacing w:after="0"/>
      </w:pPr>
    </w:p>
    <w:p>
      <w:r>
        <w:t>理論單端 bandwidth=f_AXI×AXI_DATA_WIDTH/8 bytes/s；100 MHz 與 32-bit 的上限為 400 MB/s，非量測保證。實際受 FIFO、qualification、burst、response 與 backpressure 影響。IDLE channel-off 與 FPGA clock enable／ASIC 合法 gating 依規格第 14、19 項。</w:t>
      </w:r>
    </w:p>
    <w:p>
      <w:pPr>
        <w:pStyle w:val="Heading2"/>
      </w:pPr>
      <w:r>
        <w:t>文件來源</w:t>
      </w:r>
    </w:p>
    <w:p>
      <w:r>
        <w:t>doc/specification/AXI2AXI_DMA_Specification_v0.2.txt</w:t>
        <w:br/>
        <w:t>doc/architecture/AXI2AXI_DMA_Architecture_v0.2.md</w:t>
        <w:br/>
        <w:t>doc/architecture/register_map/AXI2AXI_DMA_Register_Map_v0.1.md</w:t>
        <w:br/>
        <w:t>rtl/axi_dma_ctrl.v; rtl/dma_apb_regs.v</w:t>
      </w:r>
    </w:p>
    <w:p>
      <w:r>
        <w:t>依規格定義軟體契約，核對 commit 62afb73f64ca。RTL 額外提供 start_pending guard；軟體仍須序列化 START，不依賴此保護。</w:t>
      </w:r>
    </w:p>
    <w:p>
      <w:r>
        <w:t>v0.1　2026-10-05：依既有規格製作中英文硬體資料表，未變更功能契約。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2026-10-05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AXI2AXI DMA  |  Datasheet  |  v0.1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2" w:lineRule="auto"/>
    </w:pPr>
    <w:rPr>
      <w:rFonts w:ascii="Arial" w:hAnsi="Arial" w:eastAsia="Noto Sans CJK T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2" w:lineRule="auto"/>
      <w:outlineLvl w:val="0"/>
    </w:pPr>
    <w:rPr>
      <w:rFonts w:asciiTheme="majorHAnsi" w:eastAsiaTheme="majorEastAsia" w:hAnsiTheme="majorHAnsi" w:cstheme="majorBidi" w:ascii="Arial" w:hAnsi="Arial" w:eastAsia="Noto Sans CJK T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2" w:lineRule="auto"/>
      <w:outlineLvl w:val="1"/>
    </w:pPr>
    <w:rPr>
      <w:rFonts w:asciiTheme="majorHAnsi" w:eastAsiaTheme="majorEastAsia" w:hAnsiTheme="majorHAnsi" w:cstheme="majorBidi" w:ascii="Arial" w:hAnsi="Arial" w:eastAsia="Noto Sans CJK T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52" w:lineRule="auto"/>
      <w:outlineLvl w:val="2"/>
    </w:pPr>
    <w:rPr>
      <w:rFonts w:asciiTheme="majorHAnsi" w:eastAsiaTheme="majorEastAsia" w:hAnsiTheme="majorHAnsi" w:cstheme="majorBidi" w:ascii="Arial" w:hAnsi="Arial" w:eastAsia="Noto Sans CJK T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2" w:lineRule="auto"/>
      <w:contextualSpacing/>
    </w:pPr>
    <w:rPr>
      <w:rFonts w:asciiTheme="majorHAnsi" w:eastAsiaTheme="majorEastAsia" w:hAnsiTheme="majorHAnsi" w:cstheme="majorBidi" w:ascii="Arial" w:hAnsi="Arial" w:eastAsia="Noto Sans CJK T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AXI2AXI DMA Datasheet</dc:title>
  <dc:subject>Reviewed target contract and implementation gap</dc:subject>
  <dc:creator>AXI2AXI DMA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