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AXI2AXI DMA Datasheet</w:t>
      </w:r>
    </w:p>
    <w:p>
      <w:r>
        <w:t>v0.2 Review Draft  English Edition</w:t>
      </w:r>
    </w:p>
    <w:p>
      <w:r>
        <w:t>This edition restores the eight topics in the original document plan as separate chapters. Functionality follows the existing Specification v0.2, preserving APB3, 32-bit addresses, 1–4096 bytes, the existing register map, and status codes. This is a document-structure revision, with no hardware or software contract change.</w:t>
      </w:r>
    </w:p>
    <w:tbl>
      <w:tblPr>
        <w:tblW w:type="auto" w:w="0"/>
        <w:tblLayout w:type="fixed"/>
        <w:tblLook w:firstColumn="1" w:firstRow="1" w:lastColumn="0" w:lastRow="0" w:noHBand="0" w:noVBand="1" w:val="04A0"/>
      </w:tblPr>
      <w:tblGrid>
        <w:gridCol w:w="2448"/>
        <w:gridCol w:w="7632"/>
      </w:tblGrid>
      <w:tr>
        <w:trPr>
          <w:cantSplit/>
          <w:tblHeader/>
        </w:trPr>
        <w:tc>
          <w:tcPr>
            <w:tcW w:type="dxa" w:w="244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Item</w:t>
            </w:r>
          </w:p>
        </w:tc>
        <w:tc>
          <w:tcPr>
            <w:tcW w:type="dxa" w:w="763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Baseline</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Primary specification</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AXI2AXI_DMA_Specification_v0.2</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Architecture</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AXI2AXI_DMA_Architecture_v0.2</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Register map</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AXI2AXI_DMA_Register_Map_v0.1</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Inspected RTL baseline</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62afb73f64ca</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Companion document</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Software Programming Guide v0.2</w:t>
            </w:r>
          </w:p>
        </w:tc>
      </w:tr>
    </w:tbl>
    <w:p>
      <w:pPr>
        <w:spacing w:after="0"/>
      </w:pPr>
    </w:p>
    <w:p>
      <w:pPr>
        <w:pStyle w:val="Heading2"/>
      </w:pPr>
      <w:r>
        <w:t>Contents</w:t>
      </w:r>
    </w:p>
    <w:p>
      <w:r>
        <w:t>1  Functions and Features</w:t>
      </w:r>
    </w:p>
    <w:p>
      <w:r>
        <w:t>2  Block Diagram and Architecture</w:t>
      </w:r>
    </w:p>
    <w:p>
      <w:r>
        <w:t>3  Clock and Reset</w:t>
      </w:r>
    </w:p>
    <w:p>
      <w:r>
        <w:t>4  Top Module Pin List and Pin Description</w:t>
      </w:r>
    </w:p>
    <w:p>
      <w:r>
        <w:t>5  AXI Protocol Assumptions</w:t>
      </w:r>
    </w:p>
    <w:p>
      <w:r>
        <w:t>6  Parameters</w:t>
      </w:r>
    </w:p>
    <w:p>
      <w:r>
        <w:t>7  Performance and Limitations</w:t>
      </w:r>
    </w:p>
    <w:p>
      <w:r>
        <w:t>8  Hardware Constraints</w:t>
      </w:r>
    </w:p>
    <w:p>
      <w:r>
        <w:t>Appendix A provides specification traceability and revision history.</w:t>
      </w:r>
    </w:p>
    <w:p>
      <w:pPr>
        <w:pStyle w:val="Heading1"/>
        <w:pageBreakBefore/>
      </w:pPr>
      <w:r>
        <w:t>1 Functions and Features</w:t>
      </w:r>
    </w:p>
    <w:p>
      <w:r>
        <w:t>The DMA reads data through the AR/R channels of a source AXI4 read-only master and writes it in order through the AW/W/B channels of a target AXI4 write-only master. Software uses APB3 to program both 32-bit byte addresses and one transfer of 1–4096 bytes. Source and target independently select Single or INCR Burst mode. (Specification items 1, 2, 4, 6.)</w:t>
      </w:r>
    </w:p>
    <w:tbl>
      <w:tblPr>
        <w:tblW w:type="auto" w:w="0"/>
        <w:tblLayout w:type="fixed"/>
        <w:tblLook w:firstColumn="1" w:firstRow="1" w:lastColumn="0" w:lastRow="0" w:noHBand="0" w:noVBand="1" w:val="04A0"/>
      </w:tblPr>
      <w:tblGrid>
        <w:gridCol w:w="2160"/>
        <w:gridCol w:w="7920"/>
      </w:tblGrid>
      <w:tr>
        <w:trPr>
          <w:cantSplit/>
          <w:tblHeader/>
        </w:trPr>
        <w:tc>
          <w:tcPr>
            <w:tcW w:type="dxa" w:w="216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Feature</w:t>
            </w:r>
          </w:p>
        </w:tc>
        <w:tc>
          <w:tcPr>
            <w:tcW w:type="dxa" w:w="792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Capability</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Control</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APB3 slave, 32-bit data, no wait states</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Source / Target</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Separate read-only AR/R and write-only AW/W/B</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 command</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One command at a time, 1–4096 bytes, 32-bit byte addresses</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Burst</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Independent Single or INCR Burst per side; automatic 4KB splitting</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Outstanding</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At most one per side; read and write may overlap</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Data path</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Parameterized equal-width interfaces with a shared synchronous FIFO</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Notification</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Level IRQ; software may poll the pending bit</w:t>
            </w:r>
          </w:p>
        </w:tc>
      </w:tr>
      <w:tr>
        <w:trPr>
          <w:cantSplit/>
        </w:trPr>
        <w:tc>
          <w:tcPr>
            <w:tcW w:type="dxa" w:w="216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Protection</w:t>
            </w:r>
          </w:p>
        </w:tc>
        <w:tc>
          <w:tcPr>
            <w:tcW w:type="dxa" w:w="792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Alignment validation, response errors, timeout, and RLAST faults</w:t>
            </w:r>
          </w:p>
        </w:tc>
      </w:tr>
    </w:tbl>
    <w:p>
      <w:pPr>
        <w:spacing w:after="0"/>
      </w:pPr>
    </w:p>
    <w:p>
      <w:r>
        <w:t>Use this table to assess basic capabilities. Chapter 6 gives legal parameter ranges; chapters 7 and 8 give performance limits and hardware conditions. Full register programming definitions are in the Software Programming Guide.</w:t>
      </w:r>
    </w:p>
    <w:p>
      <w:pPr>
        <w:pStyle w:val="Heading1"/>
        <w:pageBreakBefore/>
      </w:pPr>
      <w:r>
        <w:t>2 Block Diagram and Architecture</w:t>
      </w:r>
    </w:p>
    <w:p>
      <w:r>
        <w:t>Figure 1 shows control, data, and event paths from architecture v0.2. dma_cdc carries coherent snapshots and results between PCLK and AXI_CLK. (Items 3, 11, 16.)</w:t>
      </w:r>
    </w:p>
    <w:p>
      <w:pPr>
        <w:jc w:val="center"/>
      </w:pPr>
      <w:r>
        <w:drawing>
          <wp:inline xmlns:a="http://schemas.openxmlformats.org/drawingml/2006/main" xmlns:pic="http://schemas.openxmlformats.org/drawingml/2006/picture">
            <wp:extent cx="6355080" cy="4377944"/>
            <wp:docPr id="1" name="Picture 1"/>
            <wp:cNvGraphicFramePr>
              <a:graphicFrameLocks noChangeAspect="1"/>
            </wp:cNvGraphicFramePr>
            <a:graphic>
              <a:graphicData uri="http://schemas.openxmlformats.org/drawingml/2006/picture">
                <pic:pic>
                  <pic:nvPicPr>
                    <pic:cNvPr id="0" name="block_diagram_v02.png"/>
                    <pic:cNvPicPr/>
                  </pic:nvPicPr>
                  <pic:blipFill>
                    <a:blip r:embed="rId11"/>
                    <a:stretch>
                      <a:fillRect/>
                    </a:stretch>
                  </pic:blipFill>
                  <pic:spPr>
                    <a:xfrm>
                      <a:off x="0" y="0"/>
                      <a:ext cx="6355080" cy="4377944"/>
                    </a:xfrm>
                    <a:prstGeom prst="rect"/>
                  </pic:spPr>
                </pic:pic>
              </a:graphicData>
            </a:graphic>
          </wp:inline>
        </w:drawing>
      </w:r>
    </w:p>
    <w:tbl>
      <w:tblPr>
        <w:tblW w:type="auto" w:w="0"/>
        <w:tblLayout w:type="fixed"/>
        <w:tblLook w:firstColumn="1" w:firstRow="1" w:lastColumn="0" w:lastRow="0" w:noHBand="0" w:noVBand="1" w:val="04A0"/>
      </w:tblPr>
      <w:tblGrid>
        <w:gridCol w:w="4752"/>
        <w:gridCol w:w="5328"/>
      </w:tblGrid>
      <w:tr>
        <w:trPr>
          <w:cantSplit/>
          <w:tblHeader/>
        </w:trPr>
        <w:tc>
          <w:tcPr>
            <w:tcW w:type="dxa" w:w="475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Path</w:t>
            </w:r>
          </w:p>
        </w:tc>
        <w:tc>
          <w:tcPr>
            <w:tcW w:type="dxa" w:w="532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Responsibility</w:t>
            </w:r>
          </w:p>
        </w:tc>
      </w:tr>
      <w:tr>
        <w:trPr>
          <w:cantSplit/>
        </w:trPr>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APB3 → dma_apb_regs</w:t>
            </w:r>
          </w:p>
        </w:tc>
        <w:tc>
          <w:tcPr>
            <w:tcW w:type="dxa" w:w="53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Configuration, START, status, IRQ</w:t>
            </w:r>
          </w:p>
        </w:tc>
      </w:tr>
      <w:tr>
        <w:trPr>
          <w:cantSplit/>
        </w:trPr>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dma_apb_regs ↔ dma_cdc ↔ dma_ctrl</w:t>
            </w:r>
          </w:p>
        </w:tc>
        <w:tc>
          <w:tcPr>
            <w:tcW w:type="dxa" w:w="53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Coherent command snapshots and event crossing</w:t>
            </w:r>
          </w:p>
        </w:tc>
      </w:tr>
      <w:tr>
        <w:trPr>
          <w:cantSplit/>
        </w:trPr>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Source AR/R → dma_read_engine → FIFO</w:t>
            </w:r>
          </w:p>
        </w:tc>
        <w:tc>
          <w:tcPr>
            <w:tcW w:type="dxa" w:w="53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Receive a complete burst and commit after validation</w:t>
            </w:r>
          </w:p>
        </w:tc>
      </w:tr>
      <w:tr>
        <w:trPr>
          <w:cantSplit/>
        </w:trPr>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FIFO → dma_write_engine → Target AW/W/B</w:t>
            </w:r>
          </w:p>
        </w:tc>
        <w:tc>
          <w:tcPr>
            <w:tcW w:type="dxa" w:w="53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Reserve payload before writing, then wait for B response</w:t>
            </w:r>
          </w:p>
        </w:tc>
      </w:tr>
    </w:tbl>
    <w:p>
      <w:pPr>
        <w:spacing w:after="0"/>
      </w:pPr>
    </w:p>
    <w:p>
      <w:pPr>
        <w:pStyle w:val="Heading2"/>
      </w:pPr>
      <w:r>
        <w:t>Data qualification and reservation</w:t>
      </w:r>
    </w:p>
    <w:p>
      <w:r>
        <w:t>The FIFO tracks unverified, verified, reserved, and free data. Data becomes verified only after every beat of the source burst returns OKAY and RLAST is correct. Before AWVALID, the target reserves a complete verified payload, which may combine the prefix of multiple successful source bursts. (Items 4.i, 17, 22.)</w:t>
      </w:r>
    </w:p>
    <w:p>
      <w:pPr>
        <w:pStyle w:val="Heading1"/>
        <w:pageBreakBefore/>
      </w:pPr>
      <w:r>
        <w:t>3 Clock and Reset</w:t>
      </w:r>
    </w:p>
    <w:tbl>
      <w:tblPr>
        <w:tblW w:type="auto" w:w="0"/>
        <w:tblLayout w:type="fixed"/>
        <w:tblLook w:firstColumn="1" w:firstRow="1" w:lastColumn="0" w:lastRow="0" w:noHBand="0" w:noVBand="1" w:val="04A0"/>
      </w:tblPr>
      <w:tblGrid>
        <w:gridCol w:w="1800"/>
        <w:gridCol w:w="8280"/>
      </w:tblGrid>
      <w:tr>
        <w:trPr>
          <w:cantSplit/>
          <w:tblHeader/>
        </w:trPr>
        <w:tc>
          <w:tcPr>
            <w:tcW w:type="dxa" w:w="180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Clock or Reset</w:t>
            </w:r>
          </w:p>
        </w:tc>
        <w:tc>
          <w:tcPr>
            <w:tcW w:type="dxa" w:w="828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Domain and behavior</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pclk</w:t>
            </w:r>
          </w:p>
        </w:tc>
        <w:tc>
          <w:tcPr>
            <w:tcW w:type="dxa" w:w="82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APB register bank, IRQ, and software-visible image</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axi_clk</w:t>
            </w:r>
          </w:p>
        </w:tc>
        <w:tc>
          <w:tcPr>
            <w:tcW w:type="dxa" w:w="82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Shared by source/target AXI, controller, and synchronous FIFO</w:t>
            </w:r>
          </w:p>
        </w:tc>
      </w:tr>
      <w:tr>
        <w:trPr>
          <w:cantSplit/>
        </w:trPr>
        <w:tc>
          <w:tcPr>
            <w:tcW w:type="dxa" w:w="18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reset_n</w:t>
            </w:r>
          </w:p>
        </w:tc>
        <w:tc>
          <w:tcPr>
            <w:tcW w:type="dxa" w:w="82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Shared active-low asynchronous reset with synchronous release per domain</w:t>
            </w:r>
          </w:p>
        </w:tc>
      </w:tr>
    </w:tbl>
    <w:p>
      <w:pPr>
        <w:spacing w:after="0"/>
      </w:pPr>
    </w:p>
    <w:p>
      <w:r>
        <w:t>PCLK and AXI_CLK need not be synchronous. Source and target do not have independent AXI clocks. The specification sets no maximum frequency, clock ratio, or CDC latency bound; timing closure on the target platform determines these. (Items 3, 12.)</w:t>
      </w:r>
    </w:p>
    <w:p>
      <w:r>
        <w:t>reset_n is the shared external asynchronous reset, asserted asynchronously and deasserted synchronously in each domain. Configuration, status, IRQ, FIFO, and CDC state reset to zero. A zero length register encodes one byte, but reset does not start the DMA. Reset recovery from a permanent stall requires slave/interconnect coordination. (Items 6, 12.)</w:t>
      </w:r>
    </w:p>
    <w:p>
      <w:pPr>
        <w:pStyle w:val="Heading2"/>
      </w:pPr>
      <w:r>
        <w:t>Clock crossing and snapshot</w:t>
      </w:r>
    </w:p>
    <w:p>
      <w:r>
        <w:t>Keep the START snapshot stable until receiver acknowledgement. Do not cross multi-bit registers by direct sampling. BUSY is owned by the AXI domain; completion/error and status code cross coherently as event/data to PCLK. Short pulses must not directly serve as cross-domain notifications. (Item 11.)</w:t>
      </w:r>
    </w:p>
    <w:p>
      <w:pPr>
        <w:pStyle w:val="Heading2"/>
      </w:pPr>
      <w:r>
        <w:t>Reset effects</w:t>
      </w:r>
    </w:p>
    <w:tbl>
      <w:tblPr>
        <w:tblW w:type="auto" w:w="0"/>
        <w:tblLayout w:type="fixed"/>
        <w:tblLook w:firstColumn="1" w:firstRow="1" w:lastColumn="0" w:lastRow="0" w:noHBand="0" w:noVBand="1" w:val="04A0"/>
      </w:tblPr>
      <w:tblGrid>
        <w:gridCol w:w="3312"/>
        <w:gridCol w:w="6768"/>
      </w:tblGrid>
      <w:tr>
        <w:trPr>
          <w:cantSplit/>
          <w:tblHeader/>
        </w:trPr>
        <w:tc>
          <w:tcPr>
            <w:tcW w:type="dxa" w:w="331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State</w:t>
            </w:r>
          </w:p>
        </w:tc>
        <w:tc>
          <w:tcPr>
            <w:tcW w:type="dxa" w:w="676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After reset</w:t>
            </w:r>
          </w:p>
        </w:tc>
      </w:tr>
      <w:tr>
        <w:trPr>
          <w:cantSplit/>
        </w:trPr>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Registers / shadow / FIFO / CDC</w:t>
            </w:r>
          </w:p>
        </w:tc>
        <w:tc>
          <w:tcPr>
            <w:tcW w:type="dxa" w:w="67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r>
      <w:tr>
        <w:trPr>
          <w:cantSplit/>
        </w:trPr>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BUSY / STATUS_CODE / IRQ pending</w:t>
            </w:r>
          </w:p>
        </w:tc>
        <w:tc>
          <w:tcPr>
            <w:tcW w:type="dxa" w:w="67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r>
      <w:tr>
        <w:trPr>
          <w:cantSplit/>
        </w:trPr>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DMA_LENGTH</w:t>
            </w:r>
          </w:p>
        </w:tc>
        <w:tc>
          <w:tcPr>
            <w:tcW w:type="dxa" w:w="67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 configures one byte but does not start</w:t>
            </w:r>
          </w:p>
        </w:tc>
      </w:tr>
      <w:tr>
        <w:trPr>
          <w:cantSplit/>
        </w:trPr>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Source / Target mode</w:t>
            </w:r>
          </w:p>
        </w:tc>
        <w:tc>
          <w:tcPr>
            <w:tcW w:type="dxa" w:w="67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Burst</w:t>
            </w:r>
          </w:p>
        </w:tc>
      </w:tr>
      <w:tr>
        <w:trPr>
          <w:cantSplit/>
        </w:trPr>
        <w:tc>
          <w:tcPr>
            <w:tcW w:type="dxa" w:w="33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Old AXI VALID / IRQ</w:t>
            </w:r>
          </w:p>
        </w:tc>
        <w:tc>
          <w:tcPr>
            <w:tcW w:type="dxa" w:w="67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Old transaction VALID and IRQ are not retained</w:t>
            </w:r>
          </w:p>
        </w:tc>
      </w:tr>
    </w:tbl>
    <w:p>
      <w:pPr>
        <w:spacing w:after="0"/>
      </w:pPr>
    </w:p>
    <w:p>
      <w:pPr>
        <w:pStyle w:val="Heading1"/>
        <w:pageBreakBefore/>
      </w:pPr>
      <w:r>
        <w:t>4 Top Module Pin List and Pin Description</w:t>
      </w:r>
    </w:p>
    <w:p>
      <w:r>
        <w:t>This chapter lists all 51 RTL ports of axi_dma_ctrl. Directions are relative to this IP. A=APB_ADDR_WIDTH, D=AXI_DATA_WIDTH, and I=AXI_ID_WIDTH. Widths are in bits; parentheses show defaults. Buses use descending [width-1:0] indexing. PCLK means pclk and AXI means axi_clk. Pins refer to RTL ports, not package pin numbers.</w:t>
      </w:r>
    </w:p>
    <w:p>
      <w:r>
        <w:t>The pin list is checked against rtl/axi_dma_ctrl.v at main commit 6e9113cd9643. Functional descriptions follow existing specification items 3, 4, 5, 9, 12, 23, and 24.</w:t>
      </w:r>
    </w:p>
    <w:p>
      <w:pPr>
        <w:pStyle w:val="Heading2"/>
      </w:pPr>
      <w:r>
        <w:t>4 1 Clock and Reset</w:t>
      </w:r>
    </w:p>
    <w:tbl>
      <w:tblPr>
        <w:tblW w:type="auto" w:w="0"/>
        <w:tblLayout w:type="fixed"/>
        <w:tblLook w:firstColumn="1" w:firstRow="1" w:lastColumn="0" w:lastRow="0" w:noHBand="0" w:noVBand="1" w:val="04A0"/>
      </w:tblPr>
      <w:tblGrid>
        <w:gridCol w:w="2016"/>
        <w:gridCol w:w="576"/>
        <w:gridCol w:w="1152"/>
        <w:gridCol w:w="864"/>
        <w:gridCol w:w="5472"/>
      </w:tblGrid>
      <w:tr>
        <w:trPr>
          <w:cantSplit/>
          <w:tblHeader/>
        </w:trPr>
        <w:tc>
          <w:tcPr>
            <w:tcW w:type="dxa" w:w="201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w:t>
            </w:r>
          </w:p>
        </w:tc>
        <w:tc>
          <w:tcPr>
            <w:tcW w:type="dxa" w:w="57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Dir</w:t>
            </w:r>
          </w:p>
        </w:tc>
        <w:tc>
          <w:tcPr>
            <w:tcW w:type="dxa" w:w="115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Width</w:t>
            </w:r>
          </w:p>
        </w:tc>
        <w:tc>
          <w:tcPr>
            <w:tcW w:type="dxa" w:w="864"/>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Domain</w:t>
            </w:r>
          </w:p>
        </w:tc>
        <w:tc>
          <w:tcPr>
            <w:tcW w:type="dxa" w:w="547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 description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pclk</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Clock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Clock for APB registers and IRQ; state updates on rising edges.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axi_clk</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Clock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Shared source and target AXI and synchronous FIFO clock; may be asynchronous to pclk.</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reset_n</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Async</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Shared active low reset; asynchronous assertion with synchronous release in each clock domain.</w:t>
            </w:r>
          </w:p>
        </w:tc>
      </w:tr>
    </w:tbl>
    <w:p>
      <w:pPr>
        <w:spacing w:after="0"/>
      </w:pPr>
    </w:p>
    <w:p>
      <w:pPr>
        <w:pStyle w:val="Heading2"/>
      </w:pPr>
      <w:r>
        <w:t>4 2 APB3 and IRQ</w:t>
      </w:r>
    </w:p>
    <w:tbl>
      <w:tblPr>
        <w:tblW w:type="auto" w:w="0"/>
        <w:tblLayout w:type="fixed"/>
        <w:tblLook w:firstColumn="1" w:firstRow="1" w:lastColumn="0" w:lastRow="0" w:noHBand="0" w:noVBand="1" w:val="04A0"/>
      </w:tblPr>
      <w:tblGrid>
        <w:gridCol w:w="2016"/>
        <w:gridCol w:w="576"/>
        <w:gridCol w:w="1152"/>
        <w:gridCol w:w="864"/>
        <w:gridCol w:w="5472"/>
      </w:tblGrid>
      <w:tr>
        <w:trPr>
          <w:cantSplit/>
          <w:tblHeader/>
        </w:trPr>
        <w:tc>
          <w:tcPr>
            <w:tcW w:type="dxa" w:w="201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w:t>
            </w:r>
          </w:p>
        </w:tc>
        <w:tc>
          <w:tcPr>
            <w:tcW w:type="dxa" w:w="57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Dir</w:t>
            </w:r>
          </w:p>
        </w:tc>
        <w:tc>
          <w:tcPr>
            <w:tcW w:type="dxa" w:w="115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Width</w:t>
            </w:r>
          </w:p>
        </w:tc>
        <w:tc>
          <w:tcPr>
            <w:tcW w:type="dxa" w:w="864"/>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Domain</w:t>
            </w:r>
          </w:p>
        </w:tc>
        <w:tc>
          <w:tcPr>
            <w:tcW w:type="dxa" w:w="547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 description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psel</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PCLK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High selects this APB slave.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penable</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PCLK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High indicates the APB access phase; transfer completes when psel, penable, and pready are high.</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pwrite</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PCLK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One selects a register write; zero selects a register read.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paddr</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 (12)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PCLK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Register byte offset; valid offsets are 0x000, 004, 008, 00C, and 010, aligned to four bytes.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pwdata</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32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PCLK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32 bit APB write data, used in a valid access phase.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prdata</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32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PCLK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32 bit APB read data; reserved bits and invalid reads return zero.</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pready</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PCLK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one; this slave inserts no APB wait states.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pslverr</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PCLK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High for an undefined or nonaligned offset during access; invalid writes have no side effects.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dma_irq</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PCLK</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Level IRQ in the pclk domain; completion or error sets pending; W1C or accepted START clears it.</w:t>
            </w:r>
          </w:p>
        </w:tc>
      </w:tr>
    </w:tbl>
    <w:p>
      <w:pPr>
        <w:spacing w:after="0"/>
      </w:pPr>
    </w:p>
    <w:p>
      <w:r>
        <w:t>APB completes on psel &amp;&amp; penable &amp;&amp; pready. Reserved bits read zero and ignore writes. See the Software Programming Guide for IRQ and DMA error handling.</w:t>
      </w:r>
    </w:p>
    <w:p>
      <w:pPr>
        <w:pStyle w:val="Heading2"/>
        <w:pageBreakBefore/>
      </w:pPr>
      <w:r>
        <w:t>4 3 Source AXI Read Address</w:t>
      </w:r>
    </w:p>
    <w:tbl>
      <w:tblPr>
        <w:tblW w:type="auto" w:w="0"/>
        <w:tblLayout w:type="fixed"/>
        <w:tblLook w:firstColumn="1" w:firstRow="1" w:lastColumn="0" w:lastRow="0" w:noHBand="0" w:noVBand="1" w:val="04A0"/>
      </w:tblPr>
      <w:tblGrid>
        <w:gridCol w:w="2016"/>
        <w:gridCol w:w="576"/>
        <w:gridCol w:w="1152"/>
        <w:gridCol w:w="864"/>
        <w:gridCol w:w="5472"/>
      </w:tblGrid>
      <w:tr>
        <w:trPr>
          <w:cantSplit/>
          <w:tblHeader/>
        </w:trPr>
        <w:tc>
          <w:tcPr>
            <w:tcW w:type="dxa" w:w="201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w:t>
            </w:r>
          </w:p>
        </w:tc>
        <w:tc>
          <w:tcPr>
            <w:tcW w:type="dxa" w:w="57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Dir</w:t>
            </w:r>
          </w:p>
        </w:tc>
        <w:tc>
          <w:tcPr>
            <w:tcW w:type="dxa" w:w="115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Width</w:t>
            </w:r>
          </w:p>
        </w:tc>
        <w:tc>
          <w:tcPr>
            <w:tcW w:type="dxa" w:w="864"/>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Domain</w:t>
            </w:r>
          </w:p>
        </w:tc>
        <w:tc>
          <w:tcPr>
            <w:tcW w:type="dxa" w:w="547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 description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m_src_arid</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 (6)</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Request ID, fixed to AXI_ID_VALUE, default zero.</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m_src_araddr</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32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Burst starting byte address, aligned to AXI_DATA_WIDTH/8; legal width is fixed at 32.</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m_src_arlen</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8</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Burst beats minus one; zero in Single mode; limited by MAX_BURST_LENGTH.</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m_src_arsize</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3</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log2 of bytes per beat; always full width, value two with default 32 bit data.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m_src_arburst</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2'b01; only INCR bursts are supported.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m_src_arprot</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3</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AXI_PROT_VALUE, default 3'b000.</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m_src_arcache</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4</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AXI_CACHE_VALUE, default 4'b0000.</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m_src_arlock</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zero; exclusive access is unsupported.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m_src_arqos</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4</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zero; this IP provides no programmable QoS.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m_src_arregion</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4</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zero; this IP provides no programmable region.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m_src_arvalid</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High indicates a valid address payload; VALID and payload remain stable until handshake.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m_src_arready</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External slave is ready for the address; handshake occurs when VALID is also high.</w:t>
            </w:r>
          </w:p>
        </w:tc>
      </w:tr>
    </w:tbl>
    <w:p>
      <w:pPr>
        <w:spacing w:after="0"/>
      </w:pPr>
    </w:p>
    <w:p>
      <w:pPr>
        <w:pStyle w:val="Heading2"/>
      </w:pPr>
      <w:r>
        <w:t>4 4 Source AXI Read Data</w:t>
      </w:r>
    </w:p>
    <w:tbl>
      <w:tblPr>
        <w:tblW w:type="auto" w:w="0"/>
        <w:tblLayout w:type="fixed"/>
        <w:tblLook w:firstColumn="1" w:firstRow="1" w:lastColumn="0" w:lastRow="0" w:noHBand="0" w:noVBand="1" w:val="04A0"/>
      </w:tblPr>
      <w:tblGrid>
        <w:gridCol w:w="2016"/>
        <w:gridCol w:w="576"/>
        <w:gridCol w:w="1152"/>
        <w:gridCol w:w="864"/>
        <w:gridCol w:w="5472"/>
      </w:tblGrid>
      <w:tr>
        <w:trPr>
          <w:cantSplit/>
          <w:tblHeader/>
        </w:trPr>
        <w:tc>
          <w:tcPr>
            <w:tcW w:type="dxa" w:w="201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w:t>
            </w:r>
          </w:p>
        </w:tc>
        <w:tc>
          <w:tcPr>
            <w:tcW w:type="dxa" w:w="57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Dir</w:t>
            </w:r>
          </w:p>
        </w:tc>
        <w:tc>
          <w:tcPr>
            <w:tcW w:type="dxa" w:w="115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Width</w:t>
            </w:r>
          </w:p>
        </w:tc>
        <w:tc>
          <w:tcPr>
            <w:tcW w:type="dxa" w:w="864"/>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Domain</w:t>
            </w:r>
          </w:p>
        </w:tc>
        <w:tc>
          <w:tcPr>
            <w:tcW w:type="dxa" w:w="547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 description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m_src_rid</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 (6)</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Read response ID; must equal AXI_ID_VALUE; RREADY stays low for a mismatched ID.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m_src_rdata</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D (32)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Full width source read data, accepted on an RVALID and RREADY handshake.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m_src_rresp</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Read response; only 2'b00 OKAY succeeds; other values report SRC_RESP_ERROR.</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m_src_rlast</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Must be high on the final accepted beat defined by ARLEN; early or missing RLAST requires reset.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m_src_rvalid</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External slave provides valid read data and response, awaiting an RREADY handshake.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m_src_rready</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DMA can accept a read beat with matching RID; normal reception depends on FIFO capacity; recovery drains obligations.</w:t>
            </w:r>
          </w:p>
        </w:tc>
      </w:tr>
    </w:tbl>
    <w:p>
      <w:pPr>
        <w:spacing w:after="0"/>
      </w:pPr>
    </w:p>
    <w:p>
      <w:pPr>
        <w:pStyle w:val="Heading2"/>
        <w:pageBreakBefore/>
      </w:pPr>
      <w:r>
        <w:t>4 5 Target AXI Write Address</w:t>
      </w:r>
    </w:p>
    <w:tbl>
      <w:tblPr>
        <w:tblW w:type="auto" w:w="0"/>
        <w:tblLayout w:type="fixed"/>
        <w:tblLook w:firstColumn="1" w:firstRow="1" w:lastColumn="0" w:lastRow="0" w:noHBand="0" w:noVBand="1" w:val="04A0"/>
      </w:tblPr>
      <w:tblGrid>
        <w:gridCol w:w="2016"/>
        <w:gridCol w:w="576"/>
        <w:gridCol w:w="1152"/>
        <w:gridCol w:w="864"/>
        <w:gridCol w:w="5472"/>
      </w:tblGrid>
      <w:tr>
        <w:trPr>
          <w:cantSplit/>
          <w:tblHeader/>
        </w:trPr>
        <w:tc>
          <w:tcPr>
            <w:tcW w:type="dxa" w:w="201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w:t>
            </w:r>
          </w:p>
        </w:tc>
        <w:tc>
          <w:tcPr>
            <w:tcW w:type="dxa" w:w="57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Dir</w:t>
            </w:r>
          </w:p>
        </w:tc>
        <w:tc>
          <w:tcPr>
            <w:tcW w:type="dxa" w:w="115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Width</w:t>
            </w:r>
          </w:p>
        </w:tc>
        <w:tc>
          <w:tcPr>
            <w:tcW w:type="dxa" w:w="864"/>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Domain</w:t>
            </w:r>
          </w:p>
        </w:tc>
        <w:tc>
          <w:tcPr>
            <w:tcW w:type="dxa" w:w="547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 description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m_dst_awid</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 (6)</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Request ID, fixed to AXI_ID_VALUE, default zero.</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m_dst_awaddr</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32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Burst starting byte address, aligned to AXI_DATA_WIDTH/8; legal width is fixed at 32.</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m_dst_awlen</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8</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Burst beats minus one; zero in Single mode; limited by MAX_BURST_LENGTH.</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m_dst_awsize</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3</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log2 of bytes per beat; always full width, value two with default 32 bit data.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m_dst_awburst</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2'b01; only INCR bursts are supported.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m_dst_awprot</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3</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AXI_PROT_VALUE, default 3'b000.</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m_dst_awcache</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4</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AXI_CACHE_VALUE, default 4'b0000.</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m_dst_awlock</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zero; exclusive access is unsupported.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m_dst_awqos</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4</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zero; this IP provides no programmable QoS.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m_dst_awregion</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4</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Constant zero; this IP provides no programmable region.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m_dst_awvalid</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High indicates a valid address payload; VALID and payload remain stable until handshake.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m_dst_awready</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External slave is ready for the address; handshake occurs when VALID is also high.</w:t>
            </w:r>
          </w:p>
        </w:tc>
      </w:tr>
    </w:tbl>
    <w:p>
      <w:pPr>
        <w:spacing w:after="0"/>
      </w:pPr>
    </w:p>
    <w:p>
      <w:pPr>
        <w:pStyle w:val="Heading2"/>
        <w:pageBreakBefore/>
      </w:pPr>
      <w:r>
        <w:t>4 6 Target AXI Write Data</w:t>
      </w:r>
    </w:p>
    <w:tbl>
      <w:tblPr>
        <w:tblW w:type="auto" w:w="0"/>
        <w:tblLayout w:type="fixed"/>
        <w:tblLook w:firstColumn="1" w:firstRow="1" w:lastColumn="0" w:lastRow="0" w:noHBand="0" w:noVBand="1" w:val="04A0"/>
      </w:tblPr>
      <w:tblGrid>
        <w:gridCol w:w="2016"/>
        <w:gridCol w:w="576"/>
        <w:gridCol w:w="1152"/>
        <w:gridCol w:w="864"/>
        <w:gridCol w:w="5472"/>
      </w:tblGrid>
      <w:tr>
        <w:trPr>
          <w:cantSplit/>
          <w:tblHeader/>
        </w:trPr>
        <w:tc>
          <w:tcPr>
            <w:tcW w:type="dxa" w:w="201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w:t>
            </w:r>
          </w:p>
        </w:tc>
        <w:tc>
          <w:tcPr>
            <w:tcW w:type="dxa" w:w="57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Dir</w:t>
            </w:r>
          </w:p>
        </w:tc>
        <w:tc>
          <w:tcPr>
            <w:tcW w:type="dxa" w:w="115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Width</w:t>
            </w:r>
          </w:p>
        </w:tc>
        <w:tc>
          <w:tcPr>
            <w:tcW w:type="dxa" w:w="864"/>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Domain</w:t>
            </w:r>
          </w:p>
        </w:tc>
        <w:tc>
          <w:tcPr>
            <w:tcW w:type="dxa" w:w="547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 description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m_dst_wdata</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D (32)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Target write payload from verified and reserved FIFO data.</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m_dst_wstrb</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D/8 (4)</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One bit per byte lane; a final partial beat enables only the lowest k bits.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m_dst_wlast</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High on write beat AWLEN+1; beat counts advance only on W handshakes.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m_dst_wvalid</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Write payload is valid; data, strobes, and last remain stable while waiting for WREADY.</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m_dst_wready</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External slave is ready for a write beat; acceptance occurs when WVALID is also high.</w:t>
            </w:r>
          </w:p>
        </w:tc>
      </w:tr>
    </w:tbl>
    <w:p>
      <w:pPr>
        <w:spacing w:after="0"/>
      </w:pPr>
    </w:p>
    <w:p>
      <w:pPr>
        <w:pStyle w:val="Heading2"/>
      </w:pPr>
      <w:r>
        <w:t>4 7 Target AXI Write Response</w:t>
      </w:r>
    </w:p>
    <w:tbl>
      <w:tblPr>
        <w:tblW w:type="auto" w:w="0"/>
        <w:tblLayout w:type="fixed"/>
        <w:tblLook w:firstColumn="1" w:firstRow="1" w:lastColumn="0" w:lastRow="0" w:noHBand="0" w:noVBand="1" w:val="04A0"/>
      </w:tblPr>
      <w:tblGrid>
        <w:gridCol w:w="2016"/>
        <w:gridCol w:w="576"/>
        <w:gridCol w:w="1152"/>
        <w:gridCol w:w="864"/>
        <w:gridCol w:w="5472"/>
      </w:tblGrid>
      <w:tr>
        <w:trPr>
          <w:cantSplit/>
          <w:tblHeader/>
        </w:trPr>
        <w:tc>
          <w:tcPr>
            <w:tcW w:type="dxa" w:w="201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w:t>
            </w:r>
          </w:p>
        </w:tc>
        <w:tc>
          <w:tcPr>
            <w:tcW w:type="dxa" w:w="576"/>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Dir</w:t>
            </w:r>
          </w:p>
        </w:tc>
        <w:tc>
          <w:tcPr>
            <w:tcW w:type="dxa" w:w="115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Width</w:t>
            </w:r>
          </w:p>
        </w:tc>
        <w:tc>
          <w:tcPr>
            <w:tcW w:type="dxa" w:w="864"/>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sz w:val="18"/>
              </w:rPr>
              <w:t>Domain</w:t>
            </w:r>
          </w:p>
        </w:tc>
        <w:tc>
          <w:tcPr>
            <w:tcW w:type="dxa" w:w="5472"/>
            <w:vAlign w:val="center"/>
            <w:shd w:fill="E7EDF3"/>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sz w:val="18"/>
              </w:rPr>
              <w:t>Pin description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m_dst_bid</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 (6)</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Write response ID; must equal AXI_ID_VALUE; BREADY stays low for a mismatched ID.</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m_dst_bresp</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2</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Write response; only 2'b00 OKAY succeeds; other values report DST_RESP_ERROR.</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m_dst_bvalid</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In</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External slave provides a valid write response, awaiting a BREADY handshake.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m_dst_bready</w:t>
            </w:r>
          </w:p>
        </w:tc>
        <w:tc>
          <w:tcPr>
            <w:tcW w:type="dxa" w:w="5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Out</w:t>
            </w:r>
          </w:p>
        </w:tc>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1</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jc w:val="center"/>
            </w:pPr>
            <w:r>
              <w:rPr>
                <w:b w:val="0"/>
                <w:sz w:val="18"/>
              </w:rPr>
              <w:t>AXI</w:t>
            </w:r>
          </w:p>
        </w:tc>
        <w:tc>
          <w:tcPr>
            <w:tcW w:type="dxa" w:w="54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52" w:lineRule="auto"/>
            </w:pPr>
            <w:r>
              <w:rPr>
                <w:b w:val="0"/>
                <w:sz w:val="18"/>
              </w:rPr>
              <w:t>DMA accepts a response while waiting for B and BID matches; low in IDLE with no obligation.</w:t>
            </w:r>
          </w:p>
        </w:tc>
      </w:tr>
    </w:tbl>
    <w:p>
      <w:pPr>
        <w:spacing w:after="0"/>
      </w:pPr>
    </w:p>
    <w:p>
      <w:r>
        <w:t>All AXI channels accept transfers on VALID &amp;&amp; READY; request payloads remain stable while waiting. Both AXI interfaces share axi_clk. USER ports, source write channels, and target read channels are absent. Chapter 3 describes clocks and reset; chapter 5 describes AXI obligations and timeouts.</w:t>
      </w:r>
    </w:p>
    <w:p>
      <w:pPr>
        <w:pStyle w:val="Heading1"/>
        <w:pageBreakBefore/>
      </w:pPr>
      <w:r>
        <w:t>5 AXI Protocol Assumptions</w:t>
      </w:r>
    </w:p>
    <w:p>
      <w:pPr>
        <w:pStyle w:val="Heading2"/>
      </w:pPr>
      <w:r>
        <w:t>5 1 Handshake and bursts</w:t>
      </w:r>
    </w:p>
    <w:p>
      <w:r>
        <w:t>AXI handshakes use VALID &amp;&amp; READY. Source/target address is 32 bits, LEN 8 bits, SIZE 3 bits, RESP 2 bits, and WSTRB is AXI_DATA_WIDTH/8 bits. AxID is AXI_ID_VALUE; PROT/CACHE are parameters, LOCK/QOS/REGION are zero, and USER and exclusive accesses are not provided. (Items 4, 24.)</w:t>
      </w:r>
    </w:p>
    <w:p>
      <w:r>
        <w:t>B=AXI_DATA_WIDTH/8. Both addresses must align to B; length need not be a multiple of B. Hardware independently handles each side’s 4KB boundary, and source and target bursts need not correspond one-to-one. (Items 7, 8, 17.)</w:t>
      </w:r>
    </w:p>
    <w:p>
      <w:pPr>
        <w:spacing w:after="0" w:line="240" w:lineRule="auto"/>
      </w:pPr>
      <w:r>
        <w:rPr>
          <w:rFonts w:ascii="DejaVu Sans Mono" w:hAnsi="DejaVu Sans Mono"/>
          <w:sz w:val="16"/>
        </w:rPr>
        <w:t>remaining_beats = ceil(remaining_bytes / B)</w:t>
      </w:r>
    </w:p>
    <w:p>
      <w:pPr>
        <w:spacing w:after="0" w:line="240" w:lineRule="auto"/>
      </w:pPr>
      <w:r>
        <w:rPr>
          <w:rFonts w:ascii="DejaVu Sans Mono" w:hAnsi="DejaVu Sans Mono"/>
          <w:sz w:val="16"/>
        </w:rPr>
        <w:t>page_beats = (4096 - (address % 4096)) / B</w:t>
      </w:r>
    </w:p>
    <w:p>
      <w:pPr>
        <w:spacing w:after="0" w:line="240" w:lineRule="auto"/>
      </w:pPr>
      <w:r>
        <w:rPr>
          <w:rFonts w:ascii="DejaVu Sans Mono" w:hAnsi="DejaVu Sans Mono"/>
          <w:sz w:val="16"/>
        </w:rPr>
        <w:t>read_beats = min(MAX_BURST_LENGTH, remaining_beats,</w:t>
      </w:r>
    </w:p>
    <w:p>
      <w:pPr>
        <w:spacing w:after="0" w:line="240" w:lineRule="auto"/>
      </w:pPr>
      <w:r>
        <w:rPr>
          <w:rFonts w:ascii="DejaVu Sans Mono" w:hAnsi="DejaVu Sans Mono"/>
          <w:sz w:val="16"/>
        </w:rPr>
        <w:t xml:space="preserve">                 page_beats, available_FIFO_space)</w:t>
      </w:r>
    </w:p>
    <w:p>
      <w:pPr>
        <w:spacing w:after="0" w:line="240" w:lineRule="auto"/>
      </w:pPr>
      <w:r>
        <w:rPr>
          <w:rFonts w:ascii="DejaVu Sans Mono" w:hAnsi="DejaVu Sans Mono"/>
          <w:sz w:val="16"/>
        </w:rPr>
        <w:t>write_beats = min(MAX_BURST_LENGTH, remaining_beats,</w:t>
      </w:r>
    </w:p>
    <w:p>
      <w:pPr>
        <w:spacing w:after="0" w:line="240" w:lineRule="auto"/>
      </w:pPr>
      <w:r>
        <w:rPr>
          <w:rFonts w:ascii="DejaVu Sans Mono" w:hAnsi="DejaVu Sans Mono"/>
          <w:sz w:val="16"/>
        </w:rPr>
        <w:t xml:space="preserve">                  page_beats, verified_FIFO_data)</w:t>
      </w:r>
    </w:p>
    <w:p>
      <w:pPr>
        <w:spacing w:after="0" w:line="240" w:lineRule="auto"/>
      </w:pPr>
      <w:r>
        <w:rPr>
          <w:rFonts w:ascii="DejaVu Sans Mono" w:hAnsi="DejaVu Sans Mono"/>
          <w:sz w:val="16"/>
        </w:rPr>
        <w:t>AxLEN = burst_beats - 1; AxSIZE = log2(B); AxBURST = INCR</w:t>
      </w:r>
    </w:p>
    <w:p>
      <w:r>
        <w:t>Single mode sets burst_beats=1 and AxLEN=0 without changing AxSIZE. FIFO space accounts for committed read bursts. Payload and length remain stable after VALID assertion. For a final k-byte partial beat, only the lowest k WSTRB bits are enabled. (Items 6, 7, 17.)</w:t>
      </w:r>
    </w:p>
    <w:p>
      <w:pPr>
        <w:pStyle w:val="Heading2"/>
      </w:pPr>
      <w:r>
        <w:t>5 2 Responses and transaction obligations</w:t>
      </w:r>
    </w:p>
    <w:p>
      <w:r>
        <w:t>After a source error or timeout, the failed burst cannot become verified. Stop new target transactions and discard uncommitted data. Payload for an asserted AWVALID must be retained even before AW handshake; all W beats and the B response must complete. FIFO storage may be released after the final W handshake, while the write engine still tracks BRESP. (Items 20, 22; architecture v0.2 section 2.)</w:t>
      </w:r>
    </w:p>
    <w:p>
      <w:r>
        <w:t>Timeout does not withdraw VALID or cancel accepted transactions. A mismatched RID/BID forces READY=0 and the response is not processed. Waiting may time out, but the mismatched response must still not be accepted. Permanent stalls and protocol faults can require coordinated reset; target writes are not rolled back. (Items 20, 23, 24.)</w:t>
      </w:r>
    </w:p>
    <w:p>
      <w:r>
        <w:t>A side must not issue another command while a pending VALID or accepted transaction occupies its slot. Normal completion waits for the final matching BID with OKAY, and IDLE requires no remaining obligations. (Items 4.g, 15.)</w:t>
      </w:r>
    </w:p>
    <w:p>
      <w:pPr>
        <w:pStyle w:val="Heading2"/>
        <w:pageBreakBefore/>
      </w:pPr>
      <w:r>
        <w:t>5 3 Timeout and protocol faults</w:t>
      </w:r>
    </w:p>
    <w:tbl>
      <w:tblPr>
        <w:tblW w:type="auto" w:w="0"/>
        <w:tblLayout w:type="fixed"/>
        <w:tblLook w:firstColumn="1" w:firstRow="1" w:lastColumn="0" w:lastRow="0" w:noHBand="0" w:noVBand="1" w:val="04A0"/>
      </w:tblPr>
      <w:tblGrid>
        <w:gridCol w:w="2016"/>
        <w:gridCol w:w="8064"/>
      </w:tblGrid>
      <w:tr>
        <w:trPr>
          <w:cantSplit/>
          <w:tblHeader/>
        </w:trPr>
        <w:tc>
          <w:tcPr>
            <w:tcW w:type="dxa" w:w="201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Wait phase</w:t>
            </w:r>
          </w:p>
        </w:tc>
        <w:tc>
          <w:tcPr>
            <w:tcW w:type="dxa" w:w="80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Counting condition</w:t>
            </w:r>
          </w:p>
        </w:tc>
      </w:tr>
      <w:tr>
        <w:trPr>
          <w:cantSplit/>
        </w:trPr>
        <w:tc>
          <w:tcPr>
            <w:tcW w:type="dxa" w:w="20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Source AR</w:t>
            </w:r>
          </w:p>
        </w:tc>
        <w:tc>
          <w:tcPr>
            <w:tcW w:type="dxa" w:w="80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ARVALID &amp;&amp; !ARREADY</w:t>
            </w:r>
          </w:p>
        </w:tc>
      </w:tr>
      <w:tr>
        <w:trPr>
          <w:cantSplit/>
        </w:trPr>
        <w:tc>
          <w:tcPr>
            <w:tcW w:type="dxa" w:w="20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Source R</w:t>
            </w:r>
          </w:p>
        </w:tc>
        <w:tc>
          <w:tcPr>
            <w:tcW w:type="dxa" w:w="80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Accepted read with capacity, waiting for matching RID handshake; pause on FIFO full</w:t>
            </w:r>
          </w:p>
        </w:tc>
      </w:tr>
      <w:tr>
        <w:trPr>
          <w:cantSplit/>
        </w:trPr>
        <w:tc>
          <w:tcPr>
            <w:tcW w:type="dxa" w:w="20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Target AW / W</w:t>
            </w:r>
          </w:p>
        </w:tc>
        <w:tc>
          <w:tcPr>
            <w:tcW w:type="dxa" w:w="80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AWVALID/WVALID waiting for READY; data preparation without WVALID is excluded</w:t>
            </w:r>
          </w:p>
        </w:tc>
      </w:tr>
      <w:tr>
        <w:trPr>
          <w:cantSplit/>
        </w:trPr>
        <w:tc>
          <w:tcPr>
            <w:tcW w:type="dxa" w:w="20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Target B</w:t>
            </w:r>
          </w:p>
        </w:tc>
        <w:tc>
          <w:tcPr>
            <w:tcW w:type="dxa" w:w="80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After final W handshake, wait for matching BID handshake</w:t>
            </w:r>
          </w:p>
        </w:tc>
      </w:tr>
    </w:tbl>
    <w:p>
      <w:pPr>
        <w:spacing w:after="0"/>
      </w:pPr>
    </w:p>
    <w:p>
      <w:r>
        <w:t>Each side counts independently. Progress handshakes and phase transitions reset counters. A handshake on the expiry cycle takes precedence, and recovery does not republish the same timeout. AXI_TIMEOUT_CYCLES=0 disables the watchdog. (Items 4.h, 20.4.)</w:t>
      </w:r>
    </w:p>
    <w:p>
      <w:r>
        <w:t>RLAST must occur on the final accepted beat defined by ARLEN. Early RLAST or missing RLAST on the expected final beat enters a reset-required fault. The write engine asserts WLAST only on the beat of the AWLEN+1-th W handshake. Counters advance only on VALID &amp;&amp; READY. (Item 23.)</w:t>
      </w:r>
    </w:p>
    <w:p>
      <w:pPr>
        <w:pStyle w:val="Heading1"/>
        <w:pageBreakBefore/>
      </w:pPr>
      <w:r>
        <w:t>6 Parameters</w:t>
      </w:r>
    </w:p>
    <w:tbl>
      <w:tblPr>
        <w:tblW w:type="auto" w:w="0"/>
        <w:tblLayout w:type="fixed"/>
        <w:tblLook w:firstColumn="1" w:firstRow="1" w:lastColumn="0" w:lastRow="0" w:noHBand="0" w:noVBand="1" w:val="04A0"/>
      </w:tblPr>
      <w:tblGrid>
        <w:gridCol w:w="3240"/>
        <w:gridCol w:w="1656"/>
        <w:gridCol w:w="5184"/>
      </w:tblGrid>
      <w:tr>
        <w:trPr>
          <w:cantSplit/>
          <w:tblHeader/>
        </w:trPr>
        <w:tc>
          <w:tcPr>
            <w:tcW w:type="dxa" w:w="324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Parameter</w:t>
            </w:r>
          </w:p>
        </w:tc>
        <w:tc>
          <w:tcPr>
            <w:tcW w:type="dxa" w:w="165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Default</w:t>
            </w:r>
          </w:p>
        </w:tc>
        <w:tc>
          <w:tcPr>
            <w:tcW w:type="dxa" w:w="518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Legal values and purpose</w:t>
            </w:r>
          </w:p>
        </w:tc>
      </w:tr>
      <w:tr>
        <w:trPr>
          <w:cantSplit/>
        </w:trPr>
        <w:tc>
          <w:tcPr>
            <w:tcW w:type="dxa" w:w="32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APB_ADDR_WIDTH</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12</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&gt;=5; register byte address width</w:t>
            </w:r>
          </w:p>
        </w:tc>
      </w:tr>
      <w:tr>
        <w:trPr>
          <w:cantSplit/>
        </w:trPr>
        <w:tc>
          <w:tcPr>
            <w:tcW w:type="dxa" w:w="32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AXI_ADDR_WIDTH</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32</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Fixed at 32; other values unsupported</w:t>
            </w:r>
          </w:p>
        </w:tc>
      </w:tr>
      <w:tr>
        <w:trPr>
          <w:cantSplit/>
        </w:trPr>
        <w:tc>
          <w:tcPr>
            <w:tcW w:type="dxa" w:w="32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AXI_DATA_WIDTH</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32</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8,16,32,64,128,256,512,1024</w:t>
            </w:r>
          </w:p>
        </w:tc>
      </w:tr>
      <w:tr>
        <w:trPr>
          <w:cantSplit/>
        </w:trPr>
        <w:tc>
          <w:tcPr>
            <w:tcW w:type="dxa" w:w="32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AXI_ID_WIDTH</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6</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&gt;=1</w:t>
            </w:r>
          </w:p>
        </w:tc>
      </w:tr>
      <w:tr>
        <w:trPr>
          <w:cantSplit/>
        </w:trPr>
        <w:tc>
          <w:tcPr>
            <w:tcW w:type="dxa" w:w="32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MAX_BURST_LENGTH</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8</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1–256 beats</w:t>
            </w:r>
          </w:p>
        </w:tc>
      </w:tr>
      <w:tr>
        <w:trPr>
          <w:cantSplit/>
        </w:trPr>
        <w:tc>
          <w:tcPr>
            <w:tcW w:type="dxa" w:w="32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DATA_FIFO_DEPTH</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8</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&gt;= MAX_BURST_LENGTH entries</w:t>
            </w:r>
          </w:p>
        </w:tc>
      </w:tr>
      <w:tr>
        <w:trPr>
          <w:cantSplit/>
        </w:trPr>
        <w:tc>
          <w:tcPr>
            <w:tcW w:type="dxa" w:w="32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AXI_TIMEOUT_CYCLES</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1024</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&gt;=0; zero disables; n consecutive AXI clocks without progress</w:t>
            </w:r>
          </w:p>
        </w:tc>
      </w:tr>
      <w:tr>
        <w:trPr>
          <w:cantSplit/>
        </w:trPr>
        <w:tc>
          <w:tcPr>
            <w:tcW w:type="dxa" w:w="32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AXI_ID_VALUE</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0</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AXI_ID_WIDTH bits; constant ID shared by both sides</w:t>
            </w:r>
          </w:p>
        </w:tc>
      </w:tr>
      <w:tr>
        <w:trPr>
          <w:cantSplit/>
        </w:trPr>
        <w:tc>
          <w:tcPr>
            <w:tcW w:type="dxa" w:w="32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AXI_PROT_VALUE</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3'b000</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3-bit ARPROT / AWPROT</w:t>
            </w:r>
          </w:p>
        </w:tc>
      </w:tr>
      <w:tr>
        <w:trPr>
          <w:cantSplit/>
        </w:trPr>
        <w:tc>
          <w:tcPr>
            <w:tcW w:type="dxa" w:w="324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AXI_CACHE_VALUE</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4'b0000</w:t>
            </w:r>
          </w:p>
        </w:tc>
        <w:tc>
          <w:tcPr>
            <w:tcW w:type="dxa" w:w="51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4-bit ARCACHE / AWCACHE</w:t>
            </w:r>
          </w:p>
        </w:tc>
      </w:tr>
    </w:tbl>
    <w:p>
      <w:pPr>
        <w:spacing w:after="0"/>
      </w:pPr>
    </w:p>
    <w:p>
      <w:r>
        <w:t>APB_DATA_WIDTH is fixed at 32 and is not a top-module parameter. BYTES_PER_BEAT=AXI_DATA_WIDTH/8 is derived. Both AXI interfaces share AXI_DATA_WIDTH; independent source/target width conversion is not provided. (Items 4, 5; top module.)</w:t>
      </w:r>
    </w:p>
    <w:p>
      <w:r>
        <w:t>MAX_BURST_LENGTH need not be a power of two. Illegal elaboration configurations must report an error and stop simulation. Parameter legality checks must not become unsynthesizable datapath/control logic. (Items 4.j, 13.)</w:t>
      </w:r>
    </w:p>
    <w:p>
      <w:pPr>
        <w:pStyle w:val="Heading1"/>
        <w:pageBreakBefore/>
      </w:pPr>
      <w:r>
        <w:t>7 Performance and Limitations</w:t>
      </w:r>
    </w:p>
    <w:p>
      <w:pPr>
        <w:pStyle w:val="Heading2"/>
      </w:pPr>
      <w:r>
        <w:t>7 1 Theoretical bandwidth</w:t>
      </w:r>
    </w:p>
    <w:p>
      <w:pPr>
        <w:spacing w:after="0" w:line="240" w:lineRule="auto"/>
      </w:pPr>
      <w:r>
        <w:rPr>
          <w:rFonts w:ascii="DejaVu Sans Mono" w:hAnsi="DejaVu Sans Mono"/>
          <w:sz w:val="16"/>
        </w:rPr>
        <w:t>Peak payload bandwidth per AXI side = f_AXI * AXI_DATA_WIDTH / 8</w:t>
      </w:r>
    </w:p>
    <w:p>
      <w:pPr>
        <w:spacing w:after="0" w:line="240" w:lineRule="auto"/>
      </w:pPr>
      <w:r>
        <w:rPr>
          <w:rFonts w:ascii="DejaVu Sans Mono" w:hAnsi="DejaVu Sans Mono"/>
          <w:sz w:val="16"/>
        </w:rPr>
        <w:t>Example: 100 MHz * 32 / 8 = 400 MB/s</w:t>
      </w:r>
    </w:p>
    <w:p>
      <w:r>
        <w:t>This is a theoretical per-side limit. Read and write traffic must not be added to claim copy throughput. The specification provides no measured throughput, maximum frequency, or guaranteed latency. The 100 MHz example is illustrative, not a supported-frequency claim.</w:t>
      </w:r>
    </w:p>
    <w:p>
      <w:pPr>
        <w:pStyle w:val="Heading2"/>
      </w:pPr>
      <w:r>
        <w:t>7 2 Factors affecting throughput</w:t>
      </w:r>
    </w:p>
    <w:tbl>
      <w:tblPr>
        <w:tblW w:type="auto" w:w="0"/>
        <w:tblLayout w:type="fixed"/>
        <w:tblLook w:firstColumn="1" w:firstRow="1" w:lastColumn="0" w:lastRow="0" w:noHBand="0" w:noVBand="1" w:val="04A0"/>
      </w:tblPr>
      <w:tblGrid>
        <w:gridCol w:w="2448"/>
        <w:gridCol w:w="7632"/>
      </w:tblGrid>
      <w:tr>
        <w:trPr>
          <w:cantSplit/>
          <w:tblHeader/>
        </w:trPr>
        <w:tc>
          <w:tcPr>
            <w:tcW w:type="dxa" w:w="244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Factor</w:t>
            </w:r>
          </w:p>
        </w:tc>
        <w:tc>
          <w:tcPr>
            <w:tcW w:type="dxa" w:w="763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Impact</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Burst / response latency</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One outstanding per side; the next waits for completion</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Source qualification</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Data is usable by a new target burst only after full source-burst success</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FIFO capacity</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Read capacity and reserved write payload consume storage</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Backpressure</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External READY/VALID waits and internal FIFO full extend transfer time</w:t>
            </w:r>
          </w:p>
        </w:tc>
      </w:tr>
      <w:tr>
        <w:trPr>
          <w:cantSplit/>
        </w:trPr>
        <w:tc>
          <w:tcPr>
            <w:tcW w:type="dxa" w:w="24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CDC / command setup</w:t>
            </w:r>
          </w:p>
        </w:tc>
        <w:tc>
          <w:tcPr>
            <w:tcW w:type="dxa" w:w="76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Small transfers are more affected by setup and CDC overhead</w:t>
            </w:r>
          </w:p>
        </w:tc>
      </w:tr>
    </w:tbl>
    <w:p>
      <w:pPr>
        <w:spacing w:after="0"/>
      </w:pPr>
    </w:p>
    <w:p>
      <w:pPr>
        <w:pStyle w:val="Heading2"/>
      </w:pPr>
      <w:r>
        <w:t>7 3 Capability limits</w:t>
      </w:r>
    </w:p>
    <w:p>
      <w:r>
        <w:t>This version provides single commands of 1–4096 bytes without descriptors, scatter gather, a command queue, software Abort, memmove guarantees, or atomic rollback. It supports only INCR bursts, full-width reads, and equal data widths. Errors may leave partial target updates. See guide chapters 6 and 8 for software handling.</w:t>
      </w:r>
    </w:p>
    <w:p>
      <w:pPr>
        <w:pStyle w:val="Heading1"/>
        <w:pageBreakBefore/>
      </w:pPr>
      <w:r>
        <w:t>8 Hardware Constraints</w:t>
      </w:r>
    </w:p>
    <w:p>
      <w:pPr>
        <w:pStyle w:val="Heading2"/>
      </w:pPr>
      <w:r>
        <w:t>8 1 Addresses and memory regions</w:t>
      </w:r>
    </w:p>
    <w:p>
      <w:r>
        <w:t>Source reads are never narrow. Software must validate access to the full final beat and peripheral read side effects. Address arithmetic wraps modulo 2^32. Overflow and overlap do not produce CONFIG_ERROR, and memmove behavior is not guaranteed. (Items 8, 21.)</w:t>
      </w:r>
    </w:p>
    <w:tbl>
      <w:tblPr>
        <w:tblW w:type="auto" w:w="0"/>
        <w:tblLayout w:type="fixed"/>
        <w:tblLook w:firstColumn="1" w:firstRow="1" w:lastColumn="0" w:lastRow="0" w:noHBand="0" w:noVBand="1" w:val="04A0"/>
      </w:tblPr>
      <w:tblGrid>
        <w:gridCol w:w="4392"/>
        <w:gridCol w:w="5688"/>
      </w:tblGrid>
      <w:tr>
        <w:trPr>
          <w:cantSplit/>
          <w:tblHeader/>
        </w:trPr>
        <w:tc>
          <w:tcPr>
            <w:tcW w:type="dxa" w:w="439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Configuration</w:t>
            </w:r>
          </w:p>
        </w:tc>
        <w:tc>
          <w:tcPr>
            <w:tcW w:type="dxa" w:w="568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Behavior</w:t>
            </w:r>
          </w:p>
        </w:tc>
      </w:tr>
      <w:tr>
        <w:trPr>
          <w:cantSplit/>
        </w:trPr>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32-bit data, 10 bytes</w:t>
            </w:r>
          </w:p>
        </w:tc>
        <w:tc>
          <w:tcPr>
            <w:tcW w:type="dxa" w:w="56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WSTRB: 1111, 1111, 0011</w:t>
            </w:r>
          </w:p>
        </w:tc>
      </w:tr>
      <w:tr>
        <w:trPr>
          <w:cantSplit/>
        </w:trPr>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32-bit data, src=0x1FFC, 12 bytes</w:t>
            </w:r>
          </w:p>
        </w:tc>
        <w:tc>
          <w:tcPr>
            <w:tcW w:type="dxa" w:w="56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Source splits into 1 beat and 2 beats at 0x2000</w:t>
            </w:r>
          </w:p>
        </w:tc>
      </w:tr>
      <w:tr>
        <w:trPr>
          <w:cantSplit/>
        </w:trPr>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32-bit data, src=0x1000, 1 byte</w:t>
            </w:r>
          </w:p>
        </w:tc>
        <w:tc>
          <w:tcPr>
            <w:tcW w:type="dxa" w:w="56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Source reads 0x1000–0x1003; target writes one byte</w:t>
            </w:r>
          </w:p>
        </w:tc>
      </w:tr>
    </w:tbl>
    <w:p>
      <w:pPr>
        <w:spacing w:after="0"/>
      </w:pPr>
    </w:p>
    <w:p>
      <w:r>
        <w:t>Each AXI memory map and permissions must permit the accesses, including extra source bytes in the final beat. Address alignment is BYTES_PER_BEAT on both sides; low bits must not be silently removed to continue a transfer. (Items 7, 21, 24.)</w:t>
      </w:r>
    </w:p>
    <w:p>
      <w:pPr>
        <w:pStyle w:val="Heading2"/>
      </w:pPr>
      <w:r>
        <w:t>8 2 Coordinated reset and recovery</w:t>
      </w:r>
    </w:p>
    <w:p>
      <w:r>
        <w:t>Retain payload for an asserted target AWVALID until all W beats complete. Permanent READY/response stalls may prevent BUSY from clearing. Reset must coordinate the DMA, interconnect, and affected slaves. Only coordinated reset exits an RLAST protocol fault. (Items 20, 22, 23.)</w:t>
      </w:r>
    </w:p>
    <w:p>
      <w:pPr>
        <w:pStyle w:val="Heading2"/>
      </w:pPr>
      <w:r>
        <w:t>8 3 Clock gating and build requirements</w:t>
      </w:r>
    </w:p>
    <w:p>
      <w:r>
        <w:t>Only IDLE with no obligation shuts off ARVALID/AWVALID/WVALID/RREADY/BREADY. ASIC gating must not block START, reset, CDC events, or unfinished transactions. FPGA builds use clock enables, not RTL-generated gated clocks or ICG. The implementation determines the build-definition name. (Items 14, 19.)</w:t>
      </w:r>
    </w:p>
    <w:p>
      <w:r>
        <w:br w:type="page"/>
      </w:r>
    </w:p>
    <w:p>
      <w:pPr>
        <w:pStyle w:val="Heading1"/>
      </w:pPr>
      <w:r>
        <w:t>Appendix A Specification Traceability and Revision History</w:t>
      </w:r>
    </w:p>
    <w:tbl>
      <w:tblPr>
        <w:tblW w:type="auto" w:w="0"/>
        <w:tblLayout w:type="fixed"/>
        <w:tblLook w:firstColumn="1" w:firstRow="1" w:lastColumn="0" w:lastRow="0" w:noHBand="0" w:noVBand="1" w:val="04A0"/>
      </w:tblPr>
      <w:tblGrid>
        <w:gridCol w:w="6624"/>
        <w:gridCol w:w="3456"/>
      </w:tblGrid>
      <w:tr>
        <w:trPr>
          <w:cantSplit/>
          <w:tblHeader/>
        </w:trPr>
        <w:tc>
          <w:tcPr>
            <w:tcW w:type="dxa" w:w="662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Chapter</w:t>
            </w:r>
          </w:p>
        </w:tc>
        <w:tc>
          <w:tcPr>
            <w:tcW w:type="dxa" w:w="345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Specification items</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 Functions and Features</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1, 2, 4, 6</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2 Block Diagram and Architecture</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3, 11, 16, 22</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 Clock and Reset</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3, 6, 11, 12</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r>
              <w:t>4 Top Module Pin List and Pin Description</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r>
              <w:t>3, 4, 5, 9, 12, 23, 24</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5 AXI Protocol Assumptions</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 7, 8, 10, 15, 17, 20, 22–24</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6 Parameters</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4, 5, 13, 24</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7 Performance and Limitations</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4, 6, 8, 10, 21–23</w:t>
            </w:r>
          </w:p>
        </w:tc>
      </w:tr>
      <w:tr>
        <w:trPr>
          <w:cantSplit/>
        </w:trPr>
        <w:tc>
          <w:tcPr>
            <w:tcW w:type="dxa" w:w="66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8 Hardware Constraints</w:t>
            </w:r>
          </w:p>
        </w:tc>
        <w:tc>
          <w:tcPr>
            <w:tcW w:type="dxa" w:w="34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7, 8, 12–14, 19–24</w:t>
            </w:r>
          </w:p>
        </w:tc>
      </w:tr>
    </w:tbl>
    <w:p>
      <w:pPr>
        <w:spacing w:after="0"/>
      </w:pPr>
    </w:p>
    <w:p>
      <w:pPr>
        <w:pStyle w:val="Heading2"/>
      </w:pPr>
      <w:r>
        <w:t>Sources and baseline</w:t>
      </w:r>
    </w:p>
    <w:p>
      <w:r>
        <w:t>doc/specification/AXI2AXI_DMA_Specification_v0.2.txt</w:t>
        <w:br/>
        <w:t>doc/architecture/AXI2AXI_DMA_Architecture_v0.2.md</w:t>
        <w:br/>
        <w:t>doc/architecture/register_map/AXI2AXI_DMA_Register_Map_v0.1.md</w:t>
        <w:br/>
        <w:t>rtl/axi_dma_ctrl.v; rtl/dma_apb_regs.v</w:t>
      </w:r>
    </w:p>
    <w:p>
      <w:r>
        <w:t>The existing Specification v0.2 is the primary authority, with RTL checked at commit 62afb73f64ca. Chapter numbers differ from specification item numbers: references to “item n” identify the original specification. The RTL start_pending guard is additional protection and does not extend the software contract.</w:t>
      </w:r>
    </w:p>
    <w:p>
      <w:pPr>
        <w:pStyle w:val="Heading2"/>
      </w:pPr>
      <w:r>
        <w:t>Revision history</w:t>
      </w:r>
    </w:p>
    <w:tbl>
      <w:tblPr>
        <w:tblW w:type="auto" w:w="0"/>
        <w:tblLayout w:type="fixed"/>
        <w:tblLook w:firstColumn="1" w:firstRow="1" w:lastColumn="0" w:lastRow="0" w:noHBand="0" w:noVBand="1" w:val="04A0"/>
      </w:tblPr>
      <w:tblGrid>
        <w:gridCol w:w="1080"/>
        <w:gridCol w:w="1512"/>
        <w:gridCol w:w="7488"/>
      </w:tblGrid>
      <w:tr>
        <w:trPr>
          <w:cantSplit/>
          <w:tblHeader/>
        </w:trPr>
        <w:tc>
          <w:tcPr>
            <w:tcW w:type="dxa" w:w="1080"/>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Version</w:t>
            </w:r>
          </w:p>
        </w:tc>
        <w:tc>
          <w:tcPr>
            <w:tcW w:type="dxa" w:w="151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Date</w:t>
            </w:r>
          </w:p>
        </w:tc>
        <w:tc>
          <w:tcPr>
            <w:tcW w:type="dxa" w:w="748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sz w:val="18"/>
              </w:rPr>
              <w:t>Changes</w:t>
            </w:r>
          </w:p>
        </w:tc>
      </w:tr>
      <w:tr>
        <w:trPr>
          <w:cantSplit/>
        </w:trPr>
        <w:tc>
          <w:tcPr>
            <w:tcW w:type="dxa" w:w="10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v0.1</w:t>
            </w:r>
          </w:p>
        </w:tc>
        <w:tc>
          <w:tcPr>
            <w:tcW w:type="dxa" w:w="15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2026-10-05</w:t>
            </w:r>
          </w:p>
        </w:tc>
        <w:tc>
          <w:tcPr>
            <w:tcW w:type="dxa" w:w="74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Initial draft based on the existing specification</w:t>
            </w:r>
          </w:p>
        </w:tc>
      </w:tr>
      <w:tr>
        <w:trPr>
          <w:cantSplit/>
        </w:trPr>
        <w:tc>
          <w:tcPr>
            <w:tcW w:type="dxa" w:w="10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v0.2</w:t>
            </w:r>
          </w:p>
        </w:tc>
        <w:tc>
          <w:tcPr>
            <w:tcW w:type="dxa" w:w="15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2026-10-05</w:t>
            </w:r>
          </w:p>
        </w:tc>
        <w:tc>
          <w:tcPr>
            <w:tcW w:type="dxa" w:w="74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b w:val="0"/>
                <w:sz w:val="18"/>
              </w:rPr>
              <w:t>Restore the original eight chapters. Add a block diagram and full interface tables to the Datasheet. Separate guide bit fields, flow, IRQ, errors, examples, and limitations. Functional contract unchanged.</w:t>
            </w:r>
          </w:p>
        </w:tc>
      </w:tr>
      <w:tr>
        <w:trPr>
          <w:cantSplit/>
        </w:trPr>
        <w:tc>
          <w:tcPr>
            <w:tcW w:type="dxa" w:w="10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sz w:val="18"/>
              </w:rPr>
              <w:t>v0.2</w:t>
            </w:r>
          </w:p>
        </w:tc>
        <w:tc>
          <w:tcPr>
            <w:tcW w:type="dxa" w:w="15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sz w:val="18"/>
              </w:rPr>
              <w:t>2026-10-13</w:t>
            </w:r>
          </w:p>
        </w:tc>
        <w:tc>
          <w:tcPr>
            <w:tcW w:type="dxa" w:w="74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vAlign w:val="center"/>
          </w:tcPr>
          <w:p>
            <w:pPr>
              <w:spacing w:after="40" w:line="252" w:lineRule="auto"/>
            </w:pPr>
            <w:r>
              <w:rPr>
                <w:sz w:val="18"/>
              </w:rPr>
              <w:t>Add Top Module Pin List and Pin Description with direction, width, domain, and purpose for all 51 ports. Checked against main 6e9113cd9643; existing functionality is unchanged.</w:t>
            </w:r>
          </w:p>
        </w:tc>
      </w:tr>
    </w:tbl>
    <w:p>
      <w:pPr>
        <w:spacing w:after="0"/>
      </w:pPr>
    </w:p>
    <w:sectPr w:rsidR="00FC693F" w:rsidRPr="0006063C" w:rsidSect="00034616">
      <w:headerReference w:type="default" r:id="rId9"/>
      <w:footerReference w:type="default" r:id="rId10"/>
      <w:pgSz w:w="12240" w:h="15840"/>
      <w:pgMar w:top="979"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2026-10-13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AXI2AXI DMA  |  Datasheet  |  v0.2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Noto Sans CJK T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eastAsia="Noto Sans CJK T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eastAsia="Noto Sans CJK T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asciiTheme="majorHAnsi" w:eastAsiaTheme="majorEastAsia" w:hAnsiTheme="majorHAnsi" w:cstheme="majorBidi" w:ascii="Arial" w:hAnsi="Arial" w:eastAsia="Noto Sans CJK T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eastAsia="Noto Sans CJK T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2" w:lineRule="auto"/>
      <w:contextualSpacing/>
    </w:pPr>
    <w:rPr>
      <w:rFonts w:ascii="Arial" w:hAnsi="Arial" w:eastAsia="Noto Sans CJK TC"/>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2" w:lineRule="auto"/>
      <w:contextualSpacing/>
    </w:pPr>
    <w:rPr>
      <w:rFonts w:ascii="Arial" w:hAnsi="Arial" w:eastAsia="Noto Sans CJK TC"/>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Existing specification v0.2 with original document structure</dc:subject>
  <dc:creator>AXI2AXI DMA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