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4"/>
        </w:rPr>
        <w:t xml:space="preserve">  (Clay Lee)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expected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ecology, green infrastructure, and microclimate · thermal remote sensing · reproducible, code-driven geospatial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2022.03 — Aug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2022.02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2011.03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2024.07 — 2024.08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2023.12 — 2024.02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2019.08 — 2019.11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(5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2026.04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Bi-temporal ALS assessment of vertical–horizontal forest structures and their association in a temperate urban forest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2nd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Forest Science and Technology.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Asia Week, Fukuoka, Japan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NEF (Neocity Empowerment Forum), Orlando, FL, US.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Uirin Ha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Heejae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Hyeyeong Choe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None, West Lafayette, IN,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the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 information analysis study of Gyeonggi-do Province biotope.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 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structure: using GEDI 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algorithm with accurate forest map, airborne LiDAR data, and satellite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trunk extraction method using leaf-off airborne LiDAR datasets.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LA,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2025.07 — 2025.11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2024.06 — 2025.05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2023.04 — 2027.12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2022.12 — 2023.11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2022.04 — 2026.12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2021.09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2020.01 — 2020.08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2019.04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2018.07 — 2020.12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2025.09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2025.04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2024.11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2023.07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2022.10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2022.04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and Ecological Engineering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(1,000+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4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5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2026)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Incheon Urban Regeneration Center — QGIS analysis and visualization of urban-regeneration sites (baseline conditions, performance indicators, and mapping)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&amp; Wastewater Works Association (KWWA) — Water-environment engineering QGIS tool-master course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Hanyang Cyber University — QGIS spatial analysis and visualization (beginner to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2024, 2026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2023.09 — 2025.03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2017.03 — 2018.11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2016.09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spacing w:before="80"/>
      </w:pPr>
      <w:r>
        <w:rPr>
          <w:rFonts w:ascii="Cambria" w:hAnsi="Cambria" w:cs="Cambria" w:eastAsia="Cambria"/>
          <w:b w:val="0"/>
          <w:i/>
          <w:color w:val="444444"/>
          <w:sz w:val="20"/>
        </w:rPr>
        <w:t>Available upon request.</w:t>
      </w:r>
    </w:p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624582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58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224" w:val="right"/>
        </w:tabs>
        <w:spacing w:before="2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Date: 14 August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Relationship Id="rId24" Type="http://schemas.openxmlformats.org/officeDocument/2006/relationships/hyperlink" Target="https://inf.run/Vo32x" TargetMode="External"/><Relationship Id="rId25" Type="http://schemas.openxmlformats.org/officeDocument/2006/relationships/hyperlink" Target="https://inf.run/cunhy" TargetMode="External"/><Relationship Id="rId26" Type="http://schemas.openxmlformats.org/officeDocument/2006/relationships/hyperlink" Target="https://inf.run/JcRA" TargetMode="External"/><Relationship Id="rId27" Type="http://schemas.openxmlformats.org/officeDocument/2006/relationships/hyperlink" Target="https://inf.run/RNcr" TargetMode="External"/><Relationship Id="rId2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