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mbria" w:hAnsi="Cambria" w:cs="Cambria" w:eastAsia="Cambria"/>
          <w:b/>
          <w:i w:val="0"/>
          <w:color w:val="1A1A1A"/>
          <w:sz w:val="48"/>
        </w:rPr>
        <w:t>Seunghyeon Lee</w:t>
      </w:r>
      <w:r>
        <w:rPr>
          <w:rFonts w:ascii="Cambria" w:hAnsi="Cambria" w:cs="Cambria" w:eastAsia="Cambria"/>
          <w:b w:val="0"/>
          <w:i w:val="0"/>
          <w:caps/>
          <w:color w:val="6F6F6F"/>
          <w:sz w:val="22"/>
          <w:spacing w:val="20"/>
        </w:rPr>
        <w:t xml:space="preserve">    ·    Curriculum Vitae</w:t>
      </w:r>
    </w:p>
    <w:p>
      <w:pPr>
        <w:spacing w:after="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Ph.D., Aug 2026 · Forest Structure &amp; Remote Sensing &amp; GIS &amp; AI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444444"/>
          <w:sz w:val="21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mbria" w:hAnsi="Cambria" w:cs="Cambria" w:eastAsia="Cambria"/>
            <w:sz w:val="20"/>
            <w:color w:val="444444"/>
          </w:rPr>
          <w:t xml:space="preserve">shlee5598@snu.ac.kr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>+82-10-8455-5598</w:t>
      </w:r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2">
        <w:r>
          <w:rPr>
            <w:rFonts w:ascii="Cambria" w:hAnsi="Cambria" w:cs="Cambria" w:eastAsia="Cambria"/>
            <w:sz w:val="20"/>
            <w:color w:val="444444"/>
          </w:rPr>
          <w:t xml:space="preserve">ORCID 0000-0003-4612-065X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3">
        <w:r>
          <w:rPr>
            <w:rFonts w:ascii="Cambria" w:hAnsi="Cambria" w:cs="Cambria" w:eastAsia="Cambria"/>
            <w:sz w:val="20"/>
            <w:color w:val="444444"/>
          </w:rPr>
          <w:t xml:space="preserve">Google Scholar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4">
        <w:r>
          <w:rPr>
            <w:rFonts w:ascii="Cambria" w:hAnsi="Cambria" w:cs="Cambria" w:eastAsia="Cambria"/>
            <w:sz w:val="20"/>
            <w:color w:val="444444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Interests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1A1A1A"/>
          <w:sz w:val="21"/>
        </w:rPr>
        <w:t>Airborne &amp; spaceborne LiDAR (GEDI) for vertical forest structure · forest typology and stratification · biomass and carbon estimation · urban ecology, green infrastructure, and microclimate · thermal remote sensing · reproducible, code-driven geospatial science.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Ph.D., Interdisciplinary Program in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M.A.,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Thesis: “Feasibility of Wildlife Detection Using UAV-derived Thermal and True-color Imagery”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B.S.,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Virginia Tech (PI: Prof. Jaeyoung Ha)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Blacksburg, VA, United States · Landscape architecture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Purdue University, FNR FUSE Lab (PI: Prof. Brady Hardiman)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West Lafayette, IN, United States · Forest structure &amp; LiDAR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Graduate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Landscape &amp; Ecological Planning Lab,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National R&amp;D and municipal projects on LiDAR forest structure, carbon,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 Assistant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Architecture &amp; Urban Research Institute (AURI)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Peer-Reviewed Publications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Impact Factor / quartile shown where available.  (SCIE / ESCI, then KCI; newest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Integrating unmanned aerial vehicle-derived habitat metrics with movement persistence and species distribution models to characterize seasonal habitat use of invasive turtles in urban wetlands.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71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e04430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5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https://doi.org/10.1016/j.gecco.2026.e04430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3.7,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Bi-temporal ALS assessment of vertical–horizontal forest structures and their structural association in a temperate urban forest.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Forest Science and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6">
        <w:r>
          <w:rPr>
            <w:rFonts w:ascii="Cambria" w:hAnsi="Cambria" w:cs="Cambria" w:eastAsia="Cambria"/>
            <w:sz w:val="20"/>
            <w:color w:val="444444"/>
          </w:rPr>
          <w:t xml:space="preserve">https://doi.org/10.1080/21580103.2026.2712965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ESCI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2.4, Q2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Ecological structures and terrestrial insect diversity across successional stages in abandoned paddy fields.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Agriculture, Ecosystems &amp;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399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110172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7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https://doi.org/10.1016/j.agee.2025.110172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6.4,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Ha, U.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Lee,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Ecological Indicators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185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114798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8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https://doi.org/10.1016/j.ecolind.2026.114798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7.4,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Shao,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Liu,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Tian, X.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Thapa, B.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Habib, A.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Fei,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three-stage framework for stand-level automated stem volume estimation in temperate forests using Mobile laser scanning.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 of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335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115246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9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https://doi.org/10.1016/j.rse.2026.115246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11.4,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6.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Assessing Corvus frugilegus (Rook) habitat preferences through flock-size-specific species distribution modeling using citizen science data.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63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e03866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0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https://doi.org/10.1016/j.gecco.2025.e03866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3.4, Q1 (2025)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7.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(11)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2169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1">
        <w:r>
          <w:rPr>
            <w:rFonts w:ascii="Cambria" w:hAnsi="Cambria" w:cs="Cambria" w:eastAsia="Cambria"/>
            <w:sz w:val="20"/>
            <w:color w:val="444444"/>
          </w:rPr>
          <w:t xml:space="preserve">https://doi.org/10.3390/rs13112169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5.0, Q1 (2022)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8.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21–40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2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https://doi.org/10.13087/kosert.2026.29.2.21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9.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Jang,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41–59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3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https://doi.org/10.13087/kosert.2026.29.2.41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10.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Yang,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Non-destructive Carbon Storage Estimation of Salix Spp community In Wetlands Using LiDAR: A Case Study of Ungok Wetland.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(6)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95–105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4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https://doi.org/10.13087/kosert.2025.28.6.95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J.-W.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Yi, S.-Y.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Diel Activity Patterns of Water Deer (Hydropotes inermis) and Wild Boar (Sus scrofa) in a Suburban Area Monitored by Long-term Camera-Trapping.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27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55–65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5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https://doi.org/10.13087/kosert.2024.27.2.55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Manuscripts Under Review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(3 manuscripts; first-author listed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Thorne, J.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Spaceborne LiDAR reveals post-fire vertical structural loss in a dense temperate Asian conifer plantation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[Manuscript under review].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Science of Remote Sensing.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Apr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Systematic bias in urban-forest vegetation coverage assessment: the influence of topo-edaphic conditions on discrepancies between ALS and field surveys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Geoscience Letters.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Jun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Monitoring transition-zone dynamics of a Phragmites communis–Suaeda japonica mosaic from multi-season Sentinel-2 in a coastal wetland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Journal of Coastal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Feb 2026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Books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YOZMDOSI collective (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contributing author) (2021).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New Normal City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. Urban Issue. ISBN 9791197343100.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Fellowships &amp; Funding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Competitive fellowships / scholarships (amounts converted at ₩1,400 = $1).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Chung Mong-Koo Foundation — OnDream Future Industry Talent Graduate Fellowship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($25,000)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BK21 FOUR — Integrated Major in SmartCity Global Convergence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($39,285)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Ilju Foundation Undergraduate Scholarship, 23rd Scholar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($10,714)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2015 — 2017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Challenge Scholarship, Kyungpook National University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($18,571)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2013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Invited Talks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Principles and applications of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Landscape Systems Analysis Seminar, Department of Environmental Design,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understanding and applications of thermal sensors.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SmartCity Industrial Technology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Understanding spatial information and research cases.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Environmental Conservation &amp; Land Management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Invasive species monitoring development and its application.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Asia Week, Fukuoka, Japan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Remotely sensed Smartcity ecological value maps.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NEF (Neocity Empowerment Forum), Orlando, FL, US.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Conference Presentations (International)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First author / presenter unless marked “team”.  10 domestic presentations (KOSERT, KSEE, KILA) available on request.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Uirin Ha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Heejae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Hyeyeong Choe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None, West Lafayette, IN,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Novel LiDAR indices reveal scale-dependent vertical structure and typologies in a temperate forest.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Quantifying the number of forest stratification layers of city-scale forest and characterizing by forest types.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Washington D.C.,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Canopy layers distribution by forest patch and species at the city-level forest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ICLEE, Kitakyushu,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Characterizing the forest vegetation stratification by forest biotope types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Long Beach, CA,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Team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Smart city &amp; green infrastructure.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[Video, team] CES (Consumer Electronics Show), Las Vegas, NV,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&amp; Ecological Planning Lab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Property information analysis study of Gyeonggi-do Province biotope.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[Oral, team]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Wildfire driven forest vegetation height change comparison.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impacts of fire-induced disturbances on tree height and structure: using GEDI derived variables.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Portland, OR,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structural change of fire-induced forest vegetation using GEDI.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 (12th),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Comparison of GEDI and aerial laser scanning dataset according to leaf-on and leaf-off seasons.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AGU Fall Meeting, Chicago, IL, US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Classification of tree species and forest floor using XGBoost algorithm with accurate forest map, airborne LiDAR data, and satellite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Sung-Ho Kil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DaeYeol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Detecting individual broad-leaved trees by trunk extraction method using leaf-off airborne LiDAR datasets.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LA, US / Online.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Projects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National R&amp;D and municipal projects (newest first).  Budget = total project funding (national R&amp;D).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Janghang National Wetland Restoration — ecosystem monitoring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 Environmental Conservation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Coastal-wetland multi-season Sentinel-2 monitoring (manuscript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Carbon storage/sink analysis and inventory for Gyeonggi-do by biotope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2024 — 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Multi-scale forest typologies (Ecological Indicators 2026, first author); post-fire structural loss via spaceborne LiDAR (Science of Remote Sensing, under review); coastal-wetland Phragmites–Suaeda monitoring (Journal of Coastal Conservation, under review); AGU &amp; ESA presentations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Integrated assessment tool for carbon reduction by offset and synergy with ecosystem services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2023 — 2027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Insect diversity &amp; ecological structure (Agric., Ecosyst. &amp; Environ. 2026); Rook habitat preferences (Global Ecology &amp; Conservation 2025)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Gyeonggi-do biotope property-information analysis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 layer-typology metrics (Ecological Indicators 2026); JCK 2023 presentation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Creation, restoration &amp; management technology of carbon-accumulated abandoned-paddy wetland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2026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Bonhak Koo (Sangmyung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Non-destructive carbon storage of Salix spp. (KOSERT 2025); paddy-terrestrialization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Gwacheon-si urban ecological status mapping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Real-time web-based positioning surveillance system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Project Manager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habitat model (manuscript under review, GEC); wildlife-tracker missing-point patent (reg. 2023) and optimal-capture-range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IT·ET·BT convergence-based distribution and spread models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Wanmo Kang (Kookmin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MaxEnt distribution model (manuscript under review, GEC)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Redundancy-based green-infrastructure technology for urban ecosystem challenges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Diel activity of water deer &amp; wild boar via long-term camera-trapping (KOSERT 2024); drone thermal/RGB &amp; LiDAR wild-boar habitat datasets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Monitoring and simulation of climate conditions by spatial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The Seoul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LST estimation comparison — satellite / simulation / UAV (KOSERT 2026); outdoor thermal-comfort optimization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Customized habitat-management technique for urban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2019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Chan Park (Univ. of Seoul)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Real-time UAV thermal/RGB wildlife detection (Remote Sensing 2021, first author); UAV thermal wildlife-detection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Assessment scheme and ecosystem-restoration model by degradation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2018 — 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Patents (Republic of Korea)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8 registered, 3 pending.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Registered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Quantitative assessment and automatic classification of wildfire damage using spaceborne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Aug 2026 · Seoul National University &amp; Dankook Univ.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System and method for providing a tree-management platform.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Sep 2025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Method and system for determining wetland vegetation structure using drone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Image-based roadside-tree information management system and method.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Nov 2024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Prediction of missing location points of a wildlife GPS tracker by combining in-situ and biological information.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Jul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Self-heating target module for thermal-camera performance testing and precision data acquisition.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Oct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Automated wildlife detection method and device using drone-mounted thermal-camera imagery.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May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method to derive an optimal plan for outdoor thermal-comfort mitigation.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2022 · Seoul National University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Pending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halophyte distribution from multi-period vegetation indices in coastal wetlands.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Determining terrestrialization of abandoned-paddy wetlands using multi-temporal drone LiDAR and stratigraphic volume change.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Deriving optimal wildlife-capture range via machine learning by fusing GPS-tracking data and drone footage.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Awards &amp; Honors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Awards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Spring Meeting (forest layer-structure indices and their correlation with carbon storage)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Autumn Meeting (GEDI vs. airborne LiDAR field agreement by vegetation type and season)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Service &amp; Membership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International Journal of Applied Earth Observation and Geoinformation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and Ecological Engineering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>Professional memberships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American Geophysical Union (AGU)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America (ESA)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Korean Society of Environmental Restoration Technology (KOSERT)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Korea (ESK)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– present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Teaching Experience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2 university courses · 4 online courses (1,100+ students) · 20+ invited lectures and workshops.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University Courses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Division of Architecture &amp; Urban Design, Incheon National University.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10224" w:val="right"/>
        </w:tabs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Term project: public open-data GIS analysis projects and map outputs on urban, architectural, environmental, and ecological topics for the Incheon region.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Online Courses  (1,100+ students enrolled)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6">
        <w:r>
          <w:rPr>
            <w:rFonts w:ascii="Cambria" w:hAnsi="Cambria" w:cs="Cambria" w:eastAsia="Cambria"/>
            <w:sz w:val="20"/>
            <w:color w:val="1a1a1a"/>
          </w:rPr>
          <w:t xml:space="preserve">QGIS Trendy Visualization — Election-Result Mapping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7">
        <w:r>
          <w:rPr>
            <w:rFonts w:ascii="Cambria" w:hAnsi="Cambria" w:cs="Cambria" w:eastAsia="Cambria"/>
            <w:sz w:val="20"/>
            <w:color w:val="1a1a1a"/>
          </w:rPr>
          <w:t xml:space="preserve">QGIS Beginner All-in-One Starter Pack (theory &amp; practice)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8">
        <w:r>
          <w:rPr>
            <w:rFonts w:ascii="Cambria" w:hAnsi="Cambria" w:cs="Cambria" w:eastAsia="Cambria"/>
            <w:sz w:val="20"/>
            <w:color w:val="1a1a1a"/>
          </w:rPr>
          <w:t xml:space="preserve">QGIS Mapping Visualization A to Z (Vector / Basic)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9">
        <w:r>
          <w:rPr>
            <w:rFonts w:ascii="Cambria" w:hAnsi="Cambria" w:cs="Cambria" w:eastAsia="Cambria"/>
            <w:sz w:val="20"/>
            <w:color w:val="1a1a1a"/>
          </w:rPr>
          <w:t xml:space="preserve">QGIS Python Automation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Invited Lectures &amp; Workshops  (20+ sessions, 2022 — 2026)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Gumi Urban Corporation — Sewerage design-standards course for wastewater-sector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Incheon Urban Regeneration Center — QGIS analysis and visualization of urban-regeneration sites (baseline conditions, performance indicators, and mapping)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&amp; Wastewater Works Association (KWWA) — Water-environment engineering QGIS tool-master course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Hanyang Cyber University — QGIS spatial analysis and visualization (beginner to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Hyundai NGV — Understanding GIS &amp; spatial analysis/visualization via DBMS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Resources Corp. (K-water) — Q-GIS practice for 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Seoul Software Academy (SeSAC) — AI Big-Data Analyst course: GIS module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Environment Corporation (K-eco) — Data-analysis expert training program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Chungcheongnam-do Agricultural Research &amp; Extension Services — QGIS disease-spread visualization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SNU Lifelong Education Center — “Map My School Using Public Data” (high-school outreach)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2024, 2026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· SNU GSES — WISE-UP urban spatial-data analysis workshop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Gyeonggi-do HRD Institute — Data visualization for better reports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Founder / CEO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TREE:ID (startup)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Architect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SUNJIN Engineering &amp; Architecture Co., Ltd. (full-time)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2017 — 2018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landscape and urban-planning practice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Design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ATLAS Landscape Architecture, China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2016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China · landscape design practice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References</w:t>
      </w:r>
    </w:p>
    <w:p>
      <w:pPr>
        <w:spacing w:before="80"/>
      </w:pPr>
      <w:r>
        <w:rPr>
          <w:rFonts w:ascii="Cambria" w:hAnsi="Cambria" w:cs="Cambria" w:eastAsia="Cambria"/>
          <w:b w:val="0"/>
          <w:i/>
          <w:color w:val="444444"/>
          <w:sz w:val="20"/>
        </w:rPr>
        <w:t>Available upon request.</w:t>
      </w:r>
    </w:p>
    <w:p>
      <w:pPr>
        <w:spacing w:before="360"/>
        <w:jc w:val="right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Last updated: Sep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 xml:space="preserve">Seunghyeon Lee    </w:t>
    </w:r>
    <w:r>
      <w:rPr>
        <w:rFonts w:ascii="Cambria" w:hAnsi="Cambria" w:cs="Cambria" w:eastAsia="Cambria"/>
        <w:b w:val="0"/>
        <w:i w:val="0"/>
        <w:color w:val="6F6F6F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0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mbria" w:hAnsi="Cambr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16/j.gecco.2026.e04430" TargetMode="External"/><Relationship Id="rId16" Type="http://schemas.openxmlformats.org/officeDocument/2006/relationships/hyperlink" Target="https://doi.org/10.1080/21580103.2026.2712965" TargetMode="External"/><Relationship Id="rId17" Type="http://schemas.openxmlformats.org/officeDocument/2006/relationships/hyperlink" Target="https://doi.org/10.1016/j.agee.2025.110172" TargetMode="External"/><Relationship Id="rId18" Type="http://schemas.openxmlformats.org/officeDocument/2006/relationships/hyperlink" Target="https://doi.org/10.1016/j.ecolind.2026.114798" TargetMode="External"/><Relationship Id="rId19" Type="http://schemas.openxmlformats.org/officeDocument/2006/relationships/hyperlink" Target="https://doi.org/10.1016/j.rse.2026.115246" TargetMode="External"/><Relationship Id="rId20" Type="http://schemas.openxmlformats.org/officeDocument/2006/relationships/hyperlink" Target="https://doi.org/10.1016/j.gecco.2025.e03866" TargetMode="External"/><Relationship Id="rId21" Type="http://schemas.openxmlformats.org/officeDocument/2006/relationships/hyperlink" Target="https://doi.org/10.3390/rs13112169" TargetMode="External"/><Relationship Id="rId22" Type="http://schemas.openxmlformats.org/officeDocument/2006/relationships/hyperlink" Target="https://doi.org/10.13087/kosert.2026.29.2.21" TargetMode="External"/><Relationship Id="rId23" Type="http://schemas.openxmlformats.org/officeDocument/2006/relationships/hyperlink" Target="https://doi.org/10.13087/kosert.2026.29.2.41" TargetMode="External"/><Relationship Id="rId24" Type="http://schemas.openxmlformats.org/officeDocument/2006/relationships/hyperlink" Target="https://doi.org/10.13087/kosert.2025.28.6.95" TargetMode="External"/><Relationship Id="rId25" Type="http://schemas.openxmlformats.org/officeDocument/2006/relationships/hyperlink" Target="https://doi.org/10.13087/kosert.2024.27.2.55" TargetMode="External"/><Relationship Id="rId26" Type="http://schemas.openxmlformats.org/officeDocument/2006/relationships/hyperlink" Target="https://inf.run/Vo32x" TargetMode="External"/><Relationship Id="rId27" Type="http://schemas.openxmlformats.org/officeDocument/2006/relationships/hyperlink" Target="https://inf.run/cunhy" TargetMode="External"/><Relationship Id="rId28" Type="http://schemas.openxmlformats.org/officeDocument/2006/relationships/hyperlink" Target="https://inf.run/JcRA" TargetMode="External"/><Relationship Id="rId29" Type="http://schemas.openxmlformats.org/officeDocument/2006/relationships/hyperlink" Target="https://inf.run/RNc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