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6A8CD" w14:textId="164B2881" w:rsidR="00614185" w:rsidRDefault="00936545" w:rsidP="00614185">
      <w:pPr>
        <w:jc w:val="center"/>
        <w:rPr>
          <w:b/>
          <w:bCs/>
          <w:sz w:val="32"/>
          <w:szCs w:val="32"/>
        </w:rPr>
      </w:pPr>
      <w:r w:rsidRPr="00614185">
        <w:rPr>
          <w:b/>
          <w:bCs/>
          <w:sz w:val="32"/>
          <w:szCs w:val="32"/>
        </w:rPr>
        <w:t>A</w:t>
      </w:r>
      <w:r w:rsidR="00614185" w:rsidRPr="00614185">
        <w:rPr>
          <w:b/>
          <w:bCs/>
          <w:sz w:val="32"/>
          <w:szCs w:val="32"/>
        </w:rPr>
        <w:t>SSIGNMENT</w:t>
      </w:r>
      <w:r w:rsidRPr="00614185">
        <w:rPr>
          <w:b/>
          <w:bCs/>
          <w:sz w:val="32"/>
          <w:szCs w:val="32"/>
        </w:rPr>
        <w:t xml:space="preserve"> 1 – N</w:t>
      </w:r>
      <w:r w:rsidR="00614185" w:rsidRPr="00614185">
        <w:rPr>
          <w:b/>
          <w:bCs/>
          <w:sz w:val="32"/>
          <w:szCs w:val="32"/>
        </w:rPr>
        <w:t>EURAL NETWORKS</w:t>
      </w:r>
    </w:p>
    <w:p w14:paraId="0ECD1061" w14:textId="3D55DCD3" w:rsidR="00614185" w:rsidRPr="00614185" w:rsidRDefault="002A1EEC" w:rsidP="002A1EEC">
      <w:pPr>
        <w:jc w:val="center"/>
        <w:rPr>
          <w:b/>
          <w:bCs/>
        </w:rPr>
      </w:pPr>
      <w:r>
        <w:rPr>
          <w:b/>
          <w:bCs/>
          <w:sz w:val="32"/>
          <w:szCs w:val="32"/>
        </w:rPr>
        <w:t>REPORT</w:t>
      </w:r>
    </w:p>
    <w:p w14:paraId="0D67A591" w14:textId="638EB175" w:rsidR="00614185" w:rsidRPr="00614185" w:rsidRDefault="00614185" w:rsidP="00614185">
      <w:pPr>
        <w:rPr>
          <w:b/>
          <w:bCs/>
        </w:rPr>
      </w:pPr>
      <w:r w:rsidRPr="00614185">
        <w:rPr>
          <w:b/>
          <w:bCs/>
        </w:rPr>
        <w:t>STEPS THAT ARE DONE BEFORE BUILDING UP THE MODEL:</w:t>
      </w:r>
    </w:p>
    <w:p w14:paraId="11791869" w14:textId="6B627EE1" w:rsidR="005F5263" w:rsidRPr="005F5263" w:rsidRDefault="005F5263" w:rsidP="005F5263">
      <w:r w:rsidRPr="005F5263">
        <w:t>The IMDB dataset is being loaded from TensorFlow. With a 10,000 word vocabulary, the dataset is loaded using the `</w:t>
      </w:r>
      <w:proofErr w:type="spellStart"/>
      <w:proofErr w:type="gramStart"/>
      <w:r w:rsidRPr="005F5263">
        <w:t>imdb.load</w:t>
      </w:r>
      <w:proofErr w:type="gramEnd"/>
      <w:r w:rsidRPr="005F5263">
        <w:t>_data</w:t>
      </w:r>
      <w:proofErr w:type="spellEnd"/>
      <w:r w:rsidRPr="005F5263">
        <w:t xml:space="preserve">()` function. As a result, training efficiency </w:t>
      </w:r>
      <w:proofErr w:type="gramStart"/>
      <w:r w:rsidRPr="005F5263">
        <w:t>is</w:t>
      </w:r>
      <w:proofErr w:type="gramEnd"/>
      <w:r w:rsidRPr="005F5263">
        <w:t xml:space="preserve"> </w:t>
      </w:r>
      <w:proofErr w:type="gramStart"/>
      <w:r w:rsidRPr="005F5263">
        <w:t>increased</w:t>
      </w:r>
      <w:proofErr w:type="gramEnd"/>
      <w:r w:rsidRPr="005F5263">
        <w:t xml:space="preserve"> and noise is decreased because only the 10,000 words that appear the most frequently in the dataset are kept. </w:t>
      </w:r>
      <w:r w:rsidRPr="005F5263">
        <w:br/>
      </w:r>
      <w:r w:rsidRPr="005F5263">
        <w:br/>
        <w:t>Training and test sets are separated from the dataset. Accessing the first movie review in the training set displays a string of integers that each correspond to a word's index in the dataset dictionary.</w:t>
      </w:r>
      <w:r w:rsidRPr="005F5263">
        <w:br/>
      </w:r>
      <w:r w:rsidRPr="005F5263">
        <w:br/>
        <w:t xml:space="preserve">It is determined that the dataset's maximum index value is 9999, indicating that the vocabulary size restriction has been appropriately enforced. It aids in determining the size of the neural network model's input layer. </w:t>
      </w:r>
      <w:r w:rsidRPr="005F5263">
        <w:br/>
      </w:r>
    </w:p>
    <w:p w14:paraId="69055320" w14:textId="77777777" w:rsidR="005F5263" w:rsidRDefault="005F5263" w:rsidP="005F5263">
      <w:proofErr w:type="gramStart"/>
      <w:r w:rsidRPr="005F5263">
        <w:t>In order to</w:t>
      </w:r>
      <w:proofErr w:type="gramEnd"/>
      <w:r w:rsidRPr="005F5263">
        <w:t xml:space="preserve"> transform each integer sequence into a vector representation that can be fed into the neural network for training, multi-hot encoding is used to encode the sequences.</w:t>
      </w:r>
    </w:p>
    <w:p w14:paraId="37701A2F" w14:textId="77777777" w:rsidR="005F5263" w:rsidRDefault="005F5263" w:rsidP="005F5263"/>
    <w:p w14:paraId="02BA3621" w14:textId="5DED0773" w:rsidR="005F5263" w:rsidRPr="00614185" w:rsidRDefault="005F5263" w:rsidP="00614185">
      <w:pPr>
        <w:rPr>
          <w:b/>
          <w:bCs/>
        </w:rPr>
      </w:pPr>
      <w:r w:rsidRPr="00614185">
        <w:rPr>
          <w:b/>
          <w:bCs/>
        </w:rPr>
        <w:t>BUILDING THE MODEL:</w:t>
      </w:r>
    </w:p>
    <w:p w14:paraId="3C034913" w14:textId="489F703A" w:rsidR="005F5263" w:rsidRDefault="005F5263" w:rsidP="005F5263">
      <w:r w:rsidRPr="005F5263">
        <w:t>There are 64 neurons in each of the model's four completely connected layers. Whereas the hidden layers employ the "tanh" activation function, the output layer employs the "sigmoid" activation function. Adam was selected as the optimizer for training, and "</w:t>
      </w:r>
      <w:proofErr w:type="spellStart"/>
      <w:r w:rsidRPr="005F5263">
        <w:t>mse</w:t>
      </w:r>
      <w:proofErr w:type="spellEnd"/>
      <w:r w:rsidRPr="005F5263">
        <w:t xml:space="preserve">" was selected as the loss function. </w:t>
      </w:r>
      <w:r w:rsidRPr="005F5263">
        <w:br/>
      </w:r>
      <w:r w:rsidRPr="005F5263">
        <w:br/>
        <w:t>A batch size of 512 is used to train the model over four epochs. Model performance is evaluated using accuracy and loss as assessment criteria.</w:t>
      </w:r>
      <w:r w:rsidRPr="005F5263">
        <w:br/>
      </w:r>
      <w:r w:rsidRPr="005F5263">
        <w:br/>
        <w:t xml:space="preserve">To stop overfitting, L2 regularization and dropout layers are used. The model's ability to </w:t>
      </w:r>
      <w:proofErr w:type="gramStart"/>
      <w:r w:rsidRPr="005F5263">
        <w:t>generalize to</w:t>
      </w:r>
      <w:proofErr w:type="gramEnd"/>
      <w:r w:rsidRPr="005F5263">
        <w:t xml:space="preserve"> new data is ensured by the dropout layers' dropout rate of 0.5. </w:t>
      </w:r>
      <w:r w:rsidRPr="005F5263">
        <w:br/>
      </w:r>
      <w:r w:rsidRPr="005F5263">
        <w:br/>
        <w:t xml:space="preserve">The optimizer, loss function, and evaluation metrics must be defined before the model can be assembled. </w:t>
      </w:r>
      <w:proofErr w:type="gramStart"/>
      <w:r w:rsidRPr="005F5263">
        <w:t>In order to</w:t>
      </w:r>
      <w:proofErr w:type="gramEnd"/>
      <w:r w:rsidRPr="005F5263">
        <w:t xml:space="preserve"> evaluate model performance and identify any overfitting, the validation accuracy and loss are tracked throughout training. </w:t>
      </w:r>
    </w:p>
    <w:p w14:paraId="7043C3F8" w14:textId="77777777" w:rsidR="005F5263" w:rsidRDefault="005F5263" w:rsidP="005F5263"/>
    <w:p w14:paraId="143D7A73" w14:textId="77777777" w:rsidR="005F5263" w:rsidRDefault="005F5263" w:rsidP="005F5263"/>
    <w:p w14:paraId="367ECCFD" w14:textId="6299DC4B" w:rsidR="005F5263" w:rsidRDefault="005F5263" w:rsidP="005F5263">
      <w:r w:rsidRPr="00A50B46">
        <w:rPr>
          <w:noProof/>
        </w:rPr>
        <w:drawing>
          <wp:inline distT="0" distB="0" distL="0" distR="0" wp14:anchorId="43A51B36" wp14:editId="3011CB06">
            <wp:extent cx="5486400" cy="4375150"/>
            <wp:effectExtent l="0" t="0" r="0" b="6350"/>
            <wp:docPr id="610425860" name="Picture 1" descr="A graph with green line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25860" name="Picture 1" descr="A graph with green lines and red dots&#10;&#10;AI-generated content may be incorrect."/>
                    <pic:cNvPicPr/>
                  </pic:nvPicPr>
                  <pic:blipFill>
                    <a:blip r:embed="rId4"/>
                    <a:stretch>
                      <a:fillRect/>
                    </a:stretch>
                  </pic:blipFill>
                  <pic:spPr>
                    <a:xfrm>
                      <a:off x="0" y="0"/>
                      <a:ext cx="5486400" cy="4375150"/>
                    </a:xfrm>
                    <a:prstGeom prst="rect">
                      <a:avLst/>
                    </a:prstGeom>
                  </pic:spPr>
                </pic:pic>
              </a:graphicData>
            </a:graphic>
          </wp:inline>
        </w:drawing>
      </w:r>
    </w:p>
    <w:p w14:paraId="6AF8203E" w14:textId="77777777" w:rsidR="005F5263" w:rsidRDefault="005F5263" w:rsidP="005F5263"/>
    <w:p w14:paraId="00DC22FD" w14:textId="77777777" w:rsidR="00FD086F" w:rsidRPr="00FD086F" w:rsidRDefault="00FD086F" w:rsidP="00FD086F">
      <w:r w:rsidRPr="00FD086F">
        <w:t xml:space="preserve">The neural network's training and validation loss over epochs is displayed in the graph above. Epochs 1–20 are represented by the X-axis, and loss values are displayed on the Y-axis. Effective learning is indicated by a steady decline in the red line, or training loss. After epoch 10, the green dashed line (validation loss) varies after </w:t>
      </w:r>
      <w:proofErr w:type="gramStart"/>
      <w:r w:rsidRPr="00FD086F">
        <w:t>initially</w:t>
      </w:r>
      <w:proofErr w:type="gramEnd"/>
      <w:r w:rsidRPr="00FD086F">
        <w:t xml:space="preserve"> dropping, indicating overfitting, a situation in which the model retains training data but finds it difficult to generalize.</w:t>
      </w:r>
      <w:r w:rsidRPr="00FD086F">
        <w:br/>
      </w:r>
      <w:r w:rsidRPr="00FD086F">
        <w:br/>
        <w:t>Techniques like as L2 regularization, dropout, and early halting can be used to enhance generalization. Increasing data or simplifying the model can be beneficial. To avoid needless training and improve model performance on unknown data, validation loss monitoring is essential.</w:t>
      </w:r>
      <w:r w:rsidRPr="00FD086F">
        <w:br/>
      </w:r>
    </w:p>
    <w:p w14:paraId="2FF28AD0" w14:textId="77777777" w:rsidR="00FD086F" w:rsidRDefault="00FD086F" w:rsidP="005F5263"/>
    <w:p w14:paraId="5035DF56" w14:textId="77777777" w:rsidR="00FD086F" w:rsidRDefault="00FD086F" w:rsidP="005F5263"/>
    <w:p w14:paraId="65CFCE20" w14:textId="05A2430E" w:rsidR="00FD086F" w:rsidRDefault="00FD086F" w:rsidP="005F5263">
      <w:r w:rsidRPr="00A50B46">
        <w:rPr>
          <w:noProof/>
        </w:rPr>
        <w:drawing>
          <wp:inline distT="0" distB="0" distL="0" distR="0" wp14:anchorId="3CF32ECD" wp14:editId="58574996">
            <wp:extent cx="5486400" cy="4298315"/>
            <wp:effectExtent l="0" t="0" r="0" b="6985"/>
            <wp:docPr id="33602879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28792" name="Picture 1" descr="A graph of a graph&#10;&#10;AI-generated content may be incorrect."/>
                    <pic:cNvPicPr/>
                  </pic:nvPicPr>
                  <pic:blipFill>
                    <a:blip r:embed="rId5"/>
                    <a:stretch>
                      <a:fillRect/>
                    </a:stretch>
                  </pic:blipFill>
                  <pic:spPr>
                    <a:xfrm>
                      <a:off x="0" y="0"/>
                      <a:ext cx="5486400" cy="4298315"/>
                    </a:xfrm>
                    <a:prstGeom prst="rect">
                      <a:avLst/>
                    </a:prstGeom>
                  </pic:spPr>
                </pic:pic>
              </a:graphicData>
            </a:graphic>
          </wp:inline>
        </w:drawing>
      </w:r>
    </w:p>
    <w:p w14:paraId="47C91BB1" w14:textId="77777777" w:rsidR="00FD086F" w:rsidRDefault="00FD086F" w:rsidP="005F5263"/>
    <w:p w14:paraId="047F0DC0" w14:textId="77777777" w:rsidR="00FD086F" w:rsidRDefault="00FD086F" w:rsidP="00FD086F">
      <w:r w:rsidRPr="00FD086F">
        <w:t>This graph shows the neural network's training and validation accuracy over epochs. Epochs (1–20) are indicated by the X-axis, and accuracy is displayed on the Y-axis. The model is learning effectively when the solid green line (training accuracy) climbs gradually. Validation accuracy, represented by the dashed yellow line, climbs at first but then varies across a few epochs.</w:t>
      </w:r>
      <w:r w:rsidRPr="00FD086F">
        <w:br/>
      </w:r>
      <w:r w:rsidRPr="00FD086F">
        <w:br/>
        <w:t>The discrepancy between validation and training accuracy points to overfitting, a situation in which the model does well on training data but poorly on unknown data. Techniques like data augmentation, early halting, and dropout can be applied to enhance generalization. Performance optimization and the avoidance of overtraining are aided by validation accuracy monitoring.</w:t>
      </w:r>
    </w:p>
    <w:p w14:paraId="25B0ACB0" w14:textId="77777777" w:rsidR="00FD086F" w:rsidRDefault="00FD086F" w:rsidP="00FD086F"/>
    <w:p w14:paraId="692356CB" w14:textId="77777777" w:rsidR="00FD086F" w:rsidRPr="00614185" w:rsidRDefault="00FD086F" w:rsidP="00614185">
      <w:pPr>
        <w:rPr>
          <w:b/>
          <w:bCs/>
        </w:rPr>
      </w:pPr>
      <w:r w:rsidRPr="00614185">
        <w:rPr>
          <w:b/>
          <w:bCs/>
        </w:rPr>
        <w:lastRenderedPageBreak/>
        <w:t>SUMMARY:</w:t>
      </w:r>
    </w:p>
    <w:p w14:paraId="608B8B83" w14:textId="77777777" w:rsidR="00FD086F" w:rsidRDefault="00FD086F" w:rsidP="00FD086F">
      <w:r w:rsidRPr="00FD086F">
        <w:t xml:space="preserve">The training accuracy exhibits a comparable improvement, while the validation accuracy rises from an initial value to a final accuracy of almost 88%. That means the model is learning well and isn't overfitting. </w:t>
      </w:r>
    </w:p>
    <w:p w14:paraId="54F3BEF2" w14:textId="6474072A" w:rsidR="00FD086F" w:rsidRDefault="00FD086F" w:rsidP="00FD086F">
      <w:r w:rsidRPr="00FD086F">
        <w:br/>
        <w:t>The validation loss shows that the model's predictions are becoming more accurate and confident with time.</w:t>
      </w:r>
      <w:r w:rsidRPr="00FD086F">
        <w:br/>
      </w:r>
      <w:r w:rsidRPr="00FD086F">
        <w:br/>
        <w:t xml:space="preserve">A final test accuracy of about 87% was attained, with a test loss of about 0.13. Improvements in performance and stable training were facilitated by </w:t>
      </w:r>
      <w:proofErr w:type="gramStart"/>
      <w:r w:rsidRPr="00FD086F">
        <w:t>the Adam</w:t>
      </w:r>
      <w:proofErr w:type="gramEnd"/>
      <w:r w:rsidRPr="00FD086F">
        <w:t xml:space="preserve"> optimizer. </w:t>
      </w:r>
      <w:r w:rsidRPr="00FD086F">
        <w:br/>
      </w:r>
      <w:r w:rsidRPr="00FD086F">
        <w:br/>
        <w:t xml:space="preserve">When compared to the RMSprop optimizer, which had a marginally lower accuracy of 86%, Adam's efficacy for this task was evident. </w:t>
      </w:r>
    </w:p>
    <w:p w14:paraId="70093C53" w14:textId="77777777" w:rsidR="00FD086F" w:rsidRDefault="00FD086F" w:rsidP="00FD086F"/>
    <w:p w14:paraId="42FDA96A" w14:textId="5A33A476" w:rsidR="00FD086F" w:rsidRPr="00614185" w:rsidRDefault="00FD086F" w:rsidP="00614185">
      <w:pPr>
        <w:rPr>
          <w:b/>
          <w:bCs/>
        </w:rPr>
      </w:pPr>
      <w:r w:rsidRPr="00614185">
        <w:rPr>
          <w:b/>
          <w:bCs/>
        </w:rPr>
        <w:t>SUMMARY OF VALIDATION LOSSES IN TABULATED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gridCol w:w="1695"/>
        <w:gridCol w:w="1440"/>
      </w:tblGrid>
      <w:tr w:rsidR="00FD086F" w14:paraId="6D48ECD3" w14:textId="77777777" w:rsidTr="00936545">
        <w:tc>
          <w:tcPr>
            <w:tcW w:w="1440" w:type="dxa"/>
          </w:tcPr>
          <w:p w14:paraId="02A7715E" w14:textId="77777777" w:rsidR="00FD086F" w:rsidRDefault="00FD086F" w:rsidP="00B14AF0">
            <w:r>
              <w:t>Nodes</w:t>
            </w:r>
          </w:p>
        </w:tc>
        <w:tc>
          <w:tcPr>
            <w:tcW w:w="1440" w:type="dxa"/>
          </w:tcPr>
          <w:p w14:paraId="6CB4CF21" w14:textId="77777777" w:rsidR="00FD086F" w:rsidRDefault="00FD086F" w:rsidP="00B14AF0">
            <w:r>
              <w:t>Layers</w:t>
            </w:r>
          </w:p>
        </w:tc>
        <w:tc>
          <w:tcPr>
            <w:tcW w:w="1440" w:type="dxa"/>
          </w:tcPr>
          <w:p w14:paraId="6F7B16BB" w14:textId="77777777" w:rsidR="00FD086F" w:rsidRDefault="00FD086F" w:rsidP="00B14AF0">
            <w:r>
              <w:t>Activation</w:t>
            </w:r>
          </w:p>
        </w:tc>
        <w:tc>
          <w:tcPr>
            <w:tcW w:w="1440" w:type="dxa"/>
          </w:tcPr>
          <w:p w14:paraId="6023EA82" w14:textId="77777777" w:rsidR="00FD086F" w:rsidRDefault="00FD086F" w:rsidP="00B14AF0">
            <w:r>
              <w:t>Loss</w:t>
            </w:r>
          </w:p>
        </w:tc>
        <w:tc>
          <w:tcPr>
            <w:tcW w:w="1440" w:type="dxa"/>
          </w:tcPr>
          <w:p w14:paraId="5CE870B1" w14:textId="77777777" w:rsidR="00FD086F" w:rsidRDefault="00FD086F" w:rsidP="00B14AF0">
            <w:r>
              <w:t>Regularization</w:t>
            </w:r>
          </w:p>
        </w:tc>
        <w:tc>
          <w:tcPr>
            <w:tcW w:w="1440" w:type="dxa"/>
          </w:tcPr>
          <w:p w14:paraId="5C380C9E" w14:textId="77777777" w:rsidR="00FD086F" w:rsidRDefault="00FD086F" w:rsidP="00B14AF0">
            <w:r>
              <w:t>Validation Loss</w:t>
            </w:r>
          </w:p>
        </w:tc>
      </w:tr>
      <w:tr w:rsidR="00FD086F" w14:paraId="4B2DA061" w14:textId="77777777" w:rsidTr="00936545">
        <w:tc>
          <w:tcPr>
            <w:tcW w:w="1440" w:type="dxa"/>
          </w:tcPr>
          <w:p w14:paraId="21B25C48" w14:textId="77777777" w:rsidR="00FD086F" w:rsidRDefault="00FD086F" w:rsidP="00B14AF0">
            <w:r>
              <w:t>16</w:t>
            </w:r>
          </w:p>
        </w:tc>
        <w:tc>
          <w:tcPr>
            <w:tcW w:w="1440" w:type="dxa"/>
          </w:tcPr>
          <w:p w14:paraId="528AF2EC" w14:textId="77777777" w:rsidR="00FD086F" w:rsidRDefault="00FD086F" w:rsidP="00B14AF0">
            <w:r>
              <w:t>3</w:t>
            </w:r>
          </w:p>
        </w:tc>
        <w:tc>
          <w:tcPr>
            <w:tcW w:w="1440" w:type="dxa"/>
          </w:tcPr>
          <w:p w14:paraId="37962D7D" w14:textId="77777777" w:rsidR="00FD086F" w:rsidRDefault="00FD086F" w:rsidP="00B14AF0">
            <w:r>
              <w:t>tanh</w:t>
            </w:r>
          </w:p>
        </w:tc>
        <w:tc>
          <w:tcPr>
            <w:tcW w:w="1440" w:type="dxa"/>
          </w:tcPr>
          <w:p w14:paraId="175BE184" w14:textId="77777777" w:rsidR="00FD086F" w:rsidRDefault="00FD086F" w:rsidP="00B14AF0">
            <w:r>
              <w:t>MSE</w:t>
            </w:r>
          </w:p>
        </w:tc>
        <w:tc>
          <w:tcPr>
            <w:tcW w:w="1440" w:type="dxa"/>
          </w:tcPr>
          <w:p w14:paraId="3AE734E8" w14:textId="77777777" w:rsidR="00FD086F" w:rsidRDefault="00FD086F" w:rsidP="00B14AF0">
            <w:r>
              <w:t>Yes</w:t>
            </w:r>
          </w:p>
        </w:tc>
        <w:tc>
          <w:tcPr>
            <w:tcW w:w="1440" w:type="dxa"/>
          </w:tcPr>
          <w:p w14:paraId="52E58BB6" w14:textId="77777777" w:rsidR="00FD086F" w:rsidRDefault="00FD086F" w:rsidP="00B14AF0">
            <w:r>
              <w:t>0.12</w:t>
            </w:r>
          </w:p>
        </w:tc>
      </w:tr>
      <w:tr w:rsidR="00FD086F" w14:paraId="6265A80A" w14:textId="77777777" w:rsidTr="00936545">
        <w:tc>
          <w:tcPr>
            <w:tcW w:w="1440" w:type="dxa"/>
          </w:tcPr>
          <w:p w14:paraId="306E8C38" w14:textId="77777777" w:rsidR="00FD086F" w:rsidRDefault="00FD086F" w:rsidP="00B14AF0">
            <w:r>
              <w:t>32</w:t>
            </w:r>
          </w:p>
        </w:tc>
        <w:tc>
          <w:tcPr>
            <w:tcW w:w="1440" w:type="dxa"/>
          </w:tcPr>
          <w:p w14:paraId="1C06182A" w14:textId="77777777" w:rsidR="00FD086F" w:rsidRDefault="00FD086F" w:rsidP="00B14AF0">
            <w:r>
              <w:t>3</w:t>
            </w:r>
          </w:p>
        </w:tc>
        <w:tc>
          <w:tcPr>
            <w:tcW w:w="1440" w:type="dxa"/>
          </w:tcPr>
          <w:p w14:paraId="30D9B23D" w14:textId="77777777" w:rsidR="00FD086F" w:rsidRDefault="00FD086F" w:rsidP="00B14AF0">
            <w:proofErr w:type="spellStart"/>
            <w:r>
              <w:t>ReLU</w:t>
            </w:r>
            <w:proofErr w:type="spellEnd"/>
          </w:p>
        </w:tc>
        <w:tc>
          <w:tcPr>
            <w:tcW w:w="1440" w:type="dxa"/>
          </w:tcPr>
          <w:p w14:paraId="2A97A3BB" w14:textId="77777777" w:rsidR="00FD086F" w:rsidRDefault="00FD086F" w:rsidP="00B14AF0">
            <w:r>
              <w:t>MSE</w:t>
            </w:r>
          </w:p>
        </w:tc>
        <w:tc>
          <w:tcPr>
            <w:tcW w:w="1440" w:type="dxa"/>
          </w:tcPr>
          <w:p w14:paraId="1671010C" w14:textId="77777777" w:rsidR="00FD086F" w:rsidRDefault="00FD086F" w:rsidP="00B14AF0">
            <w:r>
              <w:t>Yes</w:t>
            </w:r>
          </w:p>
        </w:tc>
        <w:tc>
          <w:tcPr>
            <w:tcW w:w="1440" w:type="dxa"/>
          </w:tcPr>
          <w:p w14:paraId="0841E11C" w14:textId="77777777" w:rsidR="00FD086F" w:rsidRDefault="00FD086F" w:rsidP="00B14AF0">
            <w:r>
              <w:t>0.13</w:t>
            </w:r>
          </w:p>
        </w:tc>
      </w:tr>
      <w:tr w:rsidR="00FD086F" w14:paraId="558418BA" w14:textId="77777777" w:rsidTr="00936545">
        <w:tc>
          <w:tcPr>
            <w:tcW w:w="1440" w:type="dxa"/>
          </w:tcPr>
          <w:p w14:paraId="70EC82AA" w14:textId="77777777" w:rsidR="00FD086F" w:rsidRDefault="00FD086F" w:rsidP="00B14AF0">
            <w:r>
              <w:t>64</w:t>
            </w:r>
          </w:p>
        </w:tc>
        <w:tc>
          <w:tcPr>
            <w:tcW w:w="1440" w:type="dxa"/>
          </w:tcPr>
          <w:p w14:paraId="3C5D9757" w14:textId="77777777" w:rsidR="00FD086F" w:rsidRDefault="00FD086F" w:rsidP="00B14AF0">
            <w:r>
              <w:t>3</w:t>
            </w:r>
          </w:p>
        </w:tc>
        <w:tc>
          <w:tcPr>
            <w:tcW w:w="1440" w:type="dxa"/>
          </w:tcPr>
          <w:p w14:paraId="6D83A784" w14:textId="77777777" w:rsidR="00FD086F" w:rsidRDefault="00FD086F" w:rsidP="00B14AF0">
            <w:r>
              <w:t>tanh</w:t>
            </w:r>
          </w:p>
        </w:tc>
        <w:tc>
          <w:tcPr>
            <w:tcW w:w="1440" w:type="dxa"/>
          </w:tcPr>
          <w:p w14:paraId="6EBE54A8" w14:textId="77777777" w:rsidR="00FD086F" w:rsidRDefault="00FD086F" w:rsidP="00B14AF0">
            <w:r>
              <w:t>MSE</w:t>
            </w:r>
          </w:p>
        </w:tc>
        <w:tc>
          <w:tcPr>
            <w:tcW w:w="1440" w:type="dxa"/>
          </w:tcPr>
          <w:p w14:paraId="16C2ABD7" w14:textId="77777777" w:rsidR="00FD086F" w:rsidRDefault="00FD086F" w:rsidP="00B14AF0">
            <w:r>
              <w:t>Yes</w:t>
            </w:r>
          </w:p>
        </w:tc>
        <w:tc>
          <w:tcPr>
            <w:tcW w:w="1440" w:type="dxa"/>
          </w:tcPr>
          <w:p w14:paraId="454725DB" w14:textId="77777777" w:rsidR="00FD086F" w:rsidRDefault="00FD086F" w:rsidP="00B14AF0">
            <w:r>
              <w:t>0.10</w:t>
            </w:r>
          </w:p>
        </w:tc>
      </w:tr>
    </w:tbl>
    <w:p w14:paraId="2C423B77" w14:textId="77777777" w:rsidR="00936545" w:rsidRDefault="00936545" w:rsidP="00FD086F"/>
    <w:p w14:paraId="4B7F63E4" w14:textId="77777777" w:rsidR="00936545" w:rsidRPr="00614185" w:rsidRDefault="00936545" w:rsidP="00614185">
      <w:pPr>
        <w:rPr>
          <w:b/>
          <w:bCs/>
        </w:rPr>
      </w:pPr>
    </w:p>
    <w:p w14:paraId="27614153" w14:textId="77777777" w:rsidR="00936545" w:rsidRPr="00614185" w:rsidRDefault="00936545" w:rsidP="00614185">
      <w:pPr>
        <w:rPr>
          <w:b/>
          <w:bCs/>
          <w:color w:val="000000" w:themeColor="text1"/>
        </w:rPr>
      </w:pPr>
      <w:r w:rsidRPr="00614185">
        <w:rPr>
          <w:b/>
          <w:bCs/>
          <w:color w:val="000000" w:themeColor="text1"/>
        </w:rPr>
        <w:t>VALIDATION AND TRAINING ACCURACY: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936545" w14:paraId="5A7A0682" w14:textId="77777777" w:rsidTr="00936545">
        <w:tc>
          <w:tcPr>
            <w:tcW w:w="1728" w:type="dxa"/>
          </w:tcPr>
          <w:p w14:paraId="61C3E4A8" w14:textId="77777777" w:rsidR="00936545" w:rsidRDefault="00936545" w:rsidP="00B14AF0">
            <w:r>
              <w:t>Model</w:t>
            </w:r>
          </w:p>
        </w:tc>
        <w:tc>
          <w:tcPr>
            <w:tcW w:w="1728" w:type="dxa"/>
          </w:tcPr>
          <w:p w14:paraId="3327F878" w14:textId="77777777" w:rsidR="00936545" w:rsidRDefault="00936545" w:rsidP="00B14AF0">
            <w:r>
              <w:t>Activation</w:t>
            </w:r>
          </w:p>
        </w:tc>
        <w:tc>
          <w:tcPr>
            <w:tcW w:w="1728" w:type="dxa"/>
          </w:tcPr>
          <w:p w14:paraId="1F73DB9A" w14:textId="77777777" w:rsidR="00936545" w:rsidRDefault="00936545" w:rsidP="00B14AF0">
            <w:r>
              <w:t>Epochs</w:t>
            </w:r>
          </w:p>
        </w:tc>
        <w:tc>
          <w:tcPr>
            <w:tcW w:w="1728" w:type="dxa"/>
          </w:tcPr>
          <w:p w14:paraId="3ABC6BC7" w14:textId="77777777" w:rsidR="00936545" w:rsidRDefault="00936545" w:rsidP="00B14AF0">
            <w:r>
              <w:t>Test Accuracy</w:t>
            </w:r>
          </w:p>
        </w:tc>
        <w:tc>
          <w:tcPr>
            <w:tcW w:w="1728" w:type="dxa"/>
          </w:tcPr>
          <w:p w14:paraId="697F7A0C" w14:textId="77777777" w:rsidR="00936545" w:rsidRDefault="00936545" w:rsidP="00B14AF0">
            <w:r>
              <w:t>Test Loss</w:t>
            </w:r>
          </w:p>
        </w:tc>
      </w:tr>
      <w:tr w:rsidR="00936545" w14:paraId="066012BB" w14:textId="77777777" w:rsidTr="00936545">
        <w:tc>
          <w:tcPr>
            <w:tcW w:w="1728" w:type="dxa"/>
          </w:tcPr>
          <w:p w14:paraId="16589580" w14:textId="77777777" w:rsidR="00936545" w:rsidRDefault="00936545" w:rsidP="00B14AF0">
            <w:r>
              <w:t>Nodes=64, Layers=3, tanh</w:t>
            </w:r>
          </w:p>
        </w:tc>
        <w:tc>
          <w:tcPr>
            <w:tcW w:w="1728" w:type="dxa"/>
          </w:tcPr>
          <w:p w14:paraId="5F6C1508" w14:textId="77777777" w:rsidR="00936545" w:rsidRDefault="00936545" w:rsidP="00B14AF0">
            <w:r>
              <w:t>tanh</w:t>
            </w:r>
          </w:p>
        </w:tc>
        <w:tc>
          <w:tcPr>
            <w:tcW w:w="1728" w:type="dxa"/>
          </w:tcPr>
          <w:p w14:paraId="506FC353" w14:textId="77777777" w:rsidR="00936545" w:rsidRDefault="00936545" w:rsidP="00B14AF0">
            <w:r>
              <w:t>4</w:t>
            </w:r>
          </w:p>
        </w:tc>
        <w:tc>
          <w:tcPr>
            <w:tcW w:w="1728" w:type="dxa"/>
          </w:tcPr>
          <w:p w14:paraId="6AA524CF" w14:textId="77777777" w:rsidR="00936545" w:rsidRDefault="00936545" w:rsidP="00B14AF0">
            <w:r>
              <w:t>88%</w:t>
            </w:r>
          </w:p>
        </w:tc>
        <w:tc>
          <w:tcPr>
            <w:tcW w:w="1728" w:type="dxa"/>
          </w:tcPr>
          <w:p w14:paraId="5C821B59" w14:textId="77777777" w:rsidR="00936545" w:rsidRDefault="00936545" w:rsidP="00B14AF0">
            <w:r>
              <w:t>16.32</w:t>
            </w:r>
          </w:p>
        </w:tc>
      </w:tr>
      <w:tr w:rsidR="00936545" w14:paraId="688A9BDB" w14:textId="77777777" w:rsidTr="00936545">
        <w:tc>
          <w:tcPr>
            <w:tcW w:w="1728" w:type="dxa"/>
          </w:tcPr>
          <w:p w14:paraId="2EBB4AE7" w14:textId="77777777" w:rsidR="00936545" w:rsidRDefault="00936545" w:rsidP="00B14AF0">
            <w:r>
              <w:t xml:space="preserve">Nodes=64, Layers=3, </w:t>
            </w:r>
            <w:proofErr w:type="spellStart"/>
            <w:r>
              <w:t>ReLU</w:t>
            </w:r>
            <w:proofErr w:type="spellEnd"/>
          </w:p>
        </w:tc>
        <w:tc>
          <w:tcPr>
            <w:tcW w:w="1728" w:type="dxa"/>
          </w:tcPr>
          <w:p w14:paraId="623557E2" w14:textId="77777777" w:rsidR="00936545" w:rsidRDefault="00936545" w:rsidP="00B14AF0">
            <w:proofErr w:type="spellStart"/>
            <w:r>
              <w:t>ReLU</w:t>
            </w:r>
            <w:proofErr w:type="spellEnd"/>
          </w:p>
        </w:tc>
        <w:tc>
          <w:tcPr>
            <w:tcW w:w="1728" w:type="dxa"/>
          </w:tcPr>
          <w:p w14:paraId="33795C62" w14:textId="77777777" w:rsidR="00936545" w:rsidRDefault="00936545" w:rsidP="00B14AF0">
            <w:r>
              <w:t>4</w:t>
            </w:r>
          </w:p>
        </w:tc>
        <w:tc>
          <w:tcPr>
            <w:tcW w:w="1728" w:type="dxa"/>
          </w:tcPr>
          <w:p w14:paraId="51D9E8ED" w14:textId="77777777" w:rsidR="00936545" w:rsidRDefault="00936545" w:rsidP="00B14AF0">
            <w:r>
              <w:t>86%</w:t>
            </w:r>
          </w:p>
        </w:tc>
        <w:tc>
          <w:tcPr>
            <w:tcW w:w="1728" w:type="dxa"/>
          </w:tcPr>
          <w:p w14:paraId="2FC9B752" w14:textId="77777777" w:rsidR="00936545" w:rsidRDefault="00936545" w:rsidP="00B14AF0">
            <w:r>
              <w:t>21.25</w:t>
            </w:r>
          </w:p>
        </w:tc>
      </w:tr>
    </w:tbl>
    <w:p w14:paraId="30C71D82" w14:textId="77777777" w:rsidR="00936545" w:rsidRPr="00936545" w:rsidRDefault="00936545" w:rsidP="00936545"/>
    <w:p w14:paraId="5E9ED38B" w14:textId="3CD0B48E" w:rsidR="00FD086F" w:rsidRPr="00FD086F" w:rsidRDefault="00FD086F" w:rsidP="00FD086F">
      <w:pPr>
        <w:rPr>
          <w:color w:val="000000" w:themeColor="text1"/>
        </w:rPr>
      </w:pPr>
      <w:r w:rsidRPr="00FD086F">
        <w:br/>
      </w:r>
    </w:p>
    <w:p w14:paraId="4B138E26" w14:textId="77777777" w:rsidR="00FD086F" w:rsidRPr="005F5263" w:rsidRDefault="00FD086F" w:rsidP="005F5263"/>
    <w:p w14:paraId="453872BC" w14:textId="77777777" w:rsidR="005F5263" w:rsidRPr="005F5263" w:rsidRDefault="005F5263" w:rsidP="005F5263"/>
    <w:p w14:paraId="14C5E8B3" w14:textId="77777777" w:rsidR="005F5263" w:rsidRPr="005F5263" w:rsidRDefault="005F5263" w:rsidP="005F5263">
      <w:pPr>
        <w:rPr>
          <w:b/>
          <w:bCs/>
        </w:rPr>
      </w:pPr>
    </w:p>
    <w:p w14:paraId="771E199B" w14:textId="77777777" w:rsidR="005F5263" w:rsidRDefault="005F5263"/>
    <w:sectPr w:rsidR="005F5263" w:rsidSect="002A1EE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63"/>
    <w:rsid w:val="002A1EEC"/>
    <w:rsid w:val="00492D20"/>
    <w:rsid w:val="005F5263"/>
    <w:rsid w:val="00614185"/>
    <w:rsid w:val="006D373E"/>
    <w:rsid w:val="00936545"/>
    <w:rsid w:val="00FD0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C0C44"/>
  <w15:chartTrackingRefBased/>
  <w15:docId w15:val="{47C5128B-4AC2-4957-A213-E0C5C863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5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5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263"/>
    <w:rPr>
      <w:rFonts w:eastAsiaTheme="majorEastAsia" w:cstheme="majorBidi"/>
      <w:color w:val="272727" w:themeColor="text1" w:themeTint="D8"/>
    </w:rPr>
  </w:style>
  <w:style w:type="paragraph" w:styleId="Title">
    <w:name w:val="Title"/>
    <w:basedOn w:val="Normal"/>
    <w:next w:val="Normal"/>
    <w:link w:val="TitleChar"/>
    <w:uiPriority w:val="10"/>
    <w:qFormat/>
    <w:rsid w:val="005F5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263"/>
    <w:pPr>
      <w:spacing w:before="160"/>
      <w:jc w:val="center"/>
    </w:pPr>
    <w:rPr>
      <w:i/>
      <w:iCs/>
      <w:color w:val="404040" w:themeColor="text1" w:themeTint="BF"/>
    </w:rPr>
  </w:style>
  <w:style w:type="character" w:customStyle="1" w:styleId="QuoteChar">
    <w:name w:val="Quote Char"/>
    <w:basedOn w:val="DefaultParagraphFont"/>
    <w:link w:val="Quote"/>
    <w:uiPriority w:val="29"/>
    <w:rsid w:val="005F5263"/>
    <w:rPr>
      <w:i/>
      <w:iCs/>
      <w:color w:val="404040" w:themeColor="text1" w:themeTint="BF"/>
    </w:rPr>
  </w:style>
  <w:style w:type="paragraph" w:styleId="ListParagraph">
    <w:name w:val="List Paragraph"/>
    <w:basedOn w:val="Normal"/>
    <w:uiPriority w:val="34"/>
    <w:qFormat/>
    <w:rsid w:val="005F5263"/>
    <w:pPr>
      <w:ind w:left="720"/>
      <w:contextualSpacing/>
    </w:pPr>
  </w:style>
  <w:style w:type="character" w:styleId="IntenseEmphasis">
    <w:name w:val="Intense Emphasis"/>
    <w:basedOn w:val="DefaultParagraphFont"/>
    <w:uiPriority w:val="21"/>
    <w:qFormat/>
    <w:rsid w:val="005F5263"/>
    <w:rPr>
      <w:i/>
      <w:iCs/>
      <w:color w:val="0F4761" w:themeColor="accent1" w:themeShade="BF"/>
    </w:rPr>
  </w:style>
  <w:style w:type="paragraph" w:styleId="IntenseQuote">
    <w:name w:val="Intense Quote"/>
    <w:basedOn w:val="Normal"/>
    <w:next w:val="Normal"/>
    <w:link w:val="IntenseQuoteChar"/>
    <w:uiPriority w:val="30"/>
    <w:qFormat/>
    <w:rsid w:val="005F5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263"/>
    <w:rPr>
      <w:i/>
      <w:iCs/>
      <w:color w:val="0F4761" w:themeColor="accent1" w:themeShade="BF"/>
    </w:rPr>
  </w:style>
  <w:style w:type="character" w:styleId="IntenseReference">
    <w:name w:val="Intense Reference"/>
    <w:basedOn w:val="DefaultParagraphFont"/>
    <w:uiPriority w:val="32"/>
    <w:qFormat/>
    <w:rsid w:val="005F5263"/>
    <w:rPr>
      <w:b/>
      <w:bCs/>
      <w:smallCaps/>
      <w:color w:val="0F4761" w:themeColor="accent1" w:themeShade="BF"/>
      <w:spacing w:val="5"/>
    </w:rPr>
  </w:style>
  <w:style w:type="paragraph" w:styleId="NoSpacing">
    <w:name w:val="No Spacing"/>
    <w:uiPriority w:val="1"/>
    <w:qFormat/>
    <w:rsid w:val="006141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61065">
      <w:bodyDiv w:val="1"/>
      <w:marLeft w:val="0"/>
      <w:marRight w:val="0"/>
      <w:marTop w:val="0"/>
      <w:marBottom w:val="0"/>
      <w:divBdr>
        <w:top w:val="none" w:sz="0" w:space="0" w:color="auto"/>
        <w:left w:val="none" w:sz="0" w:space="0" w:color="auto"/>
        <w:bottom w:val="none" w:sz="0" w:space="0" w:color="auto"/>
        <w:right w:val="none" w:sz="0" w:space="0" w:color="auto"/>
      </w:divBdr>
    </w:div>
    <w:div w:id="78648458">
      <w:bodyDiv w:val="1"/>
      <w:marLeft w:val="0"/>
      <w:marRight w:val="0"/>
      <w:marTop w:val="0"/>
      <w:marBottom w:val="0"/>
      <w:divBdr>
        <w:top w:val="none" w:sz="0" w:space="0" w:color="auto"/>
        <w:left w:val="none" w:sz="0" w:space="0" w:color="auto"/>
        <w:bottom w:val="none" w:sz="0" w:space="0" w:color="auto"/>
        <w:right w:val="none" w:sz="0" w:space="0" w:color="auto"/>
      </w:divBdr>
    </w:div>
    <w:div w:id="241644190">
      <w:bodyDiv w:val="1"/>
      <w:marLeft w:val="0"/>
      <w:marRight w:val="0"/>
      <w:marTop w:val="0"/>
      <w:marBottom w:val="0"/>
      <w:divBdr>
        <w:top w:val="none" w:sz="0" w:space="0" w:color="auto"/>
        <w:left w:val="none" w:sz="0" w:space="0" w:color="auto"/>
        <w:bottom w:val="none" w:sz="0" w:space="0" w:color="auto"/>
        <w:right w:val="none" w:sz="0" w:space="0" w:color="auto"/>
      </w:divBdr>
    </w:div>
    <w:div w:id="343435033">
      <w:bodyDiv w:val="1"/>
      <w:marLeft w:val="0"/>
      <w:marRight w:val="0"/>
      <w:marTop w:val="0"/>
      <w:marBottom w:val="0"/>
      <w:divBdr>
        <w:top w:val="none" w:sz="0" w:space="0" w:color="auto"/>
        <w:left w:val="none" w:sz="0" w:space="0" w:color="auto"/>
        <w:bottom w:val="none" w:sz="0" w:space="0" w:color="auto"/>
        <w:right w:val="none" w:sz="0" w:space="0" w:color="auto"/>
      </w:divBdr>
    </w:div>
    <w:div w:id="553320461">
      <w:bodyDiv w:val="1"/>
      <w:marLeft w:val="0"/>
      <w:marRight w:val="0"/>
      <w:marTop w:val="0"/>
      <w:marBottom w:val="0"/>
      <w:divBdr>
        <w:top w:val="none" w:sz="0" w:space="0" w:color="auto"/>
        <w:left w:val="none" w:sz="0" w:space="0" w:color="auto"/>
        <w:bottom w:val="none" w:sz="0" w:space="0" w:color="auto"/>
        <w:right w:val="none" w:sz="0" w:space="0" w:color="auto"/>
      </w:divBdr>
    </w:div>
    <w:div w:id="559101235">
      <w:bodyDiv w:val="1"/>
      <w:marLeft w:val="0"/>
      <w:marRight w:val="0"/>
      <w:marTop w:val="0"/>
      <w:marBottom w:val="0"/>
      <w:divBdr>
        <w:top w:val="none" w:sz="0" w:space="0" w:color="auto"/>
        <w:left w:val="none" w:sz="0" w:space="0" w:color="auto"/>
        <w:bottom w:val="none" w:sz="0" w:space="0" w:color="auto"/>
        <w:right w:val="none" w:sz="0" w:space="0" w:color="auto"/>
      </w:divBdr>
    </w:div>
    <w:div w:id="871378077">
      <w:bodyDiv w:val="1"/>
      <w:marLeft w:val="0"/>
      <w:marRight w:val="0"/>
      <w:marTop w:val="0"/>
      <w:marBottom w:val="0"/>
      <w:divBdr>
        <w:top w:val="none" w:sz="0" w:space="0" w:color="auto"/>
        <w:left w:val="none" w:sz="0" w:space="0" w:color="auto"/>
        <w:bottom w:val="none" w:sz="0" w:space="0" w:color="auto"/>
        <w:right w:val="none" w:sz="0" w:space="0" w:color="auto"/>
      </w:divBdr>
    </w:div>
    <w:div w:id="884833690">
      <w:bodyDiv w:val="1"/>
      <w:marLeft w:val="0"/>
      <w:marRight w:val="0"/>
      <w:marTop w:val="0"/>
      <w:marBottom w:val="0"/>
      <w:divBdr>
        <w:top w:val="none" w:sz="0" w:space="0" w:color="auto"/>
        <w:left w:val="none" w:sz="0" w:space="0" w:color="auto"/>
        <w:bottom w:val="none" w:sz="0" w:space="0" w:color="auto"/>
        <w:right w:val="none" w:sz="0" w:space="0" w:color="auto"/>
      </w:divBdr>
    </w:div>
    <w:div w:id="927807969">
      <w:bodyDiv w:val="1"/>
      <w:marLeft w:val="0"/>
      <w:marRight w:val="0"/>
      <w:marTop w:val="0"/>
      <w:marBottom w:val="0"/>
      <w:divBdr>
        <w:top w:val="none" w:sz="0" w:space="0" w:color="auto"/>
        <w:left w:val="none" w:sz="0" w:space="0" w:color="auto"/>
        <w:bottom w:val="none" w:sz="0" w:space="0" w:color="auto"/>
        <w:right w:val="none" w:sz="0" w:space="0" w:color="auto"/>
      </w:divBdr>
    </w:div>
    <w:div w:id="1097748041">
      <w:bodyDiv w:val="1"/>
      <w:marLeft w:val="0"/>
      <w:marRight w:val="0"/>
      <w:marTop w:val="0"/>
      <w:marBottom w:val="0"/>
      <w:divBdr>
        <w:top w:val="none" w:sz="0" w:space="0" w:color="auto"/>
        <w:left w:val="none" w:sz="0" w:space="0" w:color="auto"/>
        <w:bottom w:val="none" w:sz="0" w:space="0" w:color="auto"/>
        <w:right w:val="none" w:sz="0" w:space="0" w:color="auto"/>
      </w:divBdr>
    </w:div>
    <w:div w:id="1118724659">
      <w:bodyDiv w:val="1"/>
      <w:marLeft w:val="0"/>
      <w:marRight w:val="0"/>
      <w:marTop w:val="0"/>
      <w:marBottom w:val="0"/>
      <w:divBdr>
        <w:top w:val="none" w:sz="0" w:space="0" w:color="auto"/>
        <w:left w:val="none" w:sz="0" w:space="0" w:color="auto"/>
        <w:bottom w:val="none" w:sz="0" w:space="0" w:color="auto"/>
        <w:right w:val="none" w:sz="0" w:space="0" w:color="auto"/>
      </w:divBdr>
    </w:div>
    <w:div w:id="1401903967">
      <w:bodyDiv w:val="1"/>
      <w:marLeft w:val="0"/>
      <w:marRight w:val="0"/>
      <w:marTop w:val="0"/>
      <w:marBottom w:val="0"/>
      <w:divBdr>
        <w:top w:val="none" w:sz="0" w:space="0" w:color="auto"/>
        <w:left w:val="none" w:sz="0" w:space="0" w:color="auto"/>
        <w:bottom w:val="none" w:sz="0" w:space="0" w:color="auto"/>
        <w:right w:val="none" w:sz="0" w:space="0" w:color="auto"/>
      </w:divBdr>
    </w:div>
    <w:div w:id="1426002018">
      <w:bodyDiv w:val="1"/>
      <w:marLeft w:val="0"/>
      <w:marRight w:val="0"/>
      <w:marTop w:val="0"/>
      <w:marBottom w:val="0"/>
      <w:divBdr>
        <w:top w:val="none" w:sz="0" w:space="0" w:color="auto"/>
        <w:left w:val="none" w:sz="0" w:space="0" w:color="auto"/>
        <w:bottom w:val="none" w:sz="0" w:space="0" w:color="auto"/>
        <w:right w:val="none" w:sz="0" w:space="0" w:color="auto"/>
      </w:divBdr>
    </w:div>
    <w:div w:id="1753579430">
      <w:bodyDiv w:val="1"/>
      <w:marLeft w:val="0"/>
      <w:marRight w:val="0"/>
      <w:marTop w:val="0"/>
      <w:marBottom w:val="0"/>
      <w:divBdr>
        <w:top w:val="none" w:sz="0" w:space="0" w:color="auto"/>
        <w:left w:val="none" w:sz="0" w:space="0" w:color="auto"/>
        <w:bottom w:val="none" w:sz="0" w:space="0" w:color="auto"/>
        <w:right w:val="none" w:sz="0" w:space="0" w:color="auto"/>
      </w:divBdr>
    </w:div>
    <w:div w:id="1785071649">
      <w:bodyDiv w:val="1"/>
      <w:marLeft w:val="0"/>
      <w:marRight w:val="0"/>
      <w:marTop w:val="0"/>
      <w:marBottom w:val="0"/>
      <w:divBdr>
        <w:top w:val="none" w:sz="0" w:space="0" w:color="auto"/>
        <w:left w:val="none" w:sz="0" w:space="0" w:color="auto"/>
        <w:bottom w:val="none" w:sz="0" w:space="0" w:color="auto"/>
        <w:right w:val="none" w:sz="0" w:space="0" w:color="auto"/>
      </w:divBdr>
    </w:div>
    <w:div w:id="1830291764">
      <w:bodyDiv w:val="1"/>
      <w:marLeft w:val="0"/>
      <w:marRight w:val="0"/>
      <w:marTop w:val="0"/>
      <w:marBottom w:val="0"/>
      <w:divBdr>
        <w:top w:val="none" w:sz="0" w:space="0" w:color="auto"/>
        <w:left w:val="none" w:sz="0" w:space="0" w:color="auto"/>
        <w:bottom w:val="none" w:sz="0" w:space="0" w:color="auto"/>
        <w:right w:val="none" w:sz="0" w:space="0" w:color="auto"/>
      </w:divBdr>
    </w:div>
    <w:div w:id="2035888016">
      <w:bodyDiv w:val="1"/>
      <w:marLeft w:val="0"/>
      <w:marRight w:val="0"/>
      <w:marTop w:val="0"/>
      <w:marBottom w:val="0"/>
      <w:divBdr>
        <w:top w:val="none" w:sz="0" w:space="0" w:color="auto"/>
        <w:left w:val="none" w:sz="0" w:space="0" w:color="auto"/>
        <w:bottom w:val="none" w:sz="0" w:space="0" w:color="auto"/>
        <w:right w:val="none" w:sz="0" w:space="0" w:color="auto"/>
      </w:divBdr>
    </w:div>
    <w:div w:id="204224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679</Words>
  <Characters>3655</Characters>
  <Application>Microsoft Office Word</Application>
  <DocSecurity>0</DocSecurity>
  <Lines>134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Sabnekar, Shloka</dc:creator>
  <cp:keywords/>
  <dc:description/>
  <cp:lastModifiedBy>Sabnekar, Shloka</cp:lastModifiedBy>
  <cp:revision>2</cp:revision>
  <dcterms:created xsi:type="dcterms:W3CDTF">2025-02-16T20:31:00Z</dcterms:created>
  <dcterms:modified xsi:type="dcterms:W3CDTF">2025-02-17T02:13:00Z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df42f3e5-ce4f-42cc-8afc-e62278833b7a</vt:lpwstr>
  </property>
</Properties>
</file>