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Repository Hosting Request</w:t>
      </w:r>
    </w:p>
    <w:p>
      <w:pPr>
        <w:spacing w:after="240"/>
      </w:pPr>
      <w:r>
        <w:rPr>
          <w:color w:val="595959"/>
        </w:rPr>
        <w:t xml:space="preserve">Reward360 Warehouse — including the Gate Register</w:t>
      </w:r>
    </w:p>
    <w:p>
      <w:pPr>
        <w:pStyle w:val="Heading1"/>
        <w:spacing w:after="120" w:before="280"/>
      </w:pPr>
      <w:r>
        <w:t xml:space="preserve">Description</w:t>
      </w:r>
    </w:p>
    <w:p>
      <w:pPr>
        <w:spacing w:after="120"/>
      </w:pPr>
      <w:r>
        <w:t xml:space="preserve">The R360-warehouse repository holds the Reward360 Warehouse app, including the Gate Register. It has been tracked with Git from the start and is currently hosted on a personal GitHub account. Its full history (122 commits) has been scanned for secrets: only example environment files were ever committed, with empty keys or the public local-development defaults — no real credentials or environment files.</w:t>
      </w:r>
    </w:p>
    <w:p>
      <w:pPr>
        <w:spacing w:after="120"/>
      </w:pPr>
      <w:r>
        <w:t xml:space="preserve">Business need: a single, permanent home for the codebase on the company's GitHub organization, so the project moves from individual development into team-visible, auditable source control. This is a hosting request for an existing, working codebase, not a new build.</w:t>
      </w:r>
    </w:p>
    <w:p>
      <w:pPr>
        <w:pStyle w:val="Heading1"/>
        <w:spacing w:after="120" w:before="280"/>
      </w:pPr>
      <w:r>
        <w:t xml:space="preserve">Action Plan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Repository:</w:t>
      </w:r>
      <w:r>
        <w:t xml:space="preserve"> R360-warehouse, Private, default branch main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Source:</w:t>
      </w:r>
      <w:r>
        <w:t xml:space="preserve"> the existing repository, moved as-is with its full history, not recreated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Create the repository on the company's GitHub organization (or transfer the existing one)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Push the existing history as the initial content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Protect main: require pull request review before merging, require status checks (backend tests) to pass, restrict direct pushes</w:t>
      </w:r>
    </w:p>
    <w:p>
      <w:pPr>
        <w:pStyle w:val="Heading1"/>
        <w:spacing w:after="120" w:before="280"/>
      </w:pPr>
      <w:r>
        <w:t xml:space="preserve">Impact Assessment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Application impact:</w:t>
      </w:r>
      <w:r>
        <w:t xml:space="preserve"> none — a source-control and access change only; no code or behaviour changes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Service impact:</w:t>
      </w:r>
      <w:r>
        <w:t xml:space="preserve"> none — nothing is deployed to production from this repository yet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Security impact:</w:t>
      </w:r>
      <w:r>
        <w:t xml:space="preserve"> positive — the codebase moves from a personal account to an access-controlled, company-owned location; history checked for secrets beforehand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Cost impact:</w:t>
      </w:r>
      <w:r>
        <w:t xml:space="preserve"> none beyond the company's existing GitHub usage</w:t>
      </w:r>
    </w:p>
    <w:p>
      <w:pPr>
        <w:pStyle w:val="Heading1"/>
        <w:spacing w:after="120" w:before="280"/>
      </w:pPr>
      <w:r>
        <w:t xml:space="preserve">Rollback Plan</w:t>
      </w:r>
    </w:p>
    <w:p>
      <w:pPr>
        <w:spacing w:after="120"/>
      </w:pPr>
      <w:r>
        <w:t xml:space="preserve">Not applicable in the traditional sense — hosting a repository has no runtime state to revert. If needed, the repository can be archived or access revoked on GitHub directly, with no effect on any working copy or other system.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abstractNum w:abstractNumId="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60"/>
    </w:pPr>
    <w:rPr>
      <w:b/>
      <w:bCs/>
      <w:color w:val="1F3864"/>
      <w:sz w:val="40"/>
      <w:szCs w:val="40"/>
    </w:rPr>
  </w:style>
  <w:style w:type="paragraph" w:styleId="Heading1">
    <w:name w:val="Heading 1"/>
    <w:basedOn w:val="Normal"/>
    <w:next w:val="Normal"/>
    <w:qFormat/>
    <w:pPr>
      <w:outlineLvl w:val="0"/>
    </w:pPr>
    <w:rPr>
      <w:b/>
      <w:bCs/>
      <w:color w:val="2E5597"/>
      <w:sz w:val="28"/>
      <w:szCs w:val="28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2026-10-05T09:19:06.873Z</dcterms:created>
  <dcterms:modified xsi:type="dcterms:W3CDTF">2026-10-05T09:19:06.873Z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