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&amp; Development Report</w:t>
      </w:r>
    </w:p>
    <w:p>
      <w:pPr>
        <w:pStyle w:val="Heading1"/>
        <w:jc w:val="center"/>
      </w:pPr>
      <w:r>
        <w:t>CNN-Integrated Vectorized SPECK Encryption for Medical Imaging</w:t>
      </w:r>
    </w:p>
    <w:p>
      <w:r>
        <w:t>Date: April 8, 2026</w:t>
      </w:r>
    </w:p>
    <w:p>
      <w:r>
        <w:t>Subject: Comprehensive Security and Performance Analysis</w:t>
      </w:r>
    </w:p>
    <w:p>
      <w:pPr>
        <w:pStyle w:val="Heading1"/>
      </w:pPr>
      <w:r>
        <w:t>1. Introduction</w:t>
      </w:r>
    </w:p>
    <w:p>
      <w:r>
        <w:t>This project focuses on optimizing the SPECK lightweight block cipher for real-time medical image encryption. The primary objectives were to decrease encryption latency, improve cryptographic security through adaptive intelligence, and ensure that safety and data integrity are maintained for diagnostic use cases.</w:t>
      </w:r>
    </w:p>
    <w:p>
      <w:pPr>
        <w:pStyle w:val="Heading1"/>
      </w:pPr>
      <w:r>
        <w:t>2. Methodology</w:t>
      </w:r>
    </w:p>
    <w:p>
      <w:pPr>
        <w:pStyle w:val="Heading2"/>
      </w:pPr>
      <w:r>
        <w:t>2.1 Vectorization Strategy</w:t>
      </w:r>
    </w:p>
    <w:p>
      <w:r>
        <w:t>To address Python's inherent loop-processing bottleneck, the standard SPECK cipher was completely rewritten using NumPy vectorization. This allows the algorithm to process thousands of 128-bit blocks in parallel using C-backend optimized bitwise operations.</w:t>
      </w:r>
    </w:p>
    <w:p>
      <w:pPr>
        <w:pStyle w:val="Heading2"/>
      </w:pPr>
      <w:r>
        <w:t>2.2 CNN-Integrated ROI Detection</w:t>
      </w:r>
    </w:p>
    <w:p>
      <w:r>
        <w:t>A Convolutional Neural Network (CNN) layer (with a high-fidelity saliency fallback) was integrated into the ingestion pipeline. This layer identifies the Region of Interest (ROI) within medical images (e.g., bone structures, organs, or biometric markers).</w:t>
      </w:r>
    </w:p>
    <w:p>
      <w:pPr>
        <w:pStyle w:val="Heading2"/>
      </w:pPr>
      <w:r>
        <w:t>2.3 Adaptive Encryption Pipeline</w:t>
      </w:r>
    </w:p>
    <w:p>
      <w:r>
        <w:t xml:space="preserve">The system employs a hybrid approach: </w:t>
      </w:r>
    </w:p>
    <w:p>
      <w:pPr>
        <w:pStyle w:val="ListBullet"/>
      </w:pPr>
      <w:r>
        <w:rPr>
          <w:b/>
        </w:rPr>
        <w:t>High-Round SPECK:</w:t>
      </w:r>
      <w:r>
        <w:t xml:space="preserve"> Applied to the ROI detected by the CNN.</w:t>
      </w:r>
    </w:p>
    <w:p>
      <w:pPr>
        <w:pStyle w:val="ListBullet"/>
      </w:pPr>
      <w:r>
        <w:rPr>
          <w:b/>
        </w:rPr>
        <w:t>Dynamic Key Derivation:</w:t>
      </w:r>
      <w:r>
        <w:t xml:space="preserve"> CNN features are hashed to create image-specific session keys.</w:t>
      </w:r>
    </w:p>
    <w:p>
      <w:pPr>
        <w:pStyle w:val="ListBullet"/>
      </w:pPr>
      <w:r>
        <w:rPr>
          <w:b/>
        </w:rPr>
        <w:t>Secure Scrambling:</w:t>
      </w:r>
      <w:r>
        <w:t xml:space="preserve"> Fast XOR-based diffusion applied to background regions.</w:t>
      </w:r>
    </w:p>
    <w:p>
      <w:pPr>
        <w:pStyle w:val="Heading1"/>
      </w:pPr>
      <w:r>
        <w:t>3. Performance Analysis</w:t>
      </w:r>
    </w:p>
    <w:p>
      <w:r>
        <w:t>Benchmark testing across multiple medical imaging modalities (MRI, CT, Ultrasound, X-Ray) demonstrated a massive throughput increase.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Enc Time (s)</w:t>
            </w:r>
          </w:p>
        </w:tc>
        <w:tc>
          <w:tcPr>
            <w:tcW w:type="dxa" w:w="2160"/>
          </w:tcPr>
          <w:p>
            <w:r>
              <w:t>Speed (MB/s)</w:t>
            </w:r>
          </w:p>
        </w:tc>
        <w:tc>
          <w:tcPr>
            <w:tcW w:type="dxa" w:w="2160"/>
          </w:tcPr>
          <w:p>
            <w:r>
              <w:t>Security Strategy</w:t>
            </w:r>
          </w:p>
        </w:tc>
      </w:tr>
      <w:tr>
        <w:tc>
          <w:tcPr>
            <w:tcW w:type="dxa" w:w="2160"/>
          </w:tcPr>
          <w:p>
            <w:r>
              <w:t>Standard SPECK</w:t>
            </w:r>
          </w:p>
        </w:tc>
        <w:tc>
          <w:tcPr>
            <w:tcW w:type="dxa" w:w="2160"/>
          </w:tcPr>
          <w:p>
            <w:r>
              <w:t>0.4574</w:t>
            </w:r>
          </w:p>
        </w:tc>
        <w:tc>
          <w:tcPr>
            <w:tcW w:type="dxa" w:w="2160"/>
          </w:tcPr>
          <w:p>
            <w:r>
              <w:t>1.89</w:t>
            </w:r>
          </w:p>
        </w:tc>
        <w:tc>
          <w:tcPr>
            <w:tcW w:type="dxa" w:w="2160"/>
          </w:tcPr>
          <w:p>
            <w:r>
              <w:t>Sequential Scalar</w:t>
            </w:r>
          </w:p>
        </w:tc>
      </w:tr>
      <w:tr>
        <w:tc>
          <w:tcPr>
            <w:tcW w:type="dxa" w:w="2160"/>
          </w:tcPr>
          <w:p>
            <w:r>
              <w:t>Pure Vectorized</w:t>
            </w:r>
          </w:p>
        </w:tc>
        <w:tc>
          <w:tcPr>
            <w:tcW w:type="dxa" w:w="2160"/>
          </w:tcPr>
          <w:p>
            <w:r>
              <w:t>0.0040</w:t>
            </w:r>
          </w:p>
        </w:tc>
        <w:tc>
          <w:tcPr>
            <w:tcW w:type="dxa" w:w="2160"/>
          </w:tcPr>
          <w:p>
            <w:r>
              <w:t>209.38</w:t>
            </w:r>
          </w:p>
        </w:tc>
        <w:tc>
          <w:tcPr>
            <w:tcW w:type="dxa" w:w="2160"/>
          </w:tcPr>
          <w:p>
            <w:r>
              <w:t>Parallel Processing</w:t>
            </w:r>
          </w:p>
        </w:tc>
      </w:tr>
      <w:tr>
        <w:tc>
          <w:tcPr>
            <w:tcW w:type="dxa" w:w="2160"/>
          </w:tcPr>
          <w:p>
            <w:r>
              <w:t>CNN-Hybrid</w:t>
            </w:r>
          </w:p>
        </w:tc>
        <w:tc>
          <w:tcPr>
            <w:tcW w:type="dxa" w:w="2160"/>
          </w:tcPr>
          <w:p>
            <w:r>
              <w:t>0.0061</w:t>
            </w:r>
          </w:p>
        </w:tc>
        <w:tc>
          <w:tcPr>
            <w:tcW w:type="dxa" w:w="2160"/>
          </w:tcPr>
          <w:p>
            <w:r>
              <w:t>170.18</w:t>
            </w:r>
          </w:p>
        </w:tc>
        <w:tc>
          <w:tcPr>
            <w:tcW w:type="dxa" w:w="2160"/>
          </w:tcPr>
          <w:p>
            <w:r>
              <w:t>Adaptive AI</w:t>
            </w:r>
          </w:p>
        </w:tc>
      </w:tr>
    </w:tbl>
    <w:p>
      <w:pPr>
        <w:pStyle w:val="Heading1"/>
      </w:pPr>
      <w:r>
        <w:t>4. Security Metrics</w:t>
      </w:r>
    </w:p>
    <w:p>
      <w:r>
        <w:t>Beyond speed, we assessed the cryptographic strength using standard research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Legacy Value</w:t>
            </w:r>
          </w:p>
        </w:tc>
        <w:tc>
          <w:tcPr>
            <w:tcW w:type="dxa" w:w="2880"/>
          </w:tcPr>
          <w:p>
            <w:r>
              <w:t>Improved Value (AI-Hybrid)</w:t>
            </w:r>
          </w:p>
        </w:tc>
      </w:tr>
      <w:tr>
        <w:tc>
          <w:tcPr>
            <w:tcW w:type="dxa" w:w="2880"/>
          </w:tcPr>
          <w:p>
            <w:r>
              <w:t>Information Entropy</w:t>
            </w:r>
          </w:p>
        </w:tc>
        <w:tc>
          <w:tcPr>
            <w:tcW w:type="dxa" w:w="2880"/>
          </w:tcPr>
          <w:p>
            <w:r>
              <w:t>5.3190</w:t>
            </w:r>
          </w:p>
        </w:tc>
        <w:tc>
          <w:tcPr>
            <w:tcW w:type="dxa" w:w="2880"/>
          </w:tcPr>
          <w:p>
            <w:r>
              <w:t>7.9221 (Ideal: 8.0)</w:t>
            </w:r>
          </w:p>
        </w:tc>
      </w:tr>
      <w:tr>
        <w:tc>
          <w:tcPr>
            <w:tcW w:type="dxa" w:w="2880"/>
          </w:tcPr>
          <w:p>
            <w:r>
              <w:t>Pixel Correlation</w:t>
            </w:r>
          </w:p>
        </w:tc>
        <w:tc>
          <w:tcPr>
            <w:tcW w:type="dxa" w:w="2880"/>
          </w:tcPr>
          <w:p>
            <w:r>
              <w:t>0.9328</w:t>
            </w:r>
          </w:p>
        </w:tc>
        <w:tc>
          <w:tcPr>
            <w:tcW w:type="dxa" w:w="2880"/>
          </w:tcPr>
          <w:p>
            <w:r>
              <w:t>0.0125 (Ideal: 0.0)</w:t>
            </w:r>
          </w:p>
        </w:tc>
      </w:tr>
      <w:tr>
        <w:tc>
          <w:tcPr>
            <w:tcW w:type="dxa" w:w="2880"/>
          </w:tcPr>
          <w:p>
            <w:r>
              <w:t>Avalanche Effect</w:t>
            </w:r>
          </w:p>
        </w:tc>
        <w:tc>
          <w:tcPr>
            <w:tcW w:type="dxa" w:w="2880"/>
          </w:tcPr>
          <w:p>
            <w:r>
              <w:t>N/A</w:t>
            </w:r>
          </w:p>
        </w:tc>
        <w:tc>
          <w:tcPr>
            <w:tcW w:type="dxa" w:w="2880"/>
          </w:tcPr>
          <w:p>
            <w:r>
              <w:t>50.12% (Ideal: 50%)</w:t>
            </w:r>
          </w:p>
        </w:tc>
      </w:tr>
    </w:tbl>
    <w:p>
      <w:pPr>
        <w:pStyle w:val="Heading1"/>
      </w:pPr>
      <w:r>
        <w:t>5. Visual Results</w:t>
      </w:r>
    </w:p>
    <w:p>
      <w:r>
        <w:t>The images below illustrate the CNN ROI Masking and the final Encrypted Hybrid output.</w:t>
      </w:r>
    </w:p>
    <w:p>
      <w:r>
        <w:t>Figure 1: CNN ROI Mask (Detection Phase)</w:t>
      </w:r>
    </w:p>
    <w:p>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roi_mask.jpg"/>
                    <pic:cNvPicPr/>
                  </pic:nvPicPr>
                  <pic:blipFill>
                    <a:blip r:embed="rId9"/>
                    <a:stretch>
                      <a:fillRect/>
                    </a:stretch>
                  </pic:blipFill>
                  <pic:spPr>
                    <a:xfrm>
                      <a:off x="0" y="0"/>
                      <a:ext cx="2743200" cy="2743200"/>
                    </a:xfrm>
                    <a:prstGeom prst="rect"/>
                  </pic:spPr>
                </pic:pic>
              </a:graphicData>
            </a:graphic>
          </wp:inline>
        </w:drawing>
      </w:r>
    </w:p>
    <w:p>
      <w:r>
        <w:t>Figure 2: Final Encrypted Hybrid Image</w:t>
      </w:r>
    </w:p>
    <w:p>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encrypted_hybrid.jpg"/>
                    <pic:cNvPicPr/>
                  </pic:nvPicPr>
                  <pic:blipFill>
                    <a:blip r:embed="rId10"/>
                    <a:stretch>
                      <a:fillRect/>
                    </a:stretch>
                  </pic:blipFill>
                  <pic:spPr>
                    <a:xfrm>
                      <a:off x="0" y="0"/>
                      <a:ext cx="2743200" cy="2743200"/>
                    </a:xfrm>
                    <a:prstGeom prst="rect"/>
                  </pic:spPr>
                </pic:pic>
              </a:graphicData>
            </a:graphic>
          </wp:inline>
        </w:drawing>
      </w:r>
    </w:p>
    <w:p>
      <w:pPr>
        <w:pStyle w:val="Heading1"/>
      </w:pPr>
      <w:r>
        <w:t>6. Conclusion</w:t>
      </w:r>
    </w:p>
    <w:p>
      <w:r>
        <w:t>The integration of CNN ROI intelligence with a Vectorized SPECK engine effectively bridges the gap between high-security requirements and real-time performance. The system achieves cryptographic randomness (Entropy ~7.9) while reducing latency by over 98% compared to legacy implementations.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