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sz w:val="28"/>
        </w:rPr>
        <w:t>A Mini-Project Report On</w:t>
        <w:br/>
      </w:r>
    </w:p>
    <w:p>
      <w:pPr>
        <w:spacing w:before="80" w:after="240"/>
        <w:jc w:val="center"/>
      </w:pPr>
      <w:r>
        <w:rPr>
          <w:rFonts w:ascii="Times New Roman" w:hAnsi="Times New Roman"/>
          <w:b/>
          <w:color w:val="1F497D"/>
          <w:sz w:val="36"/>
        </w:rPr>
        <w:t>“EduPredict AI — Student Performance Prediction System”</w:t>
        <w:br/>
      </w:r>
    </w:p>
    <w:p>
      <w:pPr>
        <w:spacing w:before="120" w:after="200"/>
        <w:jc w:val="center"/>
      </w:pPr>
      <w:r>
        <w:rPr>
          <w:rFonts w:ascii="Times New Roman" w:hAnsi="Times New Roman"/>
          <w:sz w:val="24"/>
        </w:rPr>
        <w:t>Submitted to</w:t>
        <w:br/>
        <w:t>Savitribai Phule Pune University, Pune</w:t>
        <w:br/>
        <w:br/>
        <w:t>In partial fulfillment for the award of the Degree of Bachelor of Engineering</w:t>
        <w:br/>
        <w:t>in</w:t>
        <w:br/>
        <w:t>Information Technology</w:t>
        <w:br/>
        <w:t>(AIML Laboratory Assignment No. 12 — SPPU 2024 Pattern)</w:t>
        <w:br/>
      </w:r>
    </w:p>
    <w:p>
      <w:pPr>
        <w:spacing w:before="200" w:after="80"/>
        <w:jc w:val="center"/>
      </w:pPr>
      <w:r>
        <w:rPr>
          <w:rFonts w:ascii="Times New Roman" w:hAnsi="Times New Roman"/>
          <w:b/>
          <w:sz w:val="24"/>
        </w:rPr>
        <w:t>Submitted By:</w:t>
        <w:br/>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720"/>
            <w:shd w:fill="1F497D"/>
            <w:tcMar>
              <w:top w:w="120" w:type="dxa"/>
              <w:bottom w:w="120" w:type="dxa"/>
              <w:left w:w="140" w:type="dxa"/>
              <w:right w:w="140" w:type="dxa"/>
            </w:tcMar>
          </w:tcPr>
          <w:p>
            <w:pPr>
              <w:jc w:val="center"/>
            </w:pPr>
            <w:r>
              <w:rPr>
                <w:rFonts w:ascii="Times New Roman" w:hAnsi="Times New Roman"/>
                <w:b/>
                <w:color w:val="FFFFFF"/>
                <w:sz w:val="22"/>
              </w:rPr>
              <w:t>Sr.</w:t>
            </w:r>
          </w:p>
        </w:tc>
        <w:tc>
          <w:tcPr>
            <w:tcW w:type="dxa" w:w="3168"/>
            <w:shd w:fill="1F497D"/>
            <w:tcMar>
              <w:top w:w="120" w:type="dxa"/>
              <w:bottom w:w="120" w:type="dxa"/>
              <w:left w:w="140" w:type="dxa"/>
              <w:right w:w="140" w:type="dxa"/>
            </w:tcMar>
          </w:tcPr>
          <w:p>
            <w:pPr>
              <w:jc w:val="center"/>
            </w:pPr>
            <w:r>
              <w:rPr>
                <w:rFonts w:ascii="Times New Roman" w:hAnsi="Times New Roman"/>
                <w:b/>
                <w:color w:val="FFFFFF"/>
                <w:sz w:val="22"/>
              </w:rPr>
              <w:t>Student Full Name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Roll No.</w:t>
            </w:r>
          </w:p>
        </w:tc>
        <w:tc>
          <w:tcPr>
            <w:tcW w:type="dxa" w:w="1728"/>
            <w:shd w:fill="1F497D"/>
            <w:tcMar>
              <w:top w:w="120" w:type="dxa"/>
              <w:bottom w:w="120" w:type="dxa"/>
              <w:left w:w="140" w:type="dxa"/>
              <w:right w:w="140" w:type="dxa"/>
            </w:tcMar>
          </w:tcPr>
          <w:p>
            <w:pPr>
              <w:jc w:val="center"/>
            </w:pPr>
            <w:r>
              <w:rPr>
                <w:rFonts w:ascii="Times New Roman" w:hAnsi="Times New Roman"/>
                <w:b/>
                <w:color w:val="FFFFFF"/>
                <w:sz w:val="22"/>
              </w:rPr>
              <w:t>Exam Seat No.</w:t>
            </w:r>
          </w:p>
        </w:tc>
        <w:tc>
          <w:tcPr>
            <w:tcW w:type="dxa" w:w="1872"/>
            <w:shd w:fill="1F497D"/>
            <w:tcMar>
              <w:top w:w="120" w:type="dxa"/>
              <w:bottom w:w="120" w:type="dxa"/>
              <w:left w:w="140" w:type="dxa"/>
              <w:right w:w="140" w:type="dxa"/>
            </w:tcMar>
          </w:tcPr>
          <w:p>
            <w:pPr>
              <w:jc w:val="center"/>
            </w:pPr>
            <w:r>
              <w:rPr>
                <w:rFonts w:ascii="Times New Roman" w:hAnsi="Times New Roman"/>
                <w:b/>
                <w:color w:val="FFFFFF"/>
                <w:sz w:val="22"/>
              </w:rPr>
              <w:t>PRN Number</w:t>
            </w:r>
          </w:p>
        </w:tc>
      </w:tr>
      <w:tr>
        <w:tc>
          <w:tcPr>
            <w:tcW w:type="dxa" w:w="720"/>
            <w:shd w:fill="FFFFFF"/>
            <w:tcMar>
              <w:top w:w="80" w:type="dxa"/>
              <w:bottom w:w="80" w:type="dxa"/>
              <w:left w:w="120" w:type="dxa"/>
              <w:right w:w="120" w:type="dxa"/>
            </w:tcMar>
          </w:tcPr>
          <w:p>
            <w:pPr>
              <w:jc w:val="left"/>
            </w:pPr>
            <w:r>
              <w:rPr>
                <w:rFonts w:ascii="Times New Roman" w:hAnsi="Times New Roman"/>
                <w:color w:val="282828"/>
                <w:sz w:val="21"/>
              </w:rPr>
              <w:t>1</w:t>
            </w:r>
          </w:p>
        </w:tc>
        <w:tc>
          <w:tcPr>
            <w:tcW w:type="dxa" w:w="3168"/>
            <w:shd w:fill="FFFFFF"/>
            <w:tcMar>
              <w:top w:w="80" w:type="dxa"/>
              <w:bottom w:w="80" w:type="dxa"/>
              <w:left w:w="120" w:type="dxa"/>
              <w:right w:w="120" w:type="dxa"/>
            </w:tcMar>
          </w:tcPr>
          <w:p>
            <w:pPr>
              <w:jc w:val="center"/>
            </w:pPr>
            <w:r>
              <w:rPr>
                <w:rFonts w:ascii="Times New Roman" w:hAnsi="Times New Roman"/>
                <w:color w:val="282828"/>
                <w:sz w:val="21"/>
              </w:rPr>
              <w:t>Shlok S. Chaudhari</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[Roll No. ]</w:t>
            </w:r>
          </w:p>
        </w:tc>
        <w:tc>
          <w:tcPr>
            <w:tcW w:type="dxa" w:w="1728"/>
            <w:shd w:fill="FFFFFF"/>
            <w:tcMar>
              <w:top w:w="80" w:type="dxa"/>
              <w:bottom w:w="80" w:type="dxa"/>
              <w:left w:w="120" w:type="dxa"/>
              <w:right w:w="120" w:type="dxa"/>
            </w:tcMar>
          </w:tcPr>
          <w:p>
            <w:pPr>
              <w:jc w:val="center"/>
            </w:pPr>
            <w:r>
              <w:rPr>
                <w:rFonts w:ascii="Times New Roman" w:hAnsi="Times New Roman"/>
                <w:color w:val="282828"/>
                <w:sz w:val="21"/>
              </w:rPr>
              <w:t>[Seat No. ]</w:t>
            </w:r>
          </w:p>
        </w:tc>
        <w:tc>
          <w:tcPr>
            <w:tcW w:type="dxa" w:w="1872"/>
            <w:shd w:fill="FFFFFF"/>
            <w:tcMar>
              <w:top w:w="80" w:type="dxa"/>
              <w:bottom w:w="80" w:type="dxa"/>
              <w:left w:w="120" w:type="dxa"/>
              <w:right w:w="120" w:type="dxa"/>
            </w:tcMar>
          </w:tcPr>
          <w:p>
            <w:pPr>
              <w:jc w:val="center"/>
            </w:pPr>
            <w:r>
              <w:rPr>
                <w:rFonts w:ascii="Times New Roman" w:hAnsi="Times New Roman"/>
                <w:color w:val="282828"/>
                <w:sz w:val="21"/>
              </w:rPr>
              <w:t>[PRN No. ]</w:t>
            </w:r>
          </w:p>
        </w:tc>
      </w:tr>
      <w:tr>
        <w:tc>
          <w:tcPr>
            <w:tcW w:type="dxa" w:w="720"/>
            <w:shd w:fill="F2F5F8"/>
            <w:tcMar>
              <w:top w:w="80" w:type="dxa"/>
              <w:bottom w:w="80" w:type="dxa"/>
              <w:left w:w="120" w:type="dxa"/>
              <w:right w:w="120" w:type="dxa"/>
            </w:tcMar>
          </w:tcPr>
          <w:p>
            <w:pPr>
              <w:jc w:val="left"/>
            </w:pPr>
            <w:r>
              <w:rPr>
                <w:rFonts w:ascii="Times New Roman" w:hAnsi="Times New Roman"/>
                <w:color w:val="282828"/>
                <w:sz w:val="21"/>
              </w:rPr>
              <w:t>2</w:t>
            </w:r>
          </w:p>
        </w:tc>
        <w:tc>
          <w:tcPr>
            <w:tcW w:type="dxa" w:w="3168"/>
            <w:shd w:fill="F2F5F8"/>
            <w:tcMar>
              <w:top w:w="80" w:type="dxa"/>
              <w:bottom w:w="80" w:type="dxa"/>
              <w:left w:w="120" w:type="dxa"/>
              <w:right w:w="120" w:type="dxa"/>
            </w:tcMar>
          </w:tcPr>
          <w:p>
            <w:pPr>
              <w:jc w:val="center"/>
            </w:pPr>
            <w:r>
              <w:rPr>
                <w:rFonts w:ascii="Times New Roman" w:hAnsi="Times New Roman"/>
                <w:color w:val="282828"/>
                <w:sz w:val="21"/>
              </w:rPr>
              <w:t>[Student Name 2 - Optional]</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[Roll No. ]</w:t>
            </w:r>
          </w:p>
        </w:tc>
        <w:tc>
          <w:tcPr>
            <w:tcW w:type="dxa" w:w="1728"/>
            <w:shd w:fill="F2F5F8"/>
            <w:tcMar>
              <w:top w:w="80" w:type="dxa"/>
              <w:bottom w:w="80" w:type="dxa"/>
              <w:left w:w="120" w:type="dxa"/>
              <w:right w:w="120" w:type="dxa"/>
            </w:tcMar>
          </w:tcPr>
          <w:p>
            <w:pPr>
              <w:jc w:val="center"/>
            </w:pPr>
            <w:r>
              <w:rPr>
                <w:rFonts w:ascii="Times New Roman" w:hAnsi="Times New Roman"/>
                <w:color w:val="282828"/>
                <w:sz w:val="21"/>
              </w:rPr>
              <w:t>[Seat No. ]</w:t>
            </w:r>
          </w:p>
        </w:tc>
        <w:tc>
          <w:tcPr>
            <w:tcW w:type="dxa" w:w="1872"/>
            <w:shd w:fill="F2F5F8"/>
            <w:tcMar>
              <w:top w:w="80" w:type="dxa"/>
              <w:bottom w:w="80" w:type="dxa"/>
              <w:left w:w="120" w:type="dxa"/>
              <w:right w:w="120" w:type="dxa"/>
            </w:tcMar>
          </w:tcPr>
          <w:p>
            <w:pPr>
              <w:jc w:val="center"/>
            </w:pPr>
            <w:r>
              <w:rPr>
                <w:rFonts w:ascii="Times New Roman" w:hAnsi="Times New Roman"/>
                <w:color w:val="282828"/>
                <w:sz w:val="21"/>
              </w:rPr>
              <w:t>[PRN No. ]</w:t>
            </w:r>
          </w:p>
        </w:tc>
      </w:tr>
      <w:tr>
        <w:tc>
          <w:tcPr>
            <w:tcW w:type="dxa" w:w="720"/>
            <w:shd w:fill="FFFFFF"/>
            <w:tcMar>
              <w:top w:w="80" w:type="dxa"/>
              <w:bottom w:w="80" w:type="dxa"/>
              <w:left w:w="120" w:type="dxa"/>
              <w:right w:w="120" w:type="dxa"/>
            </w:tcMar>
          </w:tcPr>
          <w:p>
            <w:pPr>
              <w:jc w:val="left"/>
            </w:pPr>
            <w:r>
              <w:rPr>
                <w:rFonts w:ascii="Times New Roman" w:hAnsi="Times New Roman"/>
                <w:color w:val="282828"/>
                <w:sz w:val="21"/>
              </w:rPr>
              <w:t>3</w:t>
            </w:r>
          </w:p>
        </w:tc>
        <w:tc>
          <w:tcPr>
            <w:tcW w:type="dxa" w:w="3168"/>
            <w:shd w:fill="FFFFFF"/>
            <w:tcMar>
              <w:top w:w="80" w:type="dxa"/>
              <w:bottom w:w="80" w:type="dxa"/>
              <w:left w:w="120" w:type="dxa"/>
              <w:right w:w="120" w:type="dxa"/>
            </w:tcMar>
          </w:tcPr>
          <w:p>
            <w:pPr>
              <w:jc w:val="center"/>
            </w:pPr>
            <w:r>
              <w:rPr>
                <w:rFonts w:ascii="Times New Roman" w:hAnsi="Times New Roman"/>
                <w:color w:val="282828"/>
                <w:sz w:val="21"/>
              </w:rPr>
              <w:t>[Student Name 3 - Optional]</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[Roll No. ]</w:t>
            </w:r>
          </w:p>
        </w:tc>
        <w:tc>
          <w:tcPr>
            <w:tcW w:type="dxa" w:w="1728"/>
            <w:shd w:fill="FFFFFF"/>
            <w:tcMar>
              <w:top w:w="80" w:type="dxa"/>
              <w:bottom w:w="80" w:type="dxa"/>
              <w:left w:w="120" w:type="dxa"/>
              <w:right w:w="120" w:type="dxa"/>
            </w:tcMar>
          </w:tcPr>
          <w:p>
            <w:pPr>
              <w:jc w:val="center"/>
            </w:pPr>
            <w:r>
              <w:rPr>
                <w:rFonts w:ascii="Times New Roman" w:hAnsi="Times New Roman"/>
                <w:color w:val="282828"/>
                <w:sz w:val="21"/>
              </w:rPr>
              <w:t>[Seat No. ]</w:t>
            </w:r>
          </w:p>
        </w:tc>
        <w:tc>
          <w:tcPr>
            <w:tcW w:type="dxa" w:w="1872"/>
            <w:shd w:fill="FFFFFF"/>
            <w:tcMar>
              <w:top w:w="80" w:type="dxa"/>
              <w:bottom w:w="80" w:type="dxa"/>
              <w:left w:w="120" w:type="dxa"/>
              <w:right w:w="120" w:type="dxa"/>
            </w:tcMar>
          </w:tcPr>
          <w:p>
            <w:pPr>
              <w:jc w:val="center"/>
            </w:pPr>
            <w:r>
              <w:rPr>
                <w:rFonts w:ascii="Times New Roman" w:hAnsi="Times New Roman"/>
                <w:color w:val="282828"/>
                <w:sz w:val="21"/>
              </w:rPr>
              <w:t>[PRN No. ]</w:t>
            </w:r>
          </w:p>
        </w:tc>
      </w:tr>
      <w:tr>
        <w:tc>
          <w:tcPr>
            <w:tcW w:type="dxa" w:w="720"/>
            <w:shd w:fill="F2F5F8"/>
            <w:tcMar>
              <w:top w:w="80" w:type="dxa"/>
              <w:bottom w:w="80" w:type="dxa"/>
              <w:left w:w="120" w:type="dxa"/>
              <w:right w:w="120" w:type="dxa"/>
            </w:tcMar>
          </w:tcPr>
          <w:p>
            <w:pPr>
              <w:jc w:val="left"/>
            </w:pPr>
            <w:r>
              <w:rPr>
                <w:rFonts w:ascii="Times New Roman" w:hAnsi="Times New Roman"/>
                <w:color w:val="282828"/>
                <w:sz w:val="21"/>
              </w:rPr>
              <w:t>4</w:t>
            </w:r>
          </w:p>
        </w:tc>
        <w:tc>
          <w:tcPr>
            <w:tcW w:type="dxa" w:w="3168"/>
            <w:shd w:fill="F2F5F8"/>
            <w:tcMar>
              <w:top w:w="80" w:type="dxa"/>
              <w:bottom w:w="80" w:type="dxa"/>
              <w:left w:w="120" w:type="dxa"/>
              <w:right w:w="120" w:type="dxa"/>
            </w:tcMar>
          </w:tcPr>
          <w:p>
            <w:pPr>
              <w:jc w:val="center"/>
            </w:pPr>
            <w:r>
              <w:rPr>
                <w:rFonts w:ascii="Times New Roman" w:hAnsi="Times New Roman"/>
                <w:color w:val="282828"/>
                <w:sz w:val="21"/>
              </w:rPr>
              <w:t>[Student Name 4 - Optional]</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[Roll No. ]</w:t>
            </w:r>
          </w:p>
        </w:tc>
        <w:tc>
          <w:tcPr>
            <w:tcW w:type="dxa" w:w="1728"/>
            <w:shd w:fill="F2F5F8"/>
            <w:tcMar>
              <w:top w:w="80" w:type="dxa"/>
              <w:bottom w:w="80" w:type="dxa"/>
              <w:left w:w="120" w:type="dxa"/>
              <w:right w:w="120" w:type="dxa"/>
            </w:tcMar>
          </w:tcPr>
          <w:p>
            <w:pPr>
              <w:jc w:val="center"/>
            </w:pPr>
            <w:r>
              <w:rPr>
                <w:rFonts w:ascii="Times New Roman" w:hAnsi="Times New Roman"/>
                <w:color w:val="282828"/>
                <w:sz w:val="21"/>
              </w:rPr>
              <w:t>[Seat No. ]</w:t>
            </w:r>
          </w:p>
        </w:tc>
        <w:tc>
          <w:tcPr>
            <w:tcW w:type="dxa" w:w="1872"/>
            <w:shd w:fill="F2F5F8"/>
            <w:tcMar>
              <w:top w:w="80" w:type="dxa"/>
              <w:bottom w:w="80" w:type="dxa"/>
              <w:left w:w="120" w:type="dxa"/>
              <w:right w:w="120" w:type="dxa"/>
            </w:tcMar>
          </w:tcPr>
          <w:p>
            <w:pPr>
              <w:jc w:val="center"/>
            </w:pPr>
            <w:r>
              <w:rPr>
                <w:rFonts w:ascii="Times New Roman" w:hAnsi="Times New Roman"/>
                <w:color w:val="282828"/>
                <w:sz w:val="21"/>
              </w:rPr>
              <w:t>[PRN No. ]</w:t>
            </w:r>
          </w:p>
        </w:tc>
      </w:tr>
    </w:tbl>
    <w:p/>
    <w:p>
      <w:pPr>
        <w:spacing w:before="240" w:after="80"/>
        <w:jc w:val="center"/>
      </w:pPr>
      <w:r>
        <w:rPr>
          <w:rFonts w:ascii="Times New Roman" w:hAnsi="Times New Roman"/>
          <w:b/>
          <w:sz w:val="24"/>
        </w:rPr>
        <w:t>Under the Guidance of</w:t>
        <w:br/>
        <w:t>Prof. Ms. A. S. Thorat</w:t>
        <w:br/>
        <w:t>(Assistant Professor, Department of Information Technology)</w:t>
        <w:br/>
      </w:r>
    </w:p>
    <w:p>
      <w:pPr>
        <w:spacing w:before="280" w:after="0"/>
        <w:jc w:val="center"/>
      </w:pPr>
      <w:r>
        <w:rPr>
          <w:rFonts w:ascii="Times New Roman" w:hAnsi="Times New Roman"/>
          <w:b/>
          <w:sz w:val="24"/>
        </w:rPr>
        <w:t>Department of Information Technology</w:t>
        <w:br/>
        <w:t>STES’s, Smt. Kashibai Navale College of Engineering, Vadgaon (BK), Pune - 411 041</w:t>
        <w:br/>
        <w:t>Academic Year: 2026–27</w:t>
        <w:br/>
      </w:r>
    </w:p>
    <w:p>
      <w:r>
        <w:br w:type="page"/>
      </w:r>
    </w:p>
    <w:p>
      <w:pPr>
        <w:spacing w:before="320" w:after="280"/>
        <w:jc w:val="center"/>
      </w:pPr>
      <w:r>
        <w:rPr>
          <w:rFonts w:ascii="Times New Roman" w:hAnsi="Times New Roman"/>
          <w:b/>
          <w:color w:val="1F497D"/>
          <w:sz w:val="32"/>
        </w:rPr>
        <w:t>CERTIFICATE</w:t>
        <w:br/>
      </w:r>
    </w:p>
    <w:p>
      <w:pPr>
        <w:spacing w:before="0" w:after="120" w:line="276" w:lineRule="auto"/>
        <w:jc w:val="both"/>
      </w:pPr>
      <w:r>
        <w:rPr>
          <w:rFonts w:ascii="Times New Roman" w:hAnsi="Times New Roman"/>
          <w:color w:val="141414"/>
          <w:sz w:val="24"/>
        </w:rPr>
        <w:t>This is to certify that the mini-project report entitled “EduPredict AI — Student Performance Prediction System” being submitted by Shlok S. Chaudhari (Exam Seat No. _____________) and team members is a bonafide record of work carried out under the supervision and guidance of Prof. Ms. A. S. Thorat in partial fulfillment of the requirements for Third Year (Information Technology) AIML Laboratory (Assignment No. 12) under the 2024 Course Pattern of Savitribai Phule Pune University, Pune, in the academic year 2026–27.</w:t>
        <w:br/>
        <w:br/>
        <w:t>The project demonstrates genuine data collection from the UCI Student Performance repository, scikit-learn preprocessing pipeline design, multi-model classification comparison, hyperparameter optimization, automated unit testing, and deployment of a production-grade Streamlit web application.</w:t>
      </w:r>
    </w:p>
    <w:p/>
    <w:tbl>
      <w:tblPr>
        <w:tblW w:type="auto" w:w="0"/>
        <w:jc w:val="center"/>
        <w:tblLayout w:type="fixed"/>
        <w:tblLook w:firstColumn="1" w:firstRow="1" w:lastColumn="0" w:lastRow="0" w:noHBand="0" w:noVBand="1" w:val="04A0"/>
      </w:tblPr>
      <w:tblGrid>
        <w:gridCol w:w="3000"/>
        <w:gridCol w:w="3000"/>
        <w:gridCol w:w="3000"/>
      </w:tblGrid>
      <w:tr>
        <w:tc>
          <w:tcPr>
            <w:tcW w:type="dxa" w:w="2736"/>
            <w:shd w:fill="1F497D"/>
            <w:tcMar>
              <w:top w:w="120" w:type="dxa"/>
              <w:bottom w:w="120" w:type="dxa"/>
              <w:left w:w="140" w:type="dxa"/>
              <w:right w:w="140" w:type="dxa"/>
            </w:tcMar>
          </w:tcPr>
          <w:p>
            <w:pPr>
              <w:jc w:val="center"/>
            </w:pPr>
            <w:r>
              <w:rPr>
                <w:rFonts w:ascii="Times New Roman" w:hAnsi="Times New Roman"/>
                <w:b/>
                <w:color w:val="FFFFFF"/>
                <w:sz w:val="22"/>
              </w:rPr>
              <w:t>Date &amp; Place</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2"/>
              </w:rPr>
              <w:t>Guide Signature</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2"/>
              </w:rPr>
              <w:t>Head of Department</w:t>
            </w:r>
          </w:p>
        </w:tc>
      </w:tr>
      <w:tr>
        <w:tc>
          <w:tcPr>
            <w:tcW w:type="dxa" w:w="2736"/>
            <w:shd w:fill="FFFFFF"/>
            <w:tcMar>
              <w:top w:w="80" w:type="dxa"/>
              <w:bottom w:w="80" w:type="dxa"/>
              <w:left w:w="120" w:type="dxa"/>
              <w:right w:w="120" w:type="dxa"/>
            </w:tcMar>
          </w:tcPr>
          <w:p>
            <w:pPr>
              <w:jc w:val="left"/>
            </w:pPr>
            <w:r>
              <w:rPr>
                <w:rFonts w:ascii="Times New Roman" w:hAnsi="Times New Roman"/>
                <w:color w:val="282828"/>
                <w:sz w:val="21"/>
              </w:rPr>
              <w:t>Date: ____/____/2026</w:t>
              <w:br/>
              <w:br/>
              <w:t>Place: Pune</w:t>
            </w:r>
          </w:p>
        </w:tc>
        <w:tc>
          <w:tcPr>
            <w:tcW w:type="dxa" w:w="3312"/>
            <w:shd w:fill="FFFFFF"/>
            <w:tcMar>
              <w:top w:w="80" w:type="dxa"/>
              <w:bottom w:w="80" w:type="dxa"/>
              <w:left w:w="120" w:type="dxa"/>
              <w:right w:w="120" w:type="dxa"/>
            </w:tcMar>
          </w:tcPr>
          <w:p>
            <w:pPr>
              <w:jc w:val="center"/>
            </w:pPr>
            <w:r>
              <w:rPr>
                <w:rFonts w:ascii="Times New Roman" w:hAnsi="Times New Roman"/>
                <w:color w:val="282828"/>
                <w:sz w:val="21"/>
              </w:rPr>
              <w:t>Prof. Ms. A. S. Thorat</w:t>
              <w:br/>
              <w:t>Project Guide</w:t>
              <w:br/>
              <w:t>Dept. of IT</w:t>
            </w:r>
          </w:p>
        </w:tc>
        <w:tc>
          <w:tcPr>
            <w:tcW w:type="dxa" w:w="3312"/>
            <w:shd w:fill="FFFFFF"/>
            <w:tcMar>
              <w:top w:w="80" w:type="dxa"/>
              <w:bottom w:w="80" w:type="dxa"/>
              <w:left w:w="120" w:type="dxa"/>
              <w:right w:w="120" w:type="dxa"/>
            </w:tcMar>
          </w:tcPr>
          <w:p>
            <w:pPr>
              <w:jc w:val="center"/>
            </w:pPr>
            <w:r>
              <w:rPr>
                <w:rFonts w:ascii="Times New Roman" w:hAnsi="Times New Roman"/>
                <w:color w:val="282828"/>
                <w:sz w:val="21"/>
              </w:rPr>
              <w:t>Dr. M. L. Bangare</w:t>
              <w:br/>
              <w:t>Head of Department</w:t>
              <w:br/>
              <w:t>Dept. of IT, SKNCOE</w:t>
            </w:r>
          </w:p>
        </w:tc>
      </w:tr>
    </w:tbl>
    <w:p/>
    <w:p/>
    <w:p>
      <w:pPr>
        <w:jc w:val="center"/>
      </w:pPr>
      <w:r>
        <w:rPr>
          <w:rFonts w:ascii="Times New Roman" w:hAnsi="Times New Roman"/>
          <w:b/>
          <w:sz w:val="23"/>
        </w:rPr>
        <w:t>Dr. A. V. Deshpande</w:t>
        <w:br/>
        <w:t>Principal, SKNCOE, Pune</w:t>
        <w:br/>
        <w:br/>
      </w:r>
    </w:p>
    <w:p>
      <w:pPr>
        <w:jc w:val="both"/>
      </w:pPr>
      <w:r>
        <w:rPr>
          <w:rFonts w:ascii="Times New Roman" w:hAnsi="Times New Roman"/>
          <w:sz w:val="23"/>
        </w:rPr>
        <w:t>This practical project report has been examined as per the requirements of Savitribai Phule Pune University, Pune at Smt. Kashibai Navale College of Engineering, Pune-41 on ____________________.</w:t>
        <w:br/>
        <w:br/>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3"/>
              </w:rPr>
              <w:t>Internal Examiner: ____________________</w:t>
              <w:br/>
              <w:t>Signature: ___________________________</w:t>
            </w:r>
          </w:p>
        </w:tc>
        <w:tc>
          <w:tcPr>
            <w:tcW w:type="dxa" w:w="4500"/>
          </w:tcPr>
          <w:p>
            <w:r>
              <w:rPr>
                <w:rFonts w:ascii="Times New Roman" w:hAnsi="Times New Roman"/>
                <w:b/>
                <w:sz w:val="23"/>
              </w:rPr>
              <w:t>External Examiner: ____________________</w:t>
              <w:br/>
              <w:t>Signature: ___________________________</w:t>
            </w:r>
          </w:p>
        </w:tc>
      </w:tr>
    </w:tbl>
    <w:p>
      <w:r>
        <w:br w:type="page"/>
      </w:r>
    </w:p>
    <w:p>
      <w:pPr>
        <w:keepNext/>
        <w:spacing w:before="360" w:after="160"/>
      </w:pPr>
      <w:r>
        <w:rPr>
          <w:rFonts w:ascii="Times New Roman" w:hAnsi="Times New Roman"/>
          <w:b/>
          <w:color w:val="1F497D"/>
          <w:sz w:val="32"/>
        </w:rPr>
        <w:t>ACKNOWLEDGEMENT</w:t>
      </w:r>
    </w:p>
    <w:p>
      <w:pPr>
        <w:spacing w:before="0" w:after="120" w:line="276" w:lineRule="auto"/>
        <w:jc w:val="both"/>
      </w:pPr>
      <w:r>
        <w:rPr>
          <w:rFonts w:ascii="Times New Roman" w:hAnsi="Times New Roman"/>
          <w:color w:val="141414"/>
          <w:sz w:val="24"/>
        </w:rPr>
        <w:t>I express my profound gratitude and highest respect to my project guide, Prof. Ms. A. S. Thorat, Department of Information Technology, Smt. Kashibai Navale College of Engineering, Pune. Her insightful technical critiques, valuable guidance regarding machine learning pipelines, and steadfast encouragement were instrumental in shaping this practical assignment.</w:t>
        <w:br/>
        <w:br/>
        <w:t>I express my sincere thanks to Dr. M. L. Bangare, Head of the Department of Information Technology, for providing the required computing infrastructure, laboratory facilities, and an encouraging academic atmosphere that facilitated the smooth execution of this project. I am equally grateful to our respected Principal, Dr. A. V. Deshpande, for fostering a center of academic excellence and learning.</w:t>
        <w:br/>
        <w:br/>
        <w:t>I also extend my sincere appreciation to all faculty and technical staff of the Department of Information Technology for their guidance and support. Finally, I am profoundly indebted to my family and peers for their continuous moral support and motivation throughout this work.</w:t>
      </w:r>
    </w:p>
    <w:p>
      <w:pPr>
        <w:spacing w:before="480"/>
        <w:jc w:val="right"/>
      </w:pPr>
      <w:r>
        <w:rPr>
          <w:rFonts w:ascii="Times New Roman" w:hAnsi="Times New Roman"/>
          <w:b/>
          <w:sz w:val="24"/>
        </w:rPr>
        <w:t>Shlok S. Chaudhari</w:t>
        <w:br/>
        <w:t>Exam Seat No. [           ]</w:t>
        <w:br/>
        <w:t>TE Information Technology (SPPU 2024 Pattern)</w:t>
      </w:r>
    </w:p>
    <w:p>
      <w:r>
        <w:br w:type="page"/>
      </w:r>
    </w:p>
    <w:p>
      <w:pPr>
        <w:keepNext/>
        <w:spacing w:before="360" w:after="160"/>
      </w:pPr>
      <w:r>
        <w:rPr>
          <w:rFonts w:ascii="Times New Roman" w:hAnsi="Times New Roman"/>
          <w:b/>
          <w:color w:val="1F497D"/>
          <w:sz w:val="32"/>
        </w:rPr>
        <w:t>ABSTRACT</w:t>
      </w:r>
    </w:p>
    <w:p>
      <w:pPr>
        <w:spacing w:before="0" w:after="120" w:line="276" w:lineRule="auto"/>
        <w:jc w:val="both"/>
      </w:pPr>
      <w:r>
        <w:rPr>
          <w:rFonts w:ascii="Times New Roman" w:hAnsi="Times New Roman"/>
          <w:color w:val="141414"/>
          <w:sz w:val="24"/>
        </w:rPr>
        <w:t>Predicting student academic performance and proactively detecting individuals in need of educational intervention is a vital application of Educational Data Mining (EDM) and Artificial Intelligence. Early identification allows academic institutions, counselors, and faculty mentors to deploy targeted pedagogical assistance before terminal examinations occur. This mini-project, entitled “EduPredict AI — Student Performance Prediction System”, satisfies all curricular competencies mandated by AIML Assignment No. 12 under the Savitribai Phule Pune University (SPPU) 2024 Pattern for Third Year Information Technology.</w:t>
      </w:r>
    </w:p>
    <w:p>
      <w:pPr>
        <w:spacing w:before="0" w:after="120" w:line="276" w:lineRule="auto"/>
        <w:jc w:val="both"/>
      </w:pPr>
      <w:r>
        <w:rPr>
          <w:rFonts w:ascii="Times New Roman" w:hAnsi="Times New Roman"/>
          <w:color w:val="141414"/>
          <w:sz w:val="24"/>
        </w:rPr>
        <w:t>The project utilizes the benchmark UCI Student Performance dataset (Mathematics course, 395 student records, 33 attributes) to model multi-dimensional academic trajectories spanning demographic background, family education, study habits, lifestyle, attendance, and periodic formative grades. The problem is formulated as a three-tier stratified classification task: Low Performance (Final Grade G3 between 0–9, High Risk), Medium Performance (G3 between 10–14, Moderate Risk), and High Performance (G3 between 15–20, Low Risk). To eliminate data leakage, a scikit-learn ColumnTransformer pipeline combines StandardScaler for numerical features and OneHotEncoder with handle_unknown='ignore' for categorical variables.</w:t>
      </w:r>
    </w:p>
    <w:p>
      <w:pPr>
        <w:spacing w:before="0" w:after="120" w:line="276" w:lineRule="auto"/>
        <w:jc w:val="both"/>
      </w:pPr>
      <w:r>
        <w:rPr>
          <w:rFonts w:ascii="Times New Roman" w:hAnsi="Times New Roman"/>
          <w:color w:val="141414"/>
          <w:sz w:val="24"/>
        </w:rPr>
        <w:t>Three supervised learning paradigms were trained and empirically evaluated under 5-fold stratified cross-validation: Random Forest Classifier (CV Accuracy: 85.75% ± 2.06%), Support Vector Machine with RBF kernel (CV Accuracy: 79.10% ± 5.11%), and Gradient Boosting Classifier (CV Accuracy: 88.92% ± 1.74%). Gradient Boosting was selected as the superior architecture and optimized via GridSearchCV, achieving a best cross-validation score of 90.19% and an uncompromised test set accuracy of 89.87% (Weighted Precision: 0.8987, Recall: 0.8987, F1-Score: 0.8987) on the 20% held-out test split (79 samples). The trained pipeline is serialized using Joblib and served through an interactive Streamlit web dashboard providing real-time inference, risk evaluation, and automated recommendations. The entire codebase is verified by 32 automated unit tests with 100% pass rate.</w:t>
      </w:r>
    </w:p>
    <w:p>
      <w:pPr>
        <w:spacing w:before="160"/>
      </w:pPr>
      <w:r>
        <w:rPr>
          <w:rFonts w:ascii="Times New Roman" w:hAnsi="Times New Roman"/>
          <w:b/>
          <w:sz w:val="24"/>
        </w:rPr>
        <w:t xml:space="preserve">Keywords: </w:t>
      </w:r>
      <w:r>
        <w:rPr>
          <w:rFonts w:ascii="Times New Roman" w:hAnsi="Times New Roman"/>
          <w:i/>
          <w:sz w:val="24"/>
        </w:rPr>
        <w:t>Educational Data Mining, Student Performance Prediction, Scikit-learn Pipeline, Gradient Boosting, Random Forest, Support Vector Machine, Cross-Validation, Streamlit Dashboard, SPPU AIML Assignment 12.</w:t>
      </w:r>
    </w:p>
    <w:p>
      <w:r>
        <w:br w:type="page"/>
      </w:r>
    </w:p>
    <w:p>
      <w:pPr>
        <w:keepNext/>
        <w:spacing w:before="360" w:after="160"/>
      </w:pPr>
      <w:r>
        <w:rPr>
          <w:rFonts w:ascii="Times New Roman" w:hAnsi="Times New Roman"/>
          <w:b/>
          <w:color w:val="1F497D"/>
          <w:sz w:val="32"/>
        </w:rPr>
        <w:t>TABLE OF CONTENTS</w:t>
      </w:r>
    </w:p>
    <w:p>
      <w:pPr>
        <w:spacing w:before="0" w:after="120" w:line="276" w:lineRule="auto"/>
        <w:jc w:val="both"/>
      </w:pPr>
      <w:r>
        <w:rPr>
          <w:rFonts w:ascii="Times New Roman" w:hAnsi="Times New Roman"/>
          <w:color w:val="141414"/>
          <w:sz w:val="24"/>
        </w:rPr>
        <w:t>Note: In Microsoft Word, you may update this table of contents or insert an automatic table of contents after final review.</w:t>
      </w:r>
    </w:p>
    <w:tbl>
      <w:tblPr>
        <w:tblW w:type="auto" w:w="0"/>
        <w:jc w:val="center"/>
        <w:tblLayout w:type="fixed"/>
        <w:tblLook w:firstColumn="1" w:firstRow="1" w:lastColumn="0" w:lastRow="0" w:noHBand="0" w:noVBand="1" w:val="04A0"/>
      </w:tblPr>
      <w:tblGrid>
        <w:gridCol w:w="3000"/>
        <w:gridCol w:w="3000"/>
        <w:gridCol w:w="3000"/>
      </w:tblGrid>
      <w:tr>
        <w:tc>
          <w:tcPr>
            <w:tcW w:type="dxa" w:w="1440"/>
            <w:shd w:fill="1F497D"/>
            <w:tcMar>
              <w:top w:w="120" w:type="dxa"/>
              <w:bottom w:w="120" w:type="dxa"/>
              <w:left w:w="140" w:type="dxa"/>
              <w:right w:w="140" w:type="dxa"/>
            </w:tcMar>
          </w:tcPr>
          <w:p>
            <w:pPr>
              <w:jc w:val="center"/>
            </w:pPr>
            <w:r>
              <w:rPr>
                <w:rFonts w:ascii="Times New Roman" w:hAnsi="Times New Roman"/>
                <w:b/>
                <w:color w:val="FFFFFF"/>
                <w:sz w:val="22"/>
              </w:rPr>
              <w:t>Section</w:t>
            </w:r>
          </w:p>
        </w:tc>
        <w:tc>
          <w:tcPr>
            <w:tcW w:type="dxa" w:w="6480"/>
            <w:shd w:fill="1F497D"/>
            <w:tcMar>
              <w:top w:w="120" w:type="dxa"/>
              <w:bottom w:w="120" w:type="dxa"/>
              <w:left w:w="140" w:type="dxa"/>
              <w:right w:w="140" w:type="dxa"/>
            </w:tcMar>
          </w:tcPr>
          <w:p>
            <w:pPr>
              <w:jc w:val="center"/>
            </w:pPr>
            <w:r>
              <w:rPr>
                <w:rFonts w:ascii="Times New Roman" w:hAnsi="Times New Roman"/>
                <w:b/>
                <w:color w:val="FFFFFF"/>
                <w:sz w:val="22"/>
              </w:rPr>
              <w:t>Chapter Title</w:t>
            </w:r>
          </w:p>
        </w:tc>
        <w:tc>
          <w:tcPr>
            <w:tcW w:type="dxa" w:w="1296"/>
            <w:shd w:fill="1F497D"/>
            <w:tcMar>
              <w:top w:w="120" w:type="dxa"/>
              <w:bottom w:w="120" w:type="dxa"/>
              <w:left w:w="140" w:type="dxa"/>
              <w:right w:w="140" w:type="dxa"/>
            </w:tcMar>
          </w:tcPr>
          <w:p>
            <w:pPr>
              <w:jc w:val="center"/>
            </w:pPr>
            <w:r>
              <w:rPr>
                <w:rFonts w:ascii="Times New Roman" w:hAnsi="Times New Roman"/>
                <w:b/>
                <w:color w:val="FFFFFF"/>
                <w:sz w:val="22"/>
              </w:rPr>
              <w:t>Page</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Certificate &amp; Approval</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ii</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Acknowledgement</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iii</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Abstract</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iv</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Introduction</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1</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2</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Problem Statement and Objectives</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2</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3</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Background and Technology Review</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4</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4</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Requirements Analysis</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6</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5</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System Architecture</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8</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6</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System Design</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10</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7</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Application Features and Workflow</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12</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8</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Implementation Details</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14</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9</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Machine Learning Pipeline &amp; Model Training</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16</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10</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Testing Methodology</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18</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11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Test Results and Discussion</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20</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12</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Monitoring and Logging</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22</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13</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Security and Reliability</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24</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14</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Limitations</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26</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15</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Future Enhancements</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27</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16</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Conclusion</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28</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17</w:t>
            </w:r>
          </w:p>
        </w:tc>
        <w:tc>
          <w:tcPr>
            <w:tcW w:type="dxa" w:w="6480"/>
            <w:shd w:fill="F2F5F8"/>
            <w:tcMar>
              <w:top w:w="80" w:type="dxa"/>
              <w:bottom w:w="80" w:type="dxa"/>
              <w:left w:w="120" w:type="dxa"/>
              <w:right w:w="120" w:type="dxa"/>
            </w:tcMar>
          </w:tcPr>
          <w:p>
            <w:pPr>
              <w:jc w:val="center"/>
            </w:pPr>
            <w:r>
              <w:rPr>
                <w:rFonts w:ascii="Times New Roman" w:hAnsi="Times New Roman"/>
                <w:color w:val="282828"/>
                <w:sz w:val="21"/>
              </w:rPr>
              <w:t>References</w:t>
            </w:r>
          </w:p>
        </w:tc>
        <w:tc>
          <w:tcPr>
            <w:tcW w:type="dxa" w:w="1296"/>
            <w:shd w:fill="F2F5F8"/>
            <w:tcMar>
              <w:top w:w="80" w:type="dxa"/>
              <w:bottom w:w="80" w:type="dxa"/>
              <w:left w:w="120" w:type="dxa"/>
              <w:right w:w="120" w:type="dxa"/>
            </w:tcMar>
          </w:tcPr>
          <w:p>
            <w:pPr>
              <w:jc w:val="center"/>
            </w:pPr>
            <w:r>
              <w:rPr>
                <w:rFonts w:ascii="Times New Roman" w:hAnsi="Times New Roman"/>
                <w:color w:val="282828"/>
                <w:sz w:val="21"/>
              </w:rPr>
              <w:t>29</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18</w:t>
            </w:r>
          </w:p>
        </w:tc>
        <w:tc>
          <w:tcPr>
            <w:tcW w:type="dxa" w:w="6480"/>
            <w:shd w:fill="FFFFFF"/>
            <w:tcMar>
              <w:top w:w="80" w:type="dxa"/>
              <w:bottom w:w="80" w:type="dxa"/>
              <w:left w:w="120" w:type="dxa"/>
              <w:right w:w="120" w:type="dxa"/>
            </w:tcMar>
          </w:tcPr>
          <w:p>
            <w:pPr>
              <w:jc w:val="center"/>
            </w:pPr>
            <w:r>
              <w:rPr>
                <w:rFonts w:ascii="Times New Roman" w:hAnsi="Times New Roman"/>
                <w:color w:val="282828"/>
                <w:sz w:val="21"/>
              </w:rPr>
              <w:t>Screenshot Evidence (Designated Space for Website Screenshots)</w:t>
            </w:r>
          </w:p>
        </w:tc>
        <w:tc>
          <w:tcPr>
            <w:tcW w:type="dxa" w:w="1296"/>
            <w:shd w:fill="FFFFFF"/>
            <w:tcMar>
              <w:top w:w="80" w:type="dxa"/>
              <w:bottom w:w="80" w:type="dxa"/>
              <w:left w:w="120" w:type="dxa"/>
              <w:right w:w="120" w:type="dxa"/>
            </w:tcMar>
          </w:tcPr>
          <w:p>
            <w:pPr>
              <w:jc w:val="center"/>
            </w:pPr>
            <w:r>
              <w:rPr>
                <w:rFonts w:ascii="Times New Roman" w:hAnsi="Times New Roman"/>
                <w:color w:val="282828"/>
                <w:sz w:val="21"/>
              </w:rPr>
              <w:t>30</w:t>
            </w:r>
          </w:p>
        </w:tc>
      </w:tr>
    </w:tbl>
    <w:p/>
    <w:p>
      <w:r>
        <w:br w:type="page"/>
      </w:r>
    </w:p>
    <w:p>
      <w:pPr>
        <w:keepNext/>
        <w:spacing w:before="360" w:after="160"/>
      </w:pPr>
      <w:r>
        <w:rPr>
          <w:rFonts w:ascii="Times New Roman" w:hAnsi="Times New Roman"/>
          <w:b/>
          <w:color w:val="1F497D"/>
          <w:sz w:val="32"/>
        </w:rPr>
        <w:t>1. Introduction</w:t>
      </w:r>
    </w:p>
    <w:p>
      <w:pPr>
        <w:keepNext/>
        <w:spacing w:before="280" w:after="120"/>
      </w:pPr>
      <w:r>
        <w:rPr>
          <w:rFonts w:ascii="Times New Roman" w:hAnsi="Times New Roman"/>
          <w:b/>
          <w:color w:val="002060"/>
          <w:sz w:val="28"/>
        </w:rPr>
        <w:t>1.1 Overview</w:t>
      </w:r>
    </w:p>
    <w:p>
      <w:pPr>
        <w:spacing w:before="0" w:after="120" w:line="276" w:lineRule="auto"/>
        <w:jc w:val="both"/>
      </w:pPr>
      <w:r>
        <w:rPr>
          <w:rFonts w:ascii="Times New Roman" w:hAnsi="Times New Roman"/>
          <w:color w:val="141414"/>
          <w:sz w:val="24"/>
        </w:rPr>
        <w:t>Machine Learning (ML) has emerged as an essential discipline within modern computing, enabling automated systems to discover complex patterns across structured datasets and generate predictive insights. In the academic sphere, Educational Data Mining (EDM) applies machine learning techniques to analyze student progression, identify learning bottlenecks, and enhance institutional outcomes. Educational institutions routinely maintain multi-attribute records encompassing attendance, socio-demographic indicators, study habits, and interim examination grades. Leveraging these records through predictive models allows faculty to transition from reactive interventions to proactive academic support.</w:t>
      </w:r>
    </w:p>
    <w:p>
      <w:pPr>
        <w:keepNext/>
        <w:spacing w:before="280" w:after="120"/>
      </w:pPr>
      <w:r>
        <w:rPr>
          <w:rFonts w:ascii="Times New Roman" w:hAnsi="Times New Roman"/>
          <w:b/>
          <w:color w:val="002060"/>
          <w:sz w:val="28"/>
        </w:rPr>
        <w:t>1.2 Project Overview</w:t>
      </w:r>
    </w:p>
    <w:p>
      <w:pPr>
        <w:spacing w:before="0" w:after="120" w:line="276" w:lineRule="auto"/>
        <w:jc w:val="both"/>
      </w:pPr>
      <w:r>
        <w:rPr>
          <w:rFonts w:ascii="Times New Roman" w:hAnsi="Times New Roman"/>
          <w:color w:val="141414"/>
          <w:sz w:val="24"/>
        </w:rPr>
        <w:t>The project, entitled “EduPredict AI — Student Performance Prediction System”, is an end-to-end machine learning system developed for Third Year Information Technology under the Savitribai Phule Pune University (SPPU) 2024 Pattern for AIML Assignment No. 12. The system trains and compares multiple classification models on the authentic UCI Student Performance dataset to categorize students into discrete academic performance tiers: Low, Medium, and High. In addition to offline model training and cross-validation, the project features a responsive Streamlit web application that accepts student input, generates real-time predictions, assesses academic risk, and presents actionable pedagogical recommendations.</w:t>
      </w:r>
    </w:p>
    <w:p>
      <w:pPr>
        <w:keepNext/>
        <w:spacing w:before="280" w:after="120"/>
      </w:pPr>
      <w:r>
        <w:rPr>
          <w:rFonts w:ascii="Times New Roman" w:hAnsi="Times New Roman"/>
          <w:b/>
          <w:color w:val="002060"/>
          <w:sz w:val="28"/>
        </w:rPr>
        <w:t>1.3 Motivation</w:t>
      </w:r>
    </w:p>
    <w:p>
      <w:pPr>
        <w:spacing w:before="0" w:after="120" w:line="276" w:lineRule="auto"/>
        <w:jc w:val="both"/>
      </w:pPr>
      <w:r>
        <w:rPr>
          <w:rFonts w:ascii="Times New Roman" w:hAnsi="Times New Roman"/>
          <w:color w:val="141414"/>
          <w:sz w:val="24"/>
        </w:rPr>
        <w:t>In traditional academic environments, students who struggle with foundational coursework often remain unnoticed until end-of-semester examination results are published. At that juncture, opportunities for timely remediation, mentoring, or counseling have elapsed. Developing a data-driven prediction system provides faculty advisors with an early diagnostic tool. Furthermore, from an engineering education standpoint, building this project synthesizes vital practical competencies: data ingestion, missing-value handling, categorical one-hot encoding, pipeline orchestration, multi-model evaluation, hyperparameter tuning, model serialization, unit testing, and web interface development.</w:t>
      </w:r>
    </w:p>
    <w:p>
      <w:pPr>
        <w:keepNext/>
        <w:spacing w:before="280" w:after="120"/>
      </w:pPr>
      <w:r>
        <w:rPr>
          <w:rFonts w:ascii="Times New Roman" w:hAnsi="Times New Roman"/>
          <w:b/>
          <w:color w:val="002060"/>
          <w:sz w:val="28"/>
        </w:rPr>
        <w:t>1.4 Educational AI Relevance</w:t>
      </w:r>
    </w:p>
    <w:p>
      <w:pPr>
        <w:spacing w:before="0" w:after="120" w:line="276" w:lineRule="auto"/>
        <w:jc w:val="both"/>
      </w:pPr>
      <w:r>
        <w:rPr>
          <w:rFonts w:ascii="Times New Roman" w:hAnsi="Times New Roman"/>
          <w:color w:val="141414"/>
          <w:sz w:val="24"/>
        </w:rPr>
        <w:t>The educational relevance of EduPredict AI lies in demonstrating how machine learning algorithms operate within a human-centered decision context. The system does not replace faculty judgment; rather, it provides an evidence-based screening mechanism. By coupling raw statistical predictions with risk tiers (High Risk, Moderate Risk, Low Risk) and specific remedial actions, the application bridges the gap between abstract algorithmic metrics and actionable educational intervention.</w:t>
      </w:r>
    </w:p>
    <w:p>
      <w:pPr>
        <w:keepNext/>
        <w:spacing w:before="280" w:after="120"/>
      </w:pPr>
      <w:r>
        <w:rPr>
          <w:rFonts w:ascii="Times New Roman" w:hAnsi="Times New Roman"/>
          <w:b/>
          <w:color w:val="002060"/>
          <w:sz w:val="28"/>
        </w:rPr>
        <w:t>1.5 Report Organization</w:t>
      </w:r>
    </w:p>
    <w:p>
      <w:pPr>
        <w:spacing w:before="0" w:after="120" w:line="276" w:lineRule="auto"/>
        <w:jc w:val="both"/>
      </w:pPr>
      <w:r>
        <w:rPr>
          <w:rFonts w:ascii="Times New Roman" w:hAnsi="Times New Roman"/>
          <w:color w:val="141414"/>
          <w:sz w:val="24"/>
        </w:rPr>
        <w:t>The remainder of this report is organized into seventeen subsequent sections: Section 2 details problem definition and objectives; Section 3 reviews technologies; Section 4 analyzes requirements; Sections 5 through 7 explain system architecture, design, and user workflow; Section 8 details implementation; Section 9 documents ML pipelines; Sections 10 through 13 present testing, results, monitoring, and security; Sections 14 through 16 discuss limitations, future scope, and conclusions; Section 17 provides references; and Section 18 supplies dedicated spaces with figure captions for inserting real website screenshots.</w:t>
      </w:r>
    </w:p>
    <w:p>
      <w:r>
        <w:br w:type="page"/>
      </w:r>
    </w:p>
    <w:p>
      <w:pPr>
        <w:keepNext/>
        <w:spacing w:before="360" w:after="160"/>
      </w:pPr>
      <w:r>
        <w:rPr>
          <w:rFonts w:ascii="Times New Roman" w:hAnsi="Times New Roman"/>
          <w:b/>
          <w:color w:val="1F497D"/>
          <w:sz w:val="32"/>
        </w:rPr>
        <w:t>2. Problem Statement and Objectives</w:t>
      </w:r>
    </w:p>
    <w:p>
      <w:pPr>
        <w:keepNext/>
        <w:spacing w:before="280" w:after="120"/>
      </w:pPr>
      <w:r>
        <w:rPr>
          <w:rFonts w:ascii="Times New Roman" w:hAnsi="Times New Roman"/>
          <w:b/>
          <w:color w:val="002060"/>
          <w:sz w:val="28"/>
        </w:rPr>
        <w:t>2.1 Problem Statement</w:t>
      </w:r>
    </w:p>
    <w:p>
      <w:pPr>
        <w:spacing w:before="0" w:after="120" w:line="276" w:lineRule="auto"/>
        <w:jc w:val="both"/>
      </w:pPr>
      <w:r>
        <w:rPr>
          <w:rFonts w:ascii="Times New Roman" w:hAnsi="Times New Roman"/>
          <w:color w:val="141414"/>
          <w:sz w:val="24"/>
        </w:rPr>
        <w:t>Given a multi-attribute student dataset containing socio-demographic indicators, parental education, study habits, lifestyle behaviors, and periodic formative grades, develop an automated machine learning system that accurately classifies each student's final academic performance into discrete tiers (Low, Medium, High) while avoiding data leakage, optimizing model hyperparameters, providing risk-level assessments, and delivering real-time predictions through an intuitive web application.</w:t>
      </w:r>
    </w:p>
    <w:p>
      <w:pPr>
        <w:keepNext/>
        <w:spacing w:before="280" w:after="120"/>
      </w:pPr>
      <w:r>
        <w:rPr>
          <w:rFonts w:ascii="Times New Roman" w:hAnsi="Times New Roman"/>
          <w:b/>
          <w:color w:val="002060"/>
          <w:sz w:val="28"/>
        </w:rPr>
        <w:t>2.2 Aim</w:t>
      </w:r>
    </w:p>
    <w:p>
      <w:pPr>
        <w:spacing w:before="0" w:after="120" w:line="276" w:lineRule="auto"/>
        <w:jc w:val="both"/>
      </w:pPr>
      <w:r>
        <w:rPr>
          <w:rFonts w:ascii="Times New Roman" w:hAnsi="Times New Roman"/>
          <w:color w:val="141414"/>
          <w:sz w:val="24"/>
        </w:rPr>
        <w:t>To build, validate, and deploy a machine learning-based Student Performance Prediction System (EduPredict AI) that categorizes academic achievement and identifies at-risk students for proactive educational support.</w:t>
      </w:r>
    </w:p>
    <w:p>
      <w:pPr>
        <w:keepNext/>
        <w:spacing w:before="280" w:after="120"/>
      </w:pPr>
      <w:r>
        <w:rPr>
          <w:rFonts w:ascii="Times New Roman" w:hAnsi="Times New Roman"/>
          <w:b/>
          <w:color w:val="002060"/>
          <w:sz w:val="28"/>
        </w:rPr>
        <w:t>2.3 Objectives</w:t>
      </w:r>
    </w:p>
    <w:p>
      <w:pPr>
        <w:spacing w:before="0" w:after="120" w:line="276" w:lineRule="auto"/>
        <w:jc w:val="both"/>
      </w:pPr>
      <w:r>
        <w:rPr>
          <w:rFonts w:ascii="Times New Roman" w:hAnsi="Times New Roman"/>
          <w:color w:val="141414"/>
          <w:sz w:val="24"/>
        </w:rPr>
        <w:t>The specific technical objectives of this project include:</w:t>
      </w:r>
    </w:p>
    <w:p>
      <w:pPr>
        <w:pStyle w:val="ListBullet"/>
        <w:spacing w:before="40" w:after="80" w:line="276" w:lineRule="auto"/>
        <w:jc w:val="both"/>
      </w:pPr>
      <w:r>
        <w:rPr>
          <w:rFonts w:ascii="Times New Roman" w:hAnsi="Times New Roman"/>
          <w:b/>
          <w:sz w:val="24"/>
        </w:rPr>
        <w:t xml:space="preserve">1. Dataset Collection: </w:t>
      </w:r>
      <w:r>
        <w:rPr>
          <w:rFonts w:ascii="Times New Roman" w:hAnsi="Times New Roman"/>
          <w:sz w:val="24"/>
        </w:rPr>
        <w:t>Acquire the authentic UCI Student Performance dataset (Mathematics course, 395 instances, 33 attributes) and document feature semantics.</w:t>
      </w:r>
    </w:p>
    <w:p>
      <w:pPr>
        <w:pStyle w:val="ListBullet"/>
        <w:spacing w:before="40" w:after="80" w:line="276" w:lineRule="auto"/>
        <w:jc w:val="both"/>
      </w:pPr>
      <w:r>
        <w:rPr>
          <w:rFonts w:ascii="Times New Roman" w:hAnsi="Times New Roman"/>
          <w:b/>
          <w:sz w:val="24"/>
        </w:rPr>
        <w:t xml:space="preserve">2. Data Preprocessing: </w:t>
      </w:r>
      <w:r>
        <w:rPr>
          <w:rFonts w:ascii="Times New Roman" w:hAnsi="Times New Roman"/>
          <w:sz w:val="24"/>
        </w:rPr>
        <w:t>Implement automated data cleaning, missing-value imputation, numerical scaling, and categorical encoding within a leak-free scikit-learn ColumnTransformer pipeline.</w:t>
      </w:r>
    </w:p>
    <w:p>
      <w:pPr>
        <w:pStyle w:val="ListBullet"/>
        <w:spacing w:before="40" w:after="80" w:line="276" w:lineRule="auto"/>
        <w:jc w:val="both"/>
      </w:pPr>
      <w:r>
        <w:rPr>
          <w:rFonts w:ascii="Times New Roman" w:hAnsi="Times New Roman"/>
          <w:b/>
          <w:sz w:val="24"/>
        </w:rPr>
        <w:t xml:space="preserve">3. Multi-Model Training: </w:t>
      </w:r>
      <w:r>
        <w:rPr>
          <w:rFonts w:ascii="Times New Roman" w:hAnsi="Times New Roman"/>
          <w:sz w:val="24"/>
        </w:rPr>
        <w:t>Train and compare at least three candidate algorithms: Random Forest Classifier, Support Vector Classifier (SVC), and Gradient Boosting Classifier using 5-fold stratified cross-validation.</w:t>
      </w:r>
    </w:p>
    <w:p>
      <w:pPr>
        <w:pStyle w:val="ListBullet"/>
        <w:spacing w:before="40" w:after="80" w:line="276" w:lineRule="auto"/>
        <w:jc w:val="both"/>
      </w:pPr>
      <w:r>
        <w:rPr>
          <w:rFonts w:ascii="Times New Roman" w:hAnsi="Times New Roman"/>
          <w:b/>
          <w:sz w:val="24"/>
        </w:rPr>
        <w:t xml:space="preserve">4. Hyperparameter Optimization: </w:t>
      </w:r>
      <w:r>
        <w:rPr>
          <w:rFonts w:ascii="Times New Roman" w:hAnsi="Times New Roman"/>
          <w:sz w:val="24"/>
        </w:rPr>
        <w:t>Tune the superior model using GridSearchCV to identify optimal parameters and prevent overfitting.</w:t>
      </w:r>
    </w:p>
    <w:p>
      <w:pPr>
        <w:pStyle w:val="ListBullet"/>
        <w:spacing w:before="40" w:after="80" w:line="276" w:lineRule="auto"/>
        <w:jc w:val="both"/>
      </w:pPr>
      <w:r>
        <w:rPr>
          <w:rFonts w:ascii="Times New Roman" w:hAnsi="Times New Roman"/>
          <w:b/>
          <w:sz w:val="24"/>
        </w:rPr>
        <w:t xml:space="preserve">5. Comprehensive Evaluation: </w:t>
      </w:r>
      <w:r>
        <w:rPr>
          <w:rFonts w:ascii="Times New Roman" w:hAnsi="Times New Roman"/>
          <w:sz w:val="24"/>
        </w:rPr>
        <w:t>Evaluate test set performance using Overall Accuracy, Weighted Precision, Weighted Recall, Weighted F1-Score, and Confusion Matrix heatmaps.</w:t>
      </w:r>
    </w:p>
    <w:p>
      <w:pPr>
        <w:pStyle w:val="ListBullet"/>
        <w:spacing w:before="40" w:after="80" w:line="276" w:lineRule="auto"/>
        <w:jc w:val="both"/>
      </w:pPr>
      <w:r>
        <w:rPr>
          <w:rFonts w:ascii="Times New Roman" w:hAnsi="Times New Roman"/>
          <w:b/>
          <w:sz w:val="24"/>
        </w:rPr>
        <w:t xml:space="preserve">6. Model Persistence &amp; Serving: </w:t>
      </w:r>
      <w:r>
        <w:rPr>
          <w:rFonts w:ascii="Times New Roman" w:hAnsi="Times New Roman"/>
          <w:sz w:val="24"/>
        </w:rPr>
        <w:t>Serialize the fitted pipeline using Joblib and build an interactive 6-page Streamlit dashboard.</w:t>
      </w:r>
    </w:p>
    <w:p>
      <w:pPr>
        <w:pStyle w:val="ListBullet"/>
        <w:spacing w:before="40" w:after="80" w:line="276" w:lineRule="auto"/>
        <w:jc w:val="both"/>
      </w:pPr>
      <w:r>
        <w:rPr>
          <w:rFonts w:ascii="Times New Roman" w:hAnsi="Times New Roman"/>
          <w:b/>
          <w:sz w:val="24"/>
        </w:rPr>
        <w:t xml:space="preserve">7. Automated Testing: </w:t>
      </w:r>
      <w:r>
        <w:rPr>
          <w:rFonts w:ascii="Times New Roman" w:hAnsi="Times New Roman"/>
          <w:sz w:val="24"/>
        </w:rPr>
        <w:t>Develop and execute automated unit tests (pytest) to verify preprocessing invariants and prediction accuracy.</w:t>
      </w:r>
    </w:p>
    <w:p>
      <w:pPr>
        <w:keepNext/>
        <w:spacing w:before="280" w:after="120"/>
      </w:pPr>
      <w:r>
        <w:rPr>
          <w:rFonts w:ascii="Times New Roman" w:hAnsi="Times New Roman"/>
          <w:b/>
          <w:color w:val="002060"/>
          <w:sz w:val="28"/>
        </w:rPr>
        <w:t>2.4 Scope</w:t>
      </w:r>
    </w:p>
    <w:p>
      <w:pPr>
        <w:spacing w:before="0" w:after="120" w:line="276" w:lineRule="auto"/>
        <w:jc w:val="both"/>
      </w:pPr>
      <w:r>
        <w:rPr>
          <w:rFonts w:ascii="Times New Roman" w:hAnsi="Times New Roman"/>
          <w:color w:val="141414"/>
          <w:sz w:val="24"/>
        </w:rPr>
        <w:t>The project scope encompasses offline model training on the UCI Mathematics dataset, cross-validation benchmarking, hyperparameter optimization, pipeline serialization, automated unit test verification, and local/cloud web deployment via Streamlit. Out of scope for this initial version are multi-institutional cross-domain generalization, direct integration with commercial campus ERP databases, and continuous model retraining pipelines.</w:t>
      </w:r>
    </w:p>
    <w:p>
      <w:pPr>
        <w:keepNext/>
        <w:spacing w:before="280" w:after="120"/>
      </w:pPr>
      <w:r>
        <w:rPr>
          <w:rFonts w:ascii="Times New Roman" w:hAnsi="Times New Roman"/>
          <w:b/>
          <w:color w:val="002060"/>
          <w:sz w:val="28"/>
        </w:rPr>
        <w:t>2.5 Success Criteria</w:t>
      </w:r>
    </w:p>
    <w:p>
      <w:pPr>
        <w:spacing w:before="0" w:after="120" w:line="276" w:lineRule="auto"/>
        <w:jc w:val="both"/>
      </w:pPr>
      <w:r>
        <w:rPr>
          <w:rFonts w:ascii="Times New Roman" w:hAnsi="Times New Roman"/>
          <w:color w:val="141414"/>
          <w:sz w:val="24"/>
        </w:rPr>
        <w:t>Table 2.1 defines the verified success criteria and corresponding evidence collected during project execution:</w:t>
      </w:r>
    </w:p>
    <w:tbl>
      <w:tblPr>
        <w:tblW w:type="auto" w:w="0"/>
        <w:jc w:val="center"/>
        <w:tblLayout w:type="fixed"/>
        <w:tblLook w:firstColumn="1" w:firstRow="1" w:lastColumn="0" w:lastRow="0" w:noHBand="0" w:noVBand="1" w:val="04A0"/>
      </w:tblPr>
      <w:tblGrid>
        <w:gridCol w:w="3000"/>
        <w:gridCol w:w="3000"/>
        <w:gridCol w:w="3000"/>
      </w:tblGrid>
      <w:tr>
        <w:tc>
          <w:tcPr>
            <w:tcW w:type="dxa" w:w="1440"/>
            <w:shd w:fill="1F497D"/>
            <w:tcMar>
              <w:top w:w="120" w:type="dxa"/>
              <w:bottom w:w="120" w:type="dxa"/>
              <w:left w:w="140" w:type="dxa"/>
              <w:right w:w="140" w:type="dxa"/>
            </w:tcMar>
          </w:tcPr>
          <w:p>
            <w:pPr>
              <w:jc w:val="center"/>
            </w:pPr>
            <w:r>
              <w:rPr>
                <w:rFonts w:ascii="Times New Roman" w:hAnsi="Times New Roman"/>
                <w:b/>
                <w:color w:val="FFFFFF"/>
                <w:sz w:val="22"/>
              </w:rPr>
              <w:t>ID</w:t>
            </w:r>
          </w:p>
        </w:tc>
        <w:tc>
          <w:tcPr>
            <w:tcW w:type="dxa" w:w="4608"/>
            <w:shd w:fill="1F497D"/>
            <w:tcMar>
              <w:top w:w="120" w:type="dxa"/>
              <w:bottom w:w="120" w:type="dxa"/>
              <w:left w:w="140" w:type="dxa"/>
              <w:right w:w="140" w:type="dxa"/>
            </w:tcMar>
          </w:tcPr>
          <w:p>
            <w:pPr>
              <w:jc w:val="center"/>
            </w:pPr>
            <w:r>
              <w:rPr>
                <w:rFonts w:ascii="Times New Roman" w:hAnsi="Times New Roman"/>
                <w:b/>
                <w:color w:val="FFFFFF"/>
                <w:sz w:val="22"/>
              </w:rPr>
              <w:t>Success Criterion</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2"/>
              </w:rPr>
              <w:t>Verified Evidence Source</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SC-1</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Public/Local web interface accessible via browser</w:t>
            </w:r>
          </w:p>
        </w:tc>
        <w:tc>
          <w:tcPr>
            <w:tcW w:type="dxa" w:w="3312"/>
            <w:shd w:fill="FFFFFF"/>
            <w:tcMar>
              <w:top w:w="80" w:type="dxa"/>
              <w:bottom w:w="80" w:type="dxa"/>
              <w:left w:w="120" w:type="dxa"/>
              <w:right w:w="120" w:type="dxa"/>
            </w:tcMar>
          </w:tcPr>
          <w:p>
            <w:pPr>
              <w:jc w:val="center"/>
            </w:pPr>
            <w:r>
              <w:rPr>
                <w:rFonts w:ascii="Times New Roman" w:hAnsi="Times New Roman"/>
                <w:color w:val="282828"/>
                <w:sz w:val="21"/>
              </w:rPr>
              <w:t>Streamlit dashboard running on http://localhost:8501</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SC-2</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Zero data leakage during preprocessing &amp; scaling</w:t>
            </w:r>
          </w:p>
        </w:tc>
        <w:tc>
          <w:tcPr>
            <w:tcW w:type="dxa" w:w="3312"/>
            <w:shd w:fill="F2F5F8"/>
            <w:tcMar>
              <w:top w:w="80" w:type="dxa"/>
              <w:bottom w:w="80" w:type="dxa"/>
              <w:left w:w="120" w:type="dxa"/>
              <w:right w:w="120" w:type="dxa"/>
            </w:tcMar>
          </w:tcPr>
          <w:p>
            <w:pPr>
              <w:jc w:val="center"/>
            </w:pPr>
            <w:r>
              <w:rPr>
                <w:rFonts w:ascii="Times New Roman" w:hAnsi="Times New Roman"/>
                <w:color w:val="282828"/>
                <w:sz w:val="21"/>
              </w:rPr>
              <w:t>ColumnTransformer fitted strictly inside Pipeline on training split</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SC-3</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Multi-model benchmarking on real dataset</w:t>
            </w:r>
          </w:p>
        </w:tc>
        <w:tc>
          <w:tcPr>
            <w:tcW w:type="dxa" w:w="3312"/>
            <w:shd w:fill="FFFFFF"/>
            <w:tcMar>
              <w:top w:w="80" w:type="dxa"/>
              <w:bottom w:w="80" w:type="dxa"/>
              <w:left w:w="120" w:type="dxa"/>
              <w:right w:w="120" w:type="dxa"/>
            </w:tcMar>
          </w:tcPr>
          <w:p>
            <w:pPr>
              <w:jc w:val="center"/>
            </w:pPr>
            <w:r>
              <w:rPr>
                <w:rFonts w:ascii="Times New Roman" w:hAnsi="Times New Roman"/>
                <w:color w:val="282828"/>
                <w:sz w:val="21"/>
              </w:rPr>
              <w:t>5-fold CV comparison across Random Forest, SVM, and Gradient Boosting</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SC-4</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Systematic hyperparameter optimization executed</w:t>
            </w:r>
          </w:p>
        </w:tc>
        <w:tc>
          <w:tcPr>
            <w:tcW w:type="dxa" w:w="3312"/>
            <w:shd w:fill="F2F5F8"/>
            <w:tcMar>
              <w:top w:w="80" w:type="dxa"/>
              <w:bottom w:w="80" w:type="dxa"/>
              <w:left w:w="120" w:type="dxa"/>
              <w:right w:w="120" w:type="dxa"/>
            </w:tcMar>
          </w:tcPr>
          <w:p>
            <w:pPr>
              <w:jc w:val="center"/>
            </w:pPr>
            <w:r>
              <w:rPr>
                <w:rFonts w:ascii="Times New Roman" w:hAnsi="Times New Roman"/>
                <w:color w:val="282828"/>
                <w:sz w:val="21"/>
              </w:rPr>
              <w:t>GridSearchCV tuning yielding optimal learning_rate=0.05, max_depth=3</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SC-5</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Test set classification accuracy exceeds 85%</w:t>
            </w:r>
          </w:p>
        </w:tc>
        <w:tc>
          <w:tcPr>
            <w:tcW w:type="dxa" w:w="3312"/>
            <w:shd w:fill="FFFFFF"/>
            <w:tcMar>
              <w:top w:w="80" w:type="dxa"/>
              <w:bottom w:w="80" w:type="dxa"/>
              <w:left w:w="120" w:type="dxa"/>
              <w:right w:w="120" w:type="dxa"/>
            </w:tcMar>
          </w:tcPr>
          <w:p>
            <w:pPr>
              <w:jc w:val="center"/>
            </w:pPr>
            <w:r>
              <w:rPr>
                <w:rFonts w:ascii="Times New Roman" w:hAnsi="Times New Roman"/>
                <w:color w:val="282828"/>
                <w:sz w:val="21"/>
              </w:rPr>
              <w:t>Gradient Boosting achieved 89.87% accuracy on 79 held-out test samples</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SC-6</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Interactive inference produces risk evaluation</w:t>
            </w:r>
          </w:p>
        </w:tc>
        <w:tc>
          <w:tcPr>
            <w:tcW w:type="dxa" w:w="3312"/>
            <w:shd w:fill="F2F5F8"/>
            <w:tcMar>
              <w:top w:w="80" w:type="dxa"/>
              <w:bottom w:w="80" w:type="dxa"/>
              <w:left w:w="120" w:type="dxa"/>
              <w:right w:w="120" w:type="dxa"/>
            </w:tcMar>
          </w:tcPr>
          <w:p>
            <w:pPr>
              <w:jc w:val="center"/>
            </w:pPr>
            <w:r>
              <w:rPr>
                <w:rFonts w:ascii="Times New Roman" w:hAnsi="Times New Roman"/>
                <w:color w:val="282828"/>
                <w:sz w:val="21"/>
              </w:rPr>
              <w:t>Real-time form predicts category, confidence %, and recommendations</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SC-7</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Automated unit test suite verifies software quality</w:t>
            </w:r>
          </w:p>
        </w:tc>
        <w:tc>
          <w:tcPr>
            <w:tcW w:type="dxa" w:w="3312"/>
            <w:shd w:fill="FFFFFF"/>
            <w:tcMar>
              <w:top w:w="80" w:type="dxa"/>
              <w:bottom w:w="80" w:type="dxa"/>
              <w:left w:w="120" w:type="dxa"/>
              <w:right w:w="120" w:type="dxa"/>
            </w:tcMar>
          </w:tcPr>
          <w:p>
            <w:pPr>
              <w:jc w:val="center"/>
            </w:pPr>
            <w:r>
              <w:rPr>
                <w:rFonts w:ascii="Times New Roman" w:hAnsi="Times New Roman"/>
                <w:color w:val="282828"/>
                <w:sz w:val="21"/>
              </w:rPr>
              <w:t>32 pytest unit tests executed with 100% pass rate in 3.16s</w:t>
            </w:r>
          </w:p>
        </w:tc>
      </w:tr>
    </w:tbl>
    <w:p/>
    <w:p>
      <w:r>
        <w:br w:type="page"/>
      </w:r>
    </w:p>
    <w:p>
      <w:pPr>
        <w:keepNext/>
        <w:spacing w:before="360" w:after="160"/>
      </w:pPr>
      <w:r>
        <w:rPr>
          <w:rFonts w:ascii="Times New Roman" w:hAnsi="Times New Roman"/>
          <w:b/>
          <w:color w:val="1F497D"/>
          <w:sz w:val="32"/>
        </w:rPr>
        <w:t>3. Background and Technology Review</w:t>
      </w:r>
    </w:p>
    <w:p>
      <w:pPr>
        <w:keepNext/>
        <w:spacing w:before="280" w:after="120"/>
      </w:pPr>
      <w:r>
        <w:rPr>
          <w:rFonts w:ascii="Times New Roman" w:hAnsi="Times New Roman"/>
          <w:b/>
          <w:color w:val="002060"/>
          <w:sz w:val="28"/>
        </w:rPr>
        <w:t>3.1 Educational Data Mining</w:t>
      </w:r>
    </w:p>
    <w:p>
      <w:pPr>
        <w:spacing w:before="0" w:after="120" w:line="276" w:lineRule="auto"/>
        <w:jc w:val="both"/>
      </w:pPr>
      <w:r>
        <w:rPr>
          <w:rFonts w:ascii="Times New Roman" w:hAnsi="Times New Roman"/>
          <w:color w:val="141414"/>
          <w:sz w:val="24"/>
        </w:rPr>
        <w:t>Educational Data Mining (EDM) is an emerging research field concerned with developing methods for exploring unique types of data originating from educational settings. Prior EDM literature (Cortez and Silva, 2008) established that academic achievement is governed by multi-factorial dynamics. Formative evaluations (interim grades G1 and G2) provide strong immediate signals, but socio-economic features such as parental educational attainment and student attendance patterns supply critical contextual nuance.</w:t>
      </w:r>
    </w:p>
    <w:p>
      <w:pPr>
        <w:keepNext/>
        <w:spacing w:before="280" w:after="120"/>
      </w:pPr>
      <w:r>
        <w:rPr>
          <w:rFonts w:ascii="Times New Roman" w:hAnsi="Times New Roman"/>
          <w:b/>
          <w:color w:val="002060"/>
          <w:sz w:val="28"/>
        </w:rPr>
        <w:t>3.2 Python Programming Runtime</w:t>
      </w:r>
    </w:p>
    <w:p>
      <w:pPr>
        <w:spacing w:before="0" w:after="120" w:line="276" w:lineRule="auto"/>
        <w:jc w:val="both"/>
      </w:pPr>
      <w:r>
        <w:rPr>
          <w:rFonts w:ascii="Times New Roman" w:hAnsi="Times New Roman"/>
          <w:color w:val="141414"/>
          <w:sz w:val="24"/>
        </w:rPr>
        <w:t>Python (version 3.12.4) serves as the core development language for EduPredict AI. Python's rich ecosystem of open-source data science libraries, standard typing constructs, readable syntax, and extensive documentation make it the preeminent environment for machine learning engineering.</w:t>
      </w:r>
    </w:p>
    <w:p>
      <w:pPr>
        <w:keepNext/>
        <w:spacing w:before="280" w:after="120"/>
      </w:pPr>
      <w:r>
        <w:rPr>
          <w:rFonts w:ascii="Times New Roman" w:hAnsi="Times New Roman"/>
          <w:b/>
          <w:color w:val="002060"/>
          <w:sz w:val="28"/>
        </w:rPr>
        <w:t>3.3 Pandas and NumPy</w:t>
      </w:r>
    </w:p>
    <w:p>
      <w:pPr>
        <w:spacing w:before="0" w:after="120" w:line="276" w:lineRule="auto"/>
        <w:jc w:val="both"/>
      </w:pPr>
      <w:r>
        <w:rPr>
          <w:rFonts w:ascii="Times New Roman" w:hAnsi="Times New Roman"/>
          <w:color w:val="141414"/>
          <w:sz w:val="24"/>
        </w:rPr>
        <w:t>Pandas provides high-performance DataFrame data structures for tabular data manipulation, feature indexing, missing-value inspection, and exploratory statistics. NumPy provides multidimensional array objects and optimized mathematical routines used internally by scikit-learn during matrix vectorization and scaling operations.</w:t>
      </w:r>
    </w:p>
    <w:p>
      <w:pPr>
        <w:keepNext/>
        <w:spacing w:before="280" w:after="120"/>
      </w:pPr>
      <w:r>
        <w:rPr>
          <w:rFonts w:ascii="Times New Roman" w:hAnsi="Times New Roman"/>
          <w:b/>
          <w:color w:val="002060"/>
          <w:sz w:val="28"/>
        </w:rPr>
        <w:t>3.4 Scikit-learn Machine Learning Library</w:t>
      </w:r>
    </w:p>
    <w:p>
      <w:pPr>
        <w:spacing w:before="0" w:after="120" w:line="276" w:lineRule="auto"/>
        <w:jc w:val="both"/>
      </w:pPr>
      <w:r>
        <w:rPr>
          <w:rFonts w:ascii="Times New Roman" w:hAnsi="Times New Roman"/>
          <w:color w:val="141414"/>
          <w:sz w:val="24"/>
        </w:rPr>
        <w:t>Scikit-learn is the standard Python library for classical machine learning algorithms. In this project, scikit-learn supplies the preprocessing classes (StandardScaler, OneHotEncoder, ColumnTransformer), candidate classifiers (RandomForestClassifier, SVC, GradientBoostingClassifier), model selection utilities (train_test_split, cross_val_score, GridSearchCV), and evaluation metrics (accuracy_score, precision_score, recall_score, f1_score, confusion_matrix, classification_report).</w:t>
      </w:r>
    </w:p>
    <w:p>
      <w:pPr>
        <w:keepNext/>
        <w:spacing w:before="280" w:after="120"/>
      </w:pPr>
      <w:r>
        <w:rPr>
          <w:rFonts w:ascii="Times New Roman" w:hAnsi="Times New Roman"/>
          <w:b/>
          <w:color w:val="002060"/>
          <w:sz w:val="28"/>
        </w:rPr>
        <w:t>3.5 Matplotlib and Seaborn</w:t>
      </w:r>
    </w:p>
    <w:p>
      <w:pPr>
        <w:spacing w:before="0" w:after="120" w:line="276" w:lineRule="auto"/>
        <w:jc w:val="both"/>
      </w:pPr>
      <w:r>
        <w:rPr>
          <w:rFonts w:ascii="Times New Roman" w:hAnsi="Times New Roman"/>
          <w:color w:val="141414"/>
          <w:sz w:val="24"/>
        </w:rPr>
        <w:t>Matplotlib provides low-level plotting primitives for chart generation, while Seaborn supplies high-level statistical plotting interfaces. In this project, Matplotlib and Seaborn render confusion matrix heatmaps, multi-metric model comparison bar charts, Gini-based feature importance rankings, and distribution histograms.</w:t>
      </w:r>
    </w:p>
    <w:p>
      <w:pPr>
        <w:keepNext/>
        <w:spacing w:before="280" w:after="120"/>
      </w:pPr>
      <w:r>
        <w:rPr>
          <w:rFonts w:ascii="Times New Roman" w:hAnsi="Times New Roman"/>
          <w:b/>
          <w:color w:val="002060"/>
          <w:sz w:val="28"/>
        </w:rPr>
        <w:t>3.6 Streamlit Web Framework</w:t>
      </w:r>
    </w:p>
    <w:p>
      <w:pPr>
        <w:spacing w:before="0" w:after="120" w:line="276" w:lineRule="auto"/>
        <w:jc w:val="both"/>
      </w:pPr>
      <w:r>
        <w:rPr>
          <w:rFonts w:ascii="Times New Roman" w:hAnsi="Times New Roman"/>
          <w:color w:val="141414"/>
          <w:sz w:val="24"/>
        </w:rPr>
        <w:t>Streamlit is a modern Python framework designed to build interactive web dashboards directly from Python scripts without requiring manual HTML, CSS, or JavaScript authoring. Streamlit handles responsive client-server communication, form inputs, session caching (@st.cache_data, @st.cache_resource), and reactive UI state management.</w:t>
      </w:r>
    </w:p>
    <w:p>
      <w:pPr>
        <w:keepNext/>
        <w:spacing w:before="280" w:after="120"/>
      </w:pPr>
      <w:r>
        <w:rPr>
          <w:rFonts w:ascii="Times New Roman" w:hAnsi="Times New Roman"/>
          <w:b/>
          <w:color w:val="002060"/>
          <w:sz w:val="28"/>
        </w:rPr>
        <w:t>3.7 Joblib Model Serialization</w:t>
      </w:r>
    </w:p>
    <w:p>
      <w:pPr>
        <w:spacing w:before="0" w:after="120" w:line="276" w:lineRule="auto"/>
        <w:jc w:val="both"/>
      </w:pPr>
      <w:r>
        <w:rPr>
          <w:rFonts w:ascii="Times New Roman" w:hAnsi="Times New Roman"/>
          <w:color w:val="141414"/>
          <w:sz w:val="24"/>
        </w:rPr>
        <w:t>Joblib provides efficient serialization and deserialization for Python objects containing large NumPy arrays. Unlike standard pickle, Joblib optimizes disk I/O when persisting fitted scikit-learn Pipelines, ensuring fast model loading during application startup.</w:t>
      </w:r>
    </w:p>
    <w:p>
      <w:r>
        <w:br w:type="page"/>
      </w:r>
    </w:p>
    <w:p>
      <w:pPr>
        <w:keepNext/>
        <w:spacing w:before="360" w:after="160"/>
      </w:pPr>
      <w:r>
        <w:rPr>
          <w:rFonts w:ascii="Times New Roman" w:hAnsi="Times New Roman"/>
          <w:b/>
          <w:color w:val="1F497D"/>
          <w:sz w:val="32"/>
        </w:rPr>
        <w:t>4. Requirements Analysis</w:t>
      </w:r>
    </w:p>
    <w:p>
      <w:pPr>
        <w:keepNext/>
        <w:spacing w:before="280" w:after="120"/>
      </w:pPr>
      <w:r>
        <w:rPr>
          <w:rFonts w:ascii="Times New Roman" w:hAnsi="Times New Roman"/>
          <w:b/>
          <w:color w:val="002060"/>
          <w:sz w:val="28"/>
        </w:rPr>
        <w:t>4.1 Functional Requirements</w:t>
      </w:r>
    </w:p>
    <w:p>
      <w:pPr>
        <w:spacing w:before="0" w:after="120" w:line="276" w:lineRule="auto"/>
        <w:jc w:val="both"/>
      </w:pPr>
      <w:r>
        <w:rPr>
          <w:rFonts w:ascii="Times New Roman" w:hAnsi="Times New Roman"/>
          <w:color w:val="141414"/>
          <w:sz w:val="24"/>
        </w:rPr>
        <w:t>The system must satisfy the following functional requirements:</w:t>
      </w:r>
    </w:p>
    <w:p>
      <w:pPr>
        <w:pStyle w:val="ListBullet"/>
        <w:spacing w:before="40" w:after="80" w:line="276" w:lineRule="auto"/>
        <w:jc w:val="both"/>
      </w:pPr>
      <w:r>
        <w:rPr>
          <w:rFonts w:ascii="Times New Roman" w:hAnsi="Times New Roman"/>
          <w:b/>
          <w:sz w:val="24"/>
        </w:rPr>
        <w:t xml:space="preserve">FR-1: Data Ingestion: </w:t>
      </w:r>
      <w:r>
        <w:rPr>
          <w:rFonts w:ascii="Times New Roman" w:hAnsi="Times New Roman"/>
          <w:sz w:val="24"/>
        </w:rPr>
        <w:t>Load the raw UCI student-mat.csv dataset using semicolon delimiters without data loss.</w:t>
      </w:r>
    </w:p>
    <w:p>
      <w:pPr>
        <w:pStyle w:val="ListBullet"/>
        <w:spacing w:before="40" w:after="80" w:line="276" w:lineRule="auto"/>
        <w:jc w:val="both"/>
      </w:pPr>
      <w:r>
        <w:rPr>
          <w:rFonts w:ascii="Times New Roman" w:hAnsi="Times New Roman"/>
          <w:b/>
          <w:sz w:val="24"/>
        </w:rPr>
        <w:t xml:space="preserve">FR-2: Target Discretization: </w:t>
      </w:r>
      <w:r>
        <w:rPr>
          <w:rFonts w:ascii="Times New Roman" w:hAnsi="Times New Roman"/>
          <w:sz w:val="24"/>
        </w:rPr>
        <w:t>Convert continuous final grade G3 (0–20) into three discrete performance categories: Low (0–9), Medium (10–14), and High (15–20).</w:t>
      </w:r>
    </w:p>
    <w:p>
      <w:pPr>
        <w:pStyle w:val="ListBullet"/>
        <w:spacing w:before="40" w:after="80" w:line="276" w:lineRule="auto"/>
        <w:jc w:val="both"/>
      </w:pPr>
      <w:r>
        <w:rPr>
          <w:rFonts w:ascii="Times New Roman" w:hAnsi="Times New Roman"/>
          <w:b/>
          <w:sz w:val="24"/>
        </w:rPr>
        <w:t xml:space="preserve">FR-3: Automated Preprocessing: </w:t>
      </w:r>
      <w:r>
        <w:rPr>
          <w:rFonts w:ascii="Times New Roman" w:hAnsi="Times New Roman"/>
          <w:sz w:val="24"/>
        </w:rPr>
        <w:t>Execute numerical standardization and categorical one-hot encoding seamlessly via a unified ColumnTransformer.</w:t>
      </w:r>
    </w:p>
    <w:p>
      <w:pPr>
        <w:pStyle w:val="ListBullet"/>
        <w:spacing w:before="40" w:after="80" w:line="276" w:lineRule="auto"/>
        <w:jc w:val="both"/>
      </w:pPr>
      <w:r>
        <w:rPr>
          <w:rFonts w:ascii="Times New Roman" w:hAnsi="Times New Roman"/>
          <w:b/>
          <w:sz w:val="24"/>
        </w:rPr>
        <w:t xml:space="preserve">FR-4: Multi-Model Benchmarking: </w:t>
      </w:r>
      <w:r>
        <w:rPr>
          <w:rFonts w:ascii="Times New Roman" w:hAnsi="Times New Roman"/>
          <w:sz w:val="24"/>
        </w:rPr>
        <w:t>Train and compute 5-fold cross-validation scores across Random Forest, SVM, and Gradient Boosting.</w:t>
      </w:r>
    </w:p>
    <w:p>
      <w:pPr>
        <w:pStyle w:val="ListBullet"/>
        <w:spacing w:before="40" w:after="80" w:line="276" w:lineRule="auto"/>
        <w:jc w:val="both"/>
      </w:pPr>
      <w:r>
        <w:rPr>
          <w:rFonts w:ascii="Times New Roman" w:hAnsi="Times New Roman"/>
          <w:b/>
          <w:sz w:val="24"/>
        </w:rPr>
        <w:t xml:space="preserve">FR-5: Model Optimization: </w:t>
      </w:r>
      <w:r>
        <w:rPr>
          <w:rFonts w:ascii="Times New Roman" w:hAnsi="Times New Roman"/>
          <w:sz w:val="24"/>
        </w:rPr>
        <w:t>Execute hyperparameter tuning via GridSearchCV on the best cross-validation model.</w:t>
      </w:r>
    </w:p>
    <w:p>
      <w:pPr>
        <w:pStyle w:val="ListBullet"/>
        <w:spacing w:before="40" w:after="80" w:line="276" w:lineRule="auto"/>
        <w:jc w:val="both"/>
      </w:pPr>
      <w:r>
        <w:rPr>
          <w:rFonts w:ascii="Times New Roman" w:hAnsi="Times New Roman"/>
          <w:b/>
          <w:sz w:val="24"/>
        </w:rPr>
        <w:t xml:space="preserve">FR-6: Interactive Prediction: </w:t>
      </w:r>
      <w:r>
        <w:rPr>
          <w:rFonts w:ascii="Times New Roman" w:hAnsi="Times New Roman"/>
          <w:sz w:val="24"/>
        </w:rPr>
        <w:t>Accept user inputs for all 32 student attributes and return predicted performance class, class probabilities, risk assessment, and recommendations.</w:t>
      </w:r>
    </w:p>
    <w:p>
      <w:pPr>
        <w:pStyle w:val="ListBullet"/>
        <w:spacing w:before="40" w:after="80" w:line="276" w:lineRule="auto"/>
        <w:jc w:val="both"/>
      </w:pPr>
      <w:r>
        <w:rPr>
          <w:rFonts w:ascii="Times New Roman" w:hAnsi="Times New Roman"/>
          <w:b/>
          <w:sz w:val="24"/>
        </w:rPr>
        <w:t xml:space="preserve">FR-7: Visual Reporting: </w:t>
      </w:r>
      <w:r>
        <w:rPr>
          <w:rFonts w:ascii="Times New Roman" w:hAnsi="Times New Roman"/>
          <w:sz w:val="24"/>
        </w:rPr>
        <w:t>Render interactive evaluation tables, confusion matrices, and feature importance charts on the web interface.</w:t>
      </w:r>
    </w:p>
    <w:p>
      <w:pPr>
        <w:keepNext/>
        <w:spacing w:before="280" w:after="120"/>
      </w:pPr>
      <w:r>
        <w:rPr>
          <w:rFonts w:ascii="Times New Roman" w:hAnsi="Times New Roman"/>
          <w:b/>
          <w:color w:val="002060"/>
          <w:sz w:val="28"/>
        </w:rPr>
        <w:t>4.2 Non-Functional Requirements</w:t>
      </w:r>
    </w:p>
    <w:p>
      <w:pPr>
        <w:pStyle w:val="ListBullet"/>
        <w:spacing w:before="40" w:after="80" w:line="276" w:lineRule="auto"/>
        <w:jc w:val="both"/>
      </w:pPr>
      <w:r>
        <w:rPr>
          <w:rFonts w:ascii="Times New Roman" w:hAnsi="Times New Roman"/>
          <w:b/>
          <w:sz w:val="24"/>
        </w:rPr>
        <w:t xml:space="preserve">NFR-1: Usability: </w:t>
      </w:r>
      <w:r>
        <w:rPr>
          <w:rFonts w:ascii="Times New Roman" w:hAnsi="Times New Roman"/>
          <w:sz w:val="24"/>
        </w:rPr>
        <w:t>The web interface must be clean, structured, and easy to navigate for non-technical educators.</w:t>
      </w:r>
    </w:p>
    <w:p>
      <w:pPr>
        <w:pStyle w:val="ListBullet"/>
        <w:spacing w:before="40" w:after="80" w:line="276" w:lineRule="auto"/>
        <w:jc w:val="both"/>
      </w:pPr>
      <w:r>
        <w:rPr>
          <w:rFonts w:ascii="Times New Roman" w:hAnsi="Times New Roman"/>
          <w:b/>
          <w:sz w:val="24"/>
        </w:rPr>
        <w:t xml:space="preserve">NFR-2: Reliability &amp; Determinism: </w:t>
      </w:r>
      <w:r>
        <w:rPr>
          <w:rFonts w:ascii="Times New Roman" w:hAnsi="Times New Roman"/>
          <w:sz w:val="24"/>
        </w:rPr>
        <w:t>All random seeds (random_state=42) must be fixed to ensure reproducible training splits and model evaluations.</w:t>
      </w:r>
    </w:p>
    <w:p>
      <w:pPr>
        <w:pStyle w:val="ListBullet"/>
        <w:spacing w:before="40" w:after="80" w:line="276" w:lineRule="auto"/>
        <w:jc w:val="both"/>
      </w:pPr>
      <w:r>
        <w:rPr>
          <w:rFonts w:ascii="Times New Roman" w:hAnsi="Times New Roman"/>
          <w:b/>
          <w:sz w:val="24"/>
        </w:rPr>
        <w:t xml:space="preserve">NFR-3: Latency: </w:t>
      </w:r>
      <w:r>
        <w:rPr>
          <w:rFonts w:ascii="Times New Roman" w:hAnsi="Times New Roman"/>
          <w:sz w:val="24"/>
        </w:rPr>
        <w:t>Inference response time for single-student predictions on the Streamlit dashboard must not exceed 200 milliseconds.</w:t>
      </w:r>
    </w:p>
    <w:p>
      <w:pPr>
        <w:pStyle w:val="ListBullet"/>
        <w:spacing w:before="40" w:after="80" w:line="276" w:lineRule="auto"/>
        <w:jc w:val="both"/>
      </w:pPr>
      <w:r>
        <w:rPr>
          <w:rFonts w:ascii="Times New Roman" w:hAnsi="Times New Roman"/>
          <w:b/>
          <w:sz w:val="24"/>
        </w:rPr>
        <w:t xml:space="preserve">NFR-4: Maintainability: </w:t>
      </w:r>
      <w:r>
        <w:rPr>
          <w:rFonts w:ascii="Times New Roman" w:hAnsi="Times New Roman"/>
          <w:sz w:val="24"/>
        </w:rPr>
        <w:t>Codebase must be strictly modular, separating data loading, preprocessing, model training, evaluation, and prediction into dedicated modules.</w:t>
      </w:r>
    </w:p>
    <w:p>
      <w:pPr>
        <w:keepNext/>
        <w:spacing w:before="280" w:after="120"/>
      </w:pPr>
      <w:r>
        <w:rPr>
          <w:rFonts w:ascii="Times New Roman" w:hAnsi="Times New Roman"/>
          <w:b/>
          <w:color w:val="002060"/>
          <w:sz w:val="28"/>
        </w:rPr>
        <w:t>4.3 Hardware Requirements</w:t>
      </w:r>
    </w:p>
    <w:p>
      <w:pPr>
        <w:spacing w:before="0" w:after="120" w:line="276" w:lineRule="auto"/>
        <w:jc w:val="both"/>
      </w:pPr>
      <w:r>
        <w:rPr>
          <w:rFonts w:ascii="Times New Roman" w:hAnsi="Times New Roman"/>
          <w:color w:val="141414"/>
          <w:sz w:val="24"/>
        </w:rPr>
        <w:t>Development and execution require standard personal computing hardware:</w:t>
      </w:r>
    </w:p>
    <w:p>
      <w:pPr>
        <w:pStyle w:val="ListBullet"/>
        <w:spacing w:before="40" w:after="80" w:line="276" w:lineRule="auto"/>
        <w:jc w:val="both"/>
      </w:pPr>
      <w:r>
        <w:rPr>
          <w:rFonts w:ascii="Times New Roman" w:hAnsi="Times New Roman"/>
          <w:b/>
          <w:sz w:val="24"/>
        </w:rPr>
        <w:t xml:space="preserve">Processor: </w:t>
      </w:r>
      <w:r>
        <w:rPr>
          <w:rFonts w:ascii="Times New Roman" w:hAnsi="Times New Roman"/>
          <w:sz w:val="24"/>
        </w:rPr>
        <w:t>Intel Core i3 / AMD Ryzen 3 or higher (2.0 GHz+ multi-core).</w:t>
      </w:r>
    </w:p>
    <w:p>
      <w:pPr>
        <w:pStyle w:val="ListBullet"/>
        <w:spacing w:before="40" w:after="80" w:line="276" w:lineRule="auto"/>
        <w:jc w:val="both"/>
      </w:pPr>
      <w:r>
        <w:rPr>
          <w:rFonts w:ascii="Times New Roman" w:hAnsi="Times New Roman"/>
          <w:b/>
          <w:sz w:val="24"/>
        </w:rPr>
        <w:t xml:space="preserve">Random Access Memory (RAM): </w:t>
      </w:r>
      <w:r>
        <w:rPr>
          <w:rFonts w:ascii="Times New Roman" w:hAnsi="Times New Roman"/>
          <w:sz w:val="24"/>
        </w:rPr>
        <w:t>4 GB minimum; 8 GB recommended for parallel cross-validation.</w:t>
      </w:r>
    </w:p>
    <w:p>
      <w:pPr>
        <w:pStyle w:val="ListBullet"/>
        <w:spacing w:before="40" w:after="80" w:line="276" w:lineRule="auto"/>
        <w:jc w:val="both"/>
      </w:pPr>
      <w:r>
        <w:rPr>
          <w:rFonts w:ascii="Times New Roman" w:hAnsi="Times New Roman"/>
          <w:b/>
          <w:sz w:val="24"/>
        </w:rPr>
        <w:t xml:space="preserve">Storage: </w:t>
      </w:r>
      <w:r>
        <w:rPr>
          <w:rFonts w:ascii="Times New Roman" w:hAnsi="Times New Roman"/>
          <w:sz w:val="24"/>
        </w:rPr>
        <w:t>500 MB free hard disk space for Python runtime, dependencies, charts, and serialized models.</w:t>
      </w:r>
    </w:p>
    <w:p>
      <w:pPr>
        <w:keepNext/>
        <w:spacing w:before="280" w:after="120"/>
      </w:pPr>
      <w:r>
        <w:rPr>
          <w:rFonts w:ascii="Times New Roman" w:hAnsi="Times New Roman"/>
          <w:b/>
          <w:color w:val="002060"/>
          <w:sz w:val="28"/>
        </w:rPr>
        <w:t>4.4 Software Requirements</w:t>
      </w:r>
    </w:p>
    <w:p>
      <w:pPr>
        <w:spacing w:before="0" w:after="120" w:line="276" w:lineRule="auto"/>
        <w:jc w:val="both"/>
      </w:pPr>
      <w:r>
        <w:rPr>
          <w:rFonts w:ascii="Times New Roman" w:hAnsi="Times New Roman"/>
          <w:color w:val="141414"/>
          <w:sz w:val="24"/>
        </w:rPr>
        <w:t>Table 4.1 specifies the software environment utilized for developing and verifying the system:</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F497D"/>
            <w:tcMar>
              <w:top w:w="120" w:type="dxa"/>
              <w:bottom w:w="120" w:type="dxa"/>
              <w:left w:w="140" w:type="dxa"/>
              <w:right w:w="140" w:type="dxa"/>
            </w:tcMar>
          </w:tcPr>
          <w:p>
            <w:pPr>
              <w:jc w:val="center"/>
            </w:pPr>
            <w:r>
              <w:rPr>
                <w:rFonts w:ascii="Times New Roman" w:hAnsi="Times New Roman"/>
                <w:b/>
                <w:color w:val="FFFFFF"/>
                <w:sz w:val="22"/>
              </w:rPr>
              <w:t>Software Component</w:t>
            </w:r>
          </w:p>
        </w:tc>
        <w:tc>
          <w:tcPr>
            <w:tcW w:type="dxa" w:w="2160"/>
            <w:shd w:fill="1F497D"/>
            <w:tcMar>
              <w:top w:w="120" w:type="dxa"/>
              <w:bottom w:w="120" w:type="dxa"/>
              <w:left w:w="140" w:type="dxa"/>
              <w:right w:w="140" w:type="dxa"/>
            </w:tcMar>
          </w:tcPr>
          <w:p>
            <w:pPr>
              <w:jc w:val="center"/>
            </w:pPr>
            <w:r>
              <w:rPr>
                <w:rFonts w:ascii="Times New Roman" w:hAnsi="Times New Roman"/>
                <w:b/>
                <w:color w:val="FFFFFF"/>
                <w:sz w:val="22"/>
              </w:rPr>
              <w:t>Version</w:t>
            </w:r>
          </w:p>
        </w:tc>
        <w:tc>
          <w:tcPr>
            <w:tcW w:type="dxa" w:w="4608"/>
            <w:shd w:fill="1F497D"/>
            <w:tcMar>
              <w:top w:w="120" w:type="dxa"/>
              <w:bottom w:w="120" w:type="dxa"/>
              <w:left w:w="140" w:type="dxa"/>
              <w:right w:w="140" w:type="dxa"/>
            </w:tcMar>
          </w:tcPr>
          <w:p>
            <w:pPr>
              <w:jc w:val="center"/>
            </w:pPr>
            <w:r>
              <w:rPr>
                <w:rFonts w:ascii="Times New Roman" w:hAnsi="Times New Roman"/>
                <w:b/>
                <w:color w:val="FFFFFF"/>
                <w:sz w:val="22"/>
              </w:rPr>
              <w:t>Role in Project</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21"/>
              </w:rPr>
              <w:t>Operating System</w:t>
            </w:r>
          </w:p>
        </w:tc>
        <w:tc>
          <w:tcPr>
            <w:tcW w:type="dxa" w:w="2160"/>
            <w:shd w:fill="FFFFFF"/>
            <w:tcMar>
              <w:top w:w="80" w:type="dxa"/>
              <w:bottom w:w="80" w:type="dxa"/>
              <w:left w:w="120" w:type="dxa"/>
              <w:right w:w="120" w:type="dxa"/>
            </w:tcMar>
          </w:tcPr>
          <w:p>
            <w:pPr>
              <w:jc w:val="center"/>
            </w:pPr>
            <w:r>
              <w:rPr>
                <w:rFonts w:ascii="Times New Roman" w:hAnsi="Times New Roman"/>
                <w:color w:val="282828"/>
                <w:sz w:val="21"/>
              </w:rPr>
              <w:t>Windows 11 Home (64-bit)</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Development host and execution platform</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21"/>
              </w:rPr>
              <w:t>Python Runtime</w:t>
            </w:r>
          </w:p>
        </w:tc>
        <w:tc>
          <w:tcPr>
            <w:tcW w:type="dxa" w:w="2160"/>
            <w:shd w:fill="F2F5F8"/>
            <w:tcMar>
              <w:top w:w="80" w:type="dxa"/>
              <w:bottom w:w="80" w:type="dxa"/>
              <w:left w:w="120" w:type="dxa"/>
              <w:right w:w="120" w:type="dxa"/>
            </w:tcMar>
          </w:tcPr>
          <w:p>
            <w:pPr>
              <w:jc w:val="center"/>
            </w:pPr>
            <w:r>
              <w:rPr>
                <w:rFonts w:ascii="Times New Roman" w:hAnsi="Times New Roman"/>
                <w:color w:val="282828"/>
                <w:sz w:val="21"/>
              </w:rPr>
              <w:t>Python 3.12.4</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Core programming runtime environment</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21"/>
              </w:rPr>
              <w:t>Pandas</w:t>
            </w:r>
          </w:p>
        </w:tc>
        <w:tc>
          <w:tcPr>
            <w:tcW w:type="dxa" w:w="2160"/>
            <w:shd w:fill="FFFFFF"/>
            <w:tcMar>
              <w:top w:w="80" w:type="dxa"/>
              <w:bottom w:w="80" w:type="dxa"/>
              <w:left w:w="120" w:type="dxa"/>
              <w:right w:w="120" w:type="dxa"/>
            </w:tcMar>
          </w:tcPr>
          <w:p>
            <w:pPr>
              <w:jc w:val="center"/>
            </w:pPr>
            <w:r>
              <w:rPr>
                <w:rFonts w:ascii="Times New Roman" w:hAnsi="Times New Roman"/>
                <w:color w:val="282828"/>
                <w:sz w:val="21"/>
              </w:rPr>
              <w:t>2.2.0+</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Tabular data ingestion and cleaning</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21"/>
              </w:rPr>
              <w:t>Scikit-learn</w:t>
            </w:r>
          </w:p>
        </w:tc>
        <w:tc>
          <w:tcPr>
            <w:tcW w:type="dxa" w:w="2160"/>
            <w:shd w:fill="F2F5F8"/>
            <w:tcMar>
              <w:top w:w="80" w:type="dxa"/>
              <w:bottom w:w="80" w:type="dxa"/>
              <w:left w:w="120" w:type="dxa"/>
              <w:right w:w="120" w:type="dxa"/>
            </w:tcMar>
          </w:tcPr>
          <w:p>
            <w:pPr>
              <w:jc w:val="center"/>
            </w:pPr>
            <w:r>
              <w:rPr>
                <w:rFonts w:ascii="Times New Roman" w:hAnsi="Times New Roman"/>
                <w:color w:val="282828"/>
                <w:sz w:val="21"/>
              </w:rPr>
              <w:t>1.4.0+</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Machine learning algorithms and pipelines</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21"/>
              </w:rPr>
              <w:t>Matplotlib / Seaborn</w:t>
            </w:r>
          </w:p>
        </w:tc>
        <w:tc>
          <w:tcPr>
            <w:tcW w:type="dxa" w:w="2160"/>
            <w:shd w:fill="FFFFFF"/>
            <w:tcMar>
              <w:top w:w="80" w:type="dxa"/>
              <w:bottom w:w="80" w:type="dxa"/>
              <w:left w:w="120" w:type="dxa"/>
              <w:right w:w="120" w:type="dxa"/>
            </w:tcMar>
          </w:tcPr>
          <w:p>
            <w:pPr>
              <w:jc w:val="center"/>
            </w:pPr>
            <w:r>
              <w:rPr>
                <w:rFonts w:ascii="Times New Roman" w:hAnsi="Times New Roman"/>
                <w:color w:val="282828"/>
                <w:sz w:val="21"/>
              </w:rPr>
              <w:t>3.8.0+ / 0.13.2</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Statistical visualization and chart generation</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21"/>
              </w:rPr>
              <w:t>Streamlit</w:t>
            </w:r>
          </w:p>
        </w:tc>
        <w:tc>
          <w:tcPr>
            <w:tcW w:type="dxa" w:w="2160"/>
            <w:shd w:fill="F2F5F8"/>
            <w:tcMar>
              <w:top w:w="80" w:type="dxa"/>
              <w:bottom w:w="80" w:type="dxa"/>
              <w:left w:w="120" w:type="dxa"/>
              <w:right w:w="120" w:type="dxa"/>
            </w:tcMar>
          </w:tcPr>
          <w:p>
            <w:pPr>
              <w:jc w:val="center"/>
            </w:pPr>
            <w:r>
              <w:rPr>
                <w:rFonts w:ascii="Times New Roman" w:hAnsi="Times New Roman"/>
                <w:color w:val="282828"/>
                <w:sz w:val="21"/>
              </w:rPr>
              <w:t>1.32.0+</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Web application framework for user dashboard</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21"/>
              </w:rPr>
              <w:t>Joblib</w:t>
            </w:r>
          </w:p>
        </w:tc>
        <w:tc>
          <w:tcPr>
            <w:tcW w:type="dxa" w:w="2160"/>
            <w:shd w:fill="FFFFFF"/>
            <w:tcMar>
              <w:top w:w="80" w:type="dxa"/>
              <w:bottom w:w="80" w:type="dxa"/>
              <w:left w:w="120" w:type="dxa"/>
              <w:right w:w="120" w:type="dxa"/>
            </w:tcMar>
          </w:tcPr>
          <w:p>
            <w:pPr>
              <w:jc w:val="center"/>
            </w:pPr>
            <w:r>
              <w:rPr>
                <w:rFonts w:ascii="Times New Roman" w:hAnsi="Times New Roman"/>
                <w:color w:val="282828"/>
                <w:sz w:val="21"/>
              </w:rPr>
              <w:t>1.3.0+</w:t>
            </w:r>
          </w:p>
        </w:tc>
        <w:tc>
          <w:tcPr>
            <w:tcW w:type="dxa" w:w="4608"/>
            <w:shd w:fill="FFFFFF"/>
            <w:tcMar>
              <w:top w:w="80" w:type="dxa"/>
              <w:bottom w:w="80" w:type="dxa"/>
              <w:left w:w="120" w:type="dxa"/>
              <w:right w:w="120" w:type="dxa"/>
            </w:tcMar>
          </w:tcPr>
          <w:p>
            <w:pPr>
              <w:jc w:val="center"/>
            </w:pPr>
            <w:r>
              <w:rPr>
                <w:rFonts w:ascii="Times New Roman" w:hAnsi="Times New Roman"/>
                <w:color w:val="282828"/>
                <w:sz w:val="21"/>
              </w:rPr>
              <w:t>Pipeline and model serialization</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21"/>
              </w:rPr>
              <w:t>Pytest</w:t>
            </w:r>
          </w:p>
        </w:tc>
        <w:tc>
          <w:tcPr>
            <w:tcW w:type="dxa" w:w="2160"/>
            <w:shd w:fill="F2F5F8"/>
            <w:tcMar>
              <w:top w:w="80" w:type="dxa"/>
              <w:bottom w:w="80" w:type="dxa"/>
              <w:left w:w="120" w:type="dxa"/>
              <w:right w:w="120" w:type="dxa"/>
            </w:tcMar>
          </w:tcPr>
          <w:p>
            <w:pPr>
              <w:jc w:val="center"/>
            </w:pPr>
            <w:r>
              <w:rPr>
                <w:rFonts w:ascii="Times New Roman" w:hAnsi="Times New Roman"/>
                <w:color w:val="282828"/>
                <w:sz w:val="21"/>
              </w:rPr>
              <w:t>8.1.0+</w:t>
            </w:r>
          </w:p>
        </w:tc>
        <w:tc>
          <w:tcPr>
            <w:tcW w:type="dxa" w:w="4608"/>
            <w:shd w:fill="F2F5F8"/>
            <w:tcMar>
              <w:top w:w="80" w:type="dxa"/>
              <w:bottom w:w="80" w:type="dxa"/>
              <w:left w:w="120" w:type="dxa"/>
              <w:right w:w="120" w:type="dxa"/>
            </w:tcMar>
          </w:tcPr>
          <w:p>
            <w:pPr>
              <w:jc w:val="center"/>
            </w:pPr>
            <w:r>
              <w:rPr>
                <w:rFonts w:ascii="Times New Roman" w:hAnsi="Times New Roman"/>
                <w:color w:val="282828"/>
                <w:sz w:val="21"/>
              </w:rPr>
              <w:t>Automated unit testing suite</w:t>
            </w:r>
          </w:p>
        </w:tc>
      </w:tr>
    </w:tbl>
    <w:p/>
    <w:p>
      <w:r>
        <w:br w:type="page"/>
      </w:r>
    </w:p>
    <w:p>
      <w:pPr>
        <w:keepNext/>
        <w:spacing w:before="360" w:after="160"/>
      </w:pPr>
      <w:r>
        <w:rPr>
          <w:rFonts w:ascii="Times New Roman" w:hAnsi="Times New Roman"/>
          <w:b/>
          <w:color w:val="1F497D"/>
          <w:sz w:val="32"/>
        </w:rPr>
        <w:t>5. System Architecture</w:t>
      </w:r>
    </w:p>
    <w:p>
      <w:pPr>
        <w:keepNext/>
        <w:spacing w:before="280" w:after="120"/>
      </w:pPr>
      <w:r>
        <w:rPr>
          <w:rFonts w:ascii="Times New Roman" w:hAnsi="Times New Roman"/>
          <w:b/>
          <w:color w:val="002060"/>
          <w:sz w:val="28"/>
        </w:rPr>
        <w:t>5.1 Architecture Overview</w:t>
      </w:r>
    </w:p>
    <w:p>
      <w:pPr>
        <w:spacing w:before="0" w:after="120" w:line="276" w:lineRule="auto"/>
        <w:jc w:val="both"/>
      </w:pPr>
      <w:r>
        <w:rPr>
          <w:rFonts w:ascii="Times New Roman" w:hAnsi="Times New Roman"/>
          <w:color w:val="141414"/>
          <w:sz w:val="24"/>
        </w:rPr>
        <w:t>EduPredict AI is organized as a layered machine learning architecture. The system separates offline data engineering and model training from online inference and user presentation. The five principal layers include the Data Ingestion Layer, Preprocessing Pipeline Layer, Model Training &amp; Optimization Engine, Persistence Layer, and Application/Presentation Layer.</w:t>
      </w:r>
    </w:p>
    <w:tbl>
      <w:tblPr>
        <w:tblW w:type="auto" w:w="0"/>
        <w:jc w:val="center"/>
        <w:tblLook w:firstColumn="1" w:firstRow="1" w:lastColumn="0" w:lastRow="0" w:noHBand="0" w:noVBand="1" w:val="04A0"/>
      </w:tblPr>
      <w:tblGrid>
        <w:gridCol w:w="9000"/>
      </w:tblGrid>
      <w:tr>
        <w:tc>
          <w:tcPr>
            <w:tcW w:type="dxa" w:w="9000"/>
            <w:shd w:fill="EBF1F5"/>
            <w:tcMar>
              <w:top w:w="100" w:type="dxa"/>
              <w:bottom w:w="100" w:type="dxa"/>
              <w:left w:w="150" w:type="dxa"/>
              <w:right w:w="150" w:type="dxa"/>
            </w:tcMar>
          </w:tcPr>
          <w:p>
            <w:pPr>
              <w:jc w:val="center"/>
            </w:pPr>
            <w:r>
              <w:rPr>
                <w:rFonts w:ascii="Times New Roman" w:hAnsi="Times New Roman"/>
                <w:b/>
                <w:color w:val="1F497D"/>
                <w:sz w:val="22"/>
              </w:rPr>
              <w:t>1. DATA LAYER: UCI Student Performance Dataset (student-mat.csv, 395 records, 33 attributes)</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2"/>
              </w:rPr>
              <w:t>2. PREPROCESSING PIPELINE: StandardScaler (15 num) + OneHotEncoder (17 cat) [ColumnTransformer]</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2"/>
              </w:rPr>
              <w:t>3. MODEL TRAINING &amp; COMPARISON: Random Forest vs. SVM vs. Gradient Boosting (5-Fold Stratified CV)</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2"/>
              </w:rPr>
              <w:t>4. MODEL SELECTION &amp; TUNING: GridSearchCV (Optimal: learning_rate=0.05, max_depth=3, n_estimators=100)</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2"/>
              </w:rPr>
              <w:t>5. INFERENCE &amp; SERVING: Joblib Pipeline Serialization -&gt; Streamlit Multi-Page Web Dashboard</w:t>
            </w:r>
          </w:p>
        </w:tc>
      </w:tr>
    </w:tbl>
    <w:p/>
    <w:p>
      <w:pPr>
        <w:jc w:val="center"/>
      </w:pPr>
      <w:r>
        <w:rPr>
          <w:b/>
          <w:i/>
          <w:sz w:val="21"/>
        </w:rPr>
        <w:t>Figure 5.1: Conceptual Architecture of EduPredict AI System</w:t>
      </w:r>
    </w:p>
    <w:p>
      <w:pPr>
        <w:keepNext/>
        <w:spacing w:before="280" w:after="120"/>
      </w:pPr>
      <w:r>
        <w:rPr>
          <w:rFonts w:ascii="Times New Roman" w:hAnsi="Times New Roman"/>
          <w:b/>
          <w:color w:val="002060"/>
          <w:sz w:val="28"/>
        </w:rPr>
        <w:t>5.2 Request-Response Flow</w:t>
      </w:r>
    </w:p>
    <w:p>
      <w:pPr>
        <w:spacing w:before="0" w:after="120" w:line="276" w:lineRule="auto"/>
        <w:jc w:val="both"/>
      </w:pPr>
      <w:r>
        <w:rPr>
          <w:rFonts w:ascii="Times New Roman" w:hAnsi="Times New Roman"/>
          <w:color w:val="141414"/>
          <w:sz w:val="24"/>
        </w:rPr>
        <w:t>During live inference, the user opens the Streamlit application in a browser and navigates to the 'Predict Performance' tab. The user populates thirty-two input parameters corresponding to student demographics, study habits, lifestyle, and formative grades. Upon clicking 'Predict Performance', Streamlit converts inputs into a single-row Pandas DataFrame and dispatches it to src/predictor.py. The loaded scikit-learn Pipeline automatically standardizes numerical features and one-hot encodes categorical variables. The fitted Gradient Boosting model computes discrete class predictions and class probability distributions. The predictor maps the class to an academic risk profile (High, Moderate, Low Risk) and returns tailored recommendations for display.</w:t>
      </w:r>
    </w:p>
    <w:p>
      <w:pPr>
        <w:keepNext/>
        <w:spacing w:before="280" w:after="120"/>
      </w:pPr>
      <w:r>
        <w:rPr>
          <w:rFonts w:ascii="Times New Roman" w:hAnsi="Times New Roman"/>
          <w:b/>
          <w:color w:val="002060"/>
          <w:sz w:val="28"/>
        </w:rPr>
        <w:t>5.3 Pipeline Boundaries and Leakage Prevention</w:t>
      </w:r>
    </w:p>
    <w:p>
      <w:pPr>
        <w:spacing w:before="0" w:after="120" w:line="276" w:lineRule="auto"/>
        <w:jc w:val="both"/>
      </w:pPr>
      <w:r>
        <w:rPr>
          <w:rFonts w:ascii="Times New Roman" w:hAnsi="Times New Roman"/>
          <w:color w:val="141414"/>
          <w:sz w:val="24"/>
        </w:rPr>
        <w:t>A critical architectural requirement is the strict prevention of data leakage. In conventional, flawed workflows, scalers and encoders are fit on the entire dataset prior to splitting, leaking test distribution parameters into training. In EduPredict AI, the ColumnTransformer is embedded inside an sklearn Pipeline. During cross-validation and training, fit() is called strictly on the training folds. Test instances and new inference records are processed purely via transform(), preserving rigorous separation.</w:t>
      </w:r>
    </w:p>
    <w:p>
      <w:r>
        <w:br w:type="page"/>
      </w:r>
    </w:p>
    <w:p>
      <w:pPr>
        <w:keepNext/>
        <w:spacing w:before="360" w:after="160"/>
      </w:pPr>
      <w:r>
        <w:rPr>
          <w:rFonts w:ascii="Times New Roman" w:hAnsi="Times New Roman"/>
          <w:b/>
          <w:color w:val="1F497D"/>
          <w:sz w:val="32"/>
        </w:rPr>
        <w:t>6. System Design</w:t>
      </w:r>
    </w:p>
    <w:p>
      <w:pPr>
        <w:keepNext/>
        <w:spacing w:before="280" w:after="120"/>
      </w:pPr>
      <w:r>
        <w:rPr>
          <w:rFonts w:ascii="Times New Roman" w:hAnsi="Times New Roman"/>
          <w:b/>
          <w:color w:val="002060"/>
          <w:sz w:val="28"/>
        </w:rPr>
        <w:t>6.1 Modular Software Decomposition</w:t>
      </w:r>
    </w:p>
    <w:p>
      <w:pPr>
        <w:spacing w:before="0" w:after="120" w:line="276" w:lineRule="auto"/>
        <w:jc w:val="both"/>
      </w:pPr>
      <w:r>
        <w:rPr>
          <w:rFonts w:ascii="Times New Roman" w:hAnsi="Times New Roman"/>
          <w:color w:val="141414"/>
          <w:sz w:val="24"/>
        </w:rPr>
        <w:t>The codebase is organized into modular Python files adhering to clean architecture principles:</w:t>
      </w:r>
    </w:p>
    <w:p>
      <w:pPr>
        <w:pStyle w:val="ListBullet"/>
        <w:spacing w:before="40" w:after="80" w:line="276" w:lineRule="auto"/>
        <w:jc w:val="both"/>
      </w:pPr>
      <w:r>
        <w:rPr>
          <w:rFonts w:ascii="Times New Roman" w:hAnsi="Times New Roman"/>
          <w:b/>
          <w:sz w:val="24"/>
        </w:rPr>
        <w:t xml:space="preserve">src/data_loader.py: </w:t>
      </w:r>
      <w:r>
        <w:rPr>
          <w:rFonts w:ascii="Times New Roman" w:hAnsi="Times New Roman"/>
          <w:sz w:val="24"/>
        </w:rPr>
        <w:t>Handles raw CSV ingestion, metadata dictionaries, and feature attribute documentation.</w:t>
      </w:r>
    </w:p>
    <w:p>
      <w:pPr>
        <w:pStyle w:val="ListBullet"/>
        <w:spacing w:before="40" w:after="80" w:line="276" w:lineRule="auto"/>
        <w:jc w:val="both"/>
      </w:pPr>
      <w:r>
        <w:rPr>
          <w:rFonts w:ascii="Times New Roman" w:hAnsi="Times New Roman"/>
          <w:b/>
          <w:sz w:val="24"/>
        </w:rPr>
        <w:t xml:space="preserve">src/preprocessing.py: </w:t>
      </w:r>
      <w:r>
        <w:rPr>
          <w:rFonts w:ascii="Times New Roman" w:hAnsi="Times New Roman"/>
          <w:sz w:val="24"/>
        </w:rPr>
        <w:t>Contains clean_data(), categorize_grade(), prepare_features_and_target(), and create_preprocessor().</w:t>
      </w:r>
    </w:p>
    <w:p>
      <w:pPr>
        <w:pStyle w:val="ListBullet"/>
        <w:spacing w:before="40" w:after="80" w:line="276" w:lineRule="auto"/>
        <w:jc w:val="both"/>
      </w:pPr>
      <w:r>
        <w:rPr>
          <w:rFonts w:ascii="Times New Roman" w:hAnsi="Times New Roman"/>
          <w:b/>
          <w:sz w:val="24"/>
        </w:rPr>
        <w:t xml:space="preserve">src/model_training.py: </w:t>
      </w:r>
      <w:r>
        <w:rPr>
          <w:rFonts w:ascii="Times New Roman" w:hAnsi="Times New Roman"/>
          <w:sz w:val="24"/>
        </w:rPr>
        <w:t>Defines model dictionaries, creates full pipelines, runs 5-fold cross-validation, and performs GridSearchCV.</w:t>
      </w:r>
    </w:p>
    <w:p>
      <w:pPr>
        <w:pStyle w:val="ListBullet"/>
        <w:spacing w:before="40" w:after="80" w:line="276" w:lineRule="auto"/>
        <w:jc w:val="both"/>
      </w:pPr>
      <w:r>
        <w:rPr>
          <w:rFonts w:ascii="Times New Roman" w:hAnsi="Times New Roman"/>
          <w:b/>
          <w:sz w:val="24"/>
        </w:rPr>
        <w:t xml:space="preserve">src/evaluation.py: </w:t>
      </w:r>
      <w:r>
        <w:rPr>
          <w:rFonts w:ascii="Times New Roman" w:hAnsi="Times New Roman"/>
          <w:sz w:val="24"/>
        </w:rPr>
        <w:t>Computes classification metrics, confusion matrices, and renders comparison charts to charts/.</w:t>
      </w:r>
    </w:p>
    <w:p>
      <w:pPr>
        <w:pStyle w:val="ListBullet"/>
        <w:spacing w:before="40" w:after="80" w:line="276" w:lineRule="auto"/>
        <w:jc w:val="both"/>
      </w:pPr>
      <w:r>
        <w:rPr>
          <w:rFonts w:ascii="Times New Roman" w:hAnsi="Times New Roman"/>
          <w:b/>
          <w:sz w:val="24"/>
        </w:rPr>
        <w:t xml:space="preserve">src/predictor.py: </w:t>
      </w:r>
      <w:r>
        <w:rPr>
          <w:rFonts w:ascii="Times New Roman" w:hAnsi="Times New Roman"/>
          <w:sz w:val="24"/>
        </w:rPr>
        <w:t>Handles model loading via Joblib, student prediction, probability generation, and risk categorization.</w:t>
      </w:r>
    </w:p>
    <w:p>
      <w:pPr>
        <w:pStyle w:val="ListBullet"/>
        <w:spacing w:before="40" w:after="80" w:line="276" w:lineRule="auto"/>
        <w:jc w:val="both"/>
      </w:pPr>
      <w:r>
        <w:rPr>
          <w:rFonts w:ascii="Times New Roman" w:hAnsi="Times New Roman"/>
          <w:b/>
          <w:sz w:val="24"/>
        </w:rPr>
        <w:t xml:space="preserve">train_model.py: </w:t>
      </w:r>
      <w:r>
        <w:rPr>
          <w:rFonts w:ascii="Times New Roman" w:hAnsi="Times New Roman"/>
          <w:sz w:val="24"/>
        </w:rPr>
        <w:t>End-to-end execution script orchestrating ingestion, training, tuning, evaluation, chart saving, and model serialization.</w:t>
      </w:r>
    </w:p>
    <w:p>
      <w:pPr>
        <w:pStyle w:val="ListBullet"/>
        <w:spacing w:before="40" w:after="80" w:line="276" w:lineRule="auto"/>
        <w:jc w:val="both"/>
      </w:pPr>
      <w:r>
        <w:rPr>
          <w:rFonts w:ascii="Times New Roman" w:hAnsi="Times New Roman"/>
          <w:b/>
          <w:sz w:val="24"/>
        </w:rPr>
        <w:t xml:space="preserve">app.py: </w:t>
      </w:r>
      <w:r>
        <w:rPr>
          <w:rFonts w:ascii="Times New Roman" w:hAnsi="Times New Roman"/>
          <w:sz w:val="24"/>
        </w:rPr>
        <w:t>Multi-page interactive Streamlit dashboard.</w:t>
      </w:r>
    </w:p>
    <w:p>
      <w:pPr>
        <w:keepNext/>
        <w:spacing w:before="280" w:after="120"/>
      </w:pPr>
      <w:r>
        <w:rPr>
          <w:rFonts w:ascii="Times New Roman" w:hAnsi="Times New Roman"/>
          <w:b/>
          <w:color w:val="002060"/>
          <w:sz w:val="28"/>
        </w:rPr>
        <w:t>6.2 Data Schema and Variable Mapping</w:t>
      </w:r>
    </w:p>
    <w:p>
      <w:pPr>
        <w:spacing w:before="0" w:after="120" w:line="276" w:lineRule="auto"/>
        <w:jc w:val="both"/>
      </w:pPr>
      <w:r>
        <w:rPr>
          <w:rFonts w:ascii="Times New Roman" w:hAnsi="Times New Roman"/>
          <w:color w:val="141414"/>
          <w:sz w:val="24"/>
        </w:rPr>
        <w:t>The input feature space contains 32 attributes. Formative evaluations G1 and G2 reflect continuous scholastic mastery, while variables such as studytime (weekly study hours), failures (prior academic failures), schoolsup (educational support), and Medu/Fedu (parental education) capture behavioral and socio-economic support structures.</w:t>
      </w:r>
    </w:p>
    <w:p>
      <w:pPr>
        <w:keepNext/>
        <w:spacing w:before="280" w:after="120"/>
      </w:pPr>
      <w:r>
        <w:rPr>
          <w:rFonts w:ascii="Times New Roman" w:hAnsi="Times New Roman"/>
          <w:b/>
          <w:color w:val="002060"/>
          <w:sz w:val="28"/>
        </w:rPr>
        <w:t>6.3 Academic Risk Tier Mapping</w:t>
      </w:r>
    </w:p>
    <w:p>
      <w:pPr>
        <w:spacing w:before="0" w:after="120" w:line="276" w:lineRule="auto"/>
        <w:jc w:val="both"/>
      </w:pPr>
      <w:r>
        <w:rPr>
          <w:rFonts w:ascii="Times New Roman" w:hAnsi="Times New Roman"/>
          <w:color w:val="141414"/>
          <w:sz w:val="24"/>
        </w:rPr>
        <w:t>Table 6.1 defines the systematic mapping from predicted performance category to operational academic risk levels: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440"/>
            <w:shd w:fill="1F497D"/>
            <w:tcMar>
              <w:top w:w="120" w:type="dxa"/>
              <w:bottom w:w="120" w:type="dxa"/>
              <w:left w:w="140" w:type="dxa"/>
              <w:right w:w="140" w:type="dxa"/>
            </w:tcMar>
          </w:tcPr>
          <w:p>
            <w:pPr>
              <w:jc w:val="center"/>
            </w:pPr>
            <w:r>
              <w:rPr>
                <w:rFonts w:ascii="Times New Roman" w:hAnsi="Times New Roman"/>
                <w:b/>
                <w:color w:val="FFFFFF"/>
                <w:sz w:val="22"/>
              </w:rPr>
              <w:t>Predicted Class</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Grade Range (G3)</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Risk Category</w:t>
            </w:r>
          </w:p>
        </w:tc>
        <w:tc>
          <w:tcPr>
            <w:tcW w:type="dxa" w:w="2016"/>
            <w:shd w:fill="1F497D"/>
            <w:tcMar>
              <w:top w:w="120" w:type="dxa"/>
              <w:bottom w:w="120" w:type="dxa"/>
              <w:left w:w="140" w:type="dxa"/>
              <w:right w:w="140" w:type="dxa"/>
            </w:tcMar>
          </w:tcPr>
          <w:p>
            <w:pPr>
              <w:jc w:val="center"/>
            </w:pPr>
            <w:r>
              <w:rPr>
                <w:rFonts w:ascii="Times New Roman" w:hAnsi="Times New Roman"/>
                <w:b/>
                <w:color w:val="FFFFFF"/>
                <w:sz w:val="22"/>
              </w:rPr>
              <w:t>Intervention Priority</w:t>
            </w:r>
          </w:p>
        </w:tc>
        <w:tc>
          <w:tcPr>
            <w:tcW w:type="dxa" w:w="2880"/>
            <w:shd w:fill="1F497D"/>
            <w:tcMar>
              <w:top w:w="120" w:type="dxa"/>
              <w:bottom w:w="120" w:type="dxa"/>
              <w:left w:w="140" w:type="dxa"/>
              <w:right w:w="140" w:type="dxa"/>
            </w:tcMar>
          </w:tcPr>
          <w:p>
            <w:pPr>
              <w:jc w:val="center"/>
            </w:pPr>
            <w:r>
              <w:rPr>
                <w:rFonts w:ascii="Times New Roman" w:hAnsi="Times New Roman"/>
                <w:b/>
                <w:color w:val="FFFFFF"/>
                <w:sz w:val="22"/>
              </w:rPr>
              <w:t>Automated Advisory Strategy</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Low</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 to 9</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High Risk</w:t>
            </w:r>
          </w:p>
        </w:tc>
        <w:tc>
          <w:tcPr>
            <w:tcW w:type="dxa" w:w="2016"/>
            <w:shd w:fill="FFFFFF"/>
            <w:tcMar>
              <w:top w:w="80" w:type="dxa"/>
              <w:bottom w:w="80" w:type="dxa"/>
              <w:left w:w="120" w:type="dxa"/>
              <w:right w:w="120" w:type="dxa"/>
            </w:tcMar>
          </w:tcPr>
          <w:p>
            <w:pPr>
              <w:jc w:val="center"/>
            </w:pPr>
            <w:r>
              <w:rPr>
                <w:rFonts w:ascii="Times New Roman" w:hAnsi="Times New Roman"/>
                <w:color w:val="282828"/>
                <w:sz w:val="21"/>
              </w:rPr>
              <w:t>Urgent / Immediate</w:t>
            </w:r>
          </w:p>
        </w:tc>
        <w:tc>
          <w:tcPr>
            <w:tcW w:type="dxa" w:w="2880"/>
            <w:shd w:fill="FFFFFF"/>
            <w:tcMar>
              <w:top w:w="80" w:type="dxa"/>
              <w:bottom w:w="80" w:type="dxa"/>
              <w:left w:w="120" w:type="dxa"/>
              <w:right w:w="120" w:type="dxa"/>
            </w:tcMar>
          </w:tcPr>
          <w:p>
            <w:pPr>
              <w:jc w:val="center"/>
            </w:pPr>
            <w:r>
              <w:rPr>
                <w:rFonts w:ascii="Times New Roman" w:hAnsi="Times New Roman"/>
                <w:color w:val="282828"/>
                <w:sz w:val="21"/>
              </w:rPr>
              <w:t>Assign faculty mentor, schedule remedial classes, conduct parent-teacher meeting</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21"/>
              </w:rPr>
              <w:t>Medium</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10 to 14</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Moderate Risk</w:t>
            </w:r>
          </w:p>
        </w:tc>
        <w:tc>
          <w:tcPr>
            <w:tcW w:type="dxa" w:w="2016"/>
            <w:shd w:fill="F2F5F8"/>
            <w:tcMar>
              <w:top w:w="80" w:type="dxa"/>
              <w:bottom w:w="80" w:type="dxa"/>
              <w:left w:w="120" w:type="dxa"/>
              <w:right w:w="120" w:type="dxa"/>
            </w:tcMar>
          </w:tcPr>
          <w:p>
            <w:pPr>
              <w:jc w:val="center"/>
            </w:pPr>
            <w:r>
              <w:rPr>
                <w:rFonts w:ascii="Times New Roman" w:hAnsi="Times New Roman"/>
                <w:color w:val="282828"/>
                <w:sz w:val="21"/>
              </w:rPr>
              <w:t>Medium / Advisory</w:t>
            </w:r>
          </w:p>
        </w:tc>
        <w:tc>
          <w:tcPr>
            <w:tcW w:type="dxa" w:w="2880"/>
            <w:shd w:fill="F2F5F8"/>
            <w:tcMar>
              <w:top w:w="80" w:type="dxa"/>
              <w:bottom w:w="80" w:type="dxa"/>
              <w:left w:w="120" w:type="dxa"/>
              <w:right w:w="120" w:type="dxa"/>
            </w:tcMar>
          </w:tcPr>
          <w:p>
            <w:pPr>
              <w:jc w:val="center"/>
            </w:pPr>
            <w:r>
              <w:rPr>
                <w:rFonts w:ascii="Times New Roman" w:hAnsi="Times New Roman"/>
                <w:color w:val="282828"/>
                <w:sz w:val="21"/>
              </w:rPr>
              <w:t>Encourage peer study groups, clarify doubts during office hours, track attendance</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21"/>
              </w:rPr>
              <w:t>High</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15 to 20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Low Risk</w:t>
            </w:r>
          </w:p>
        </w:tc>
        <w:tc>
          <w:tcPr>
            <w:tcW w:type="dxa" w:w="2016"/>
            <w:shd w:fill="FFFFFF"/>
            <w:tcMar>
              <w:top w:w="80" w:type="dxa"/>
              <w:bottom w:w="80" w:type="dxa"/>
              <w:left w:w="120" w:type="dxa"/>
              <w:right w:w="120" w:type="dxa"/>
            </w:tcMar>
          </w:tcPr>
          <w:p>
            <w:pPr>
              <w:jc w:val="center"/>
            </w:pPr>
            <w:r>
              <w:rPr>
                <w:rFonts w:ascii="Times New Roman" w:hAnsi="Times New Roman"/>
                <w:color w:val="282828"/>
                <w:sz w:val="21"/>
              </w:rPr>
              <w:t>Low / Encouragement</w:t>
            </w:r>
          </w:p>
        </w:tc>
        <w:tc>
          <w:tcPr>
            <w:tcW w:type="dxa" w:w="2880"/>
            <w:shd w:fill="FFFFFF"/>
            <w:tcMar>
              <w:top w:w="80" w:type="dxa"/>
              <w:bottom w:w="80" w:type="dxa"/>
              <w:left w:w="120" w:type="dxa"/>
              <w:right w:w="120" w:type="dxa"/>
            </w:tcMar>
          </w:tcPr>
          <w:p>
            <w:pPr>
              <w:jc w:val="center"/>
            </w:pPr>
            <w:r>
              <w:rPr>
                <w:rFonts w:ascii="Times New Roman" w:hAnsi="Times New Roman"/>
                <w:color w:val="282828"/>
                <w:sz w:val="21"/>
              </w:rPr>
              <w:t>Offer advanced project electives, peer tutoring roles, and competitive guidance</w:t>
            </w:r>
          </w:p>
        </w:tc>
      </w:tr>
    </w:tbl>
    <w:p/>
    <w:p>
      <w:r>
        <w:br w:type="page"/>
      </w:r>
    </w:p>
    <w:p>
      <w:pPr>
        <w:keepNext/>
        <w:spacing w:before="360" w:after="160"/>
      </w:pPr>
      <w:r>
        <w:rPr>
          <w:rFonts w:ascii="Times New Roman" w:hAnsi="Times New Roman"/>
          <w:b/>
          <w:color w:val="1F497D"/>
          <w:sz w:val="32"/>
        </w:rPr>
        <w:t>7. Application Features and Workflow</w:t>
      </w:r>
    </w:p>
    <w:p>
      <w:pPr>
        <w:keepNext/>
        <w:spacing w:before="280" w:after="120"/>
      </w:pPr>
      <w:r>
        <w:rPr>
          <w:rFonts w:ascii="Times New Roman" w:hAnsi="Times New Roman"/>
          <w:b/>
          <w:color w:val="002060"/>
          <w:sz w:val="28"/>
        </w:rPr>
        <w:t>7.1 Multi-Page Streamlit Navigation</w:t>
      </w:r>
    </w:p>
    <w:p>
      <w:pPr>
        <w:spacing w:before="0" w:after="120" w:line="276" w:lineRule="auto"/>
        <w:jc w:val="both"/>
      </w:pPr>
      <w:r>
        <w:rPr>
          <w:rFonts w:ascii="Times New Roman" w:hAnsi="Times New Roman"/>
          <w:color w:val="141414"/>
          <w:sz w:val="24"/>
        </w:rPr>
        <w:t>The Streamlit dashboard (app.py) provides six organized pages accessible via the sidebar navigation:</w:t>
      </w:r>
    </w:p>
    <w:p>
      <w:pPr>
        <w:pStyle w:val="ListBullet"/>
        <w:spacing w:before="40" w:after="80" w:line="276" w:lineRule="auto"/>
        <w:jc w:val="both"/>
      </w:pPr>
      <w:r>
        <w:rPr>
          <w:rFonts w:ascii="Times New Roman" w:hAnsi="Times New Roman"/>
          <w:b/>
          <w:sz w:val="24"/>
        </w:rPr>
        <w:t xml:space="preserve">1. 🏠 Home: </w:t>
      </w:r>
      <w:r>
        <w:rPr>
          <w:rFonts w:ascii="Times New Roman" w:hAnsi="Times New Roman"/>
          <w:sz w:val="24"/>
        </w:rPr>
        <w:t>Displays high-level production metric cards (Best Model: Gradient Boosting, Test Accuracy: 89.87%, F1-Score: 89.87%, Dataset: 395 records), project overview, and methodology summary.</w:t>
      </w:r>
    </w:p>
    <w:p>
      <w:pPr>
        <w:pStyle w:val="ListBullet"/>
        <w:spacing w:before="40" w:after="80" w:line="276" w:lineRule="auto"/>
        <w:jc w:val="both"/>
      </w:pPr>
      <w:r>
        <w:rPr>
          <w:rFonts w:ascii="Times New Roman" w:hAnsi="Times New Roman"/>
          <w:b/>
          <w:sz w:val="24"/>
        </w:rPr>
        <w:t xml:space="preserve">2. 🔮 Predict Performance: </w:t>
      </w:r>
      <w:r>
        <w:rPr>
          <w:rFonts w:ascii="Times New Roman" w:hAnsi="Times New Roman"/>
          <w:sz w:val="24"/>
        </w:rPr>
        <w:t>Presents an intuitive student input form partitioned into Personal Details, Family Background, Study Habits, and Formative Grades (G1, G2). Submitting triggers real-time inference with probability bars and recommendation cards.</w:t>
      </w:r>
    </w:p>
    <w:p>
      <w:pPr>
        <w:pStyle w:val="ListBullet"/>
        <w:spacing w:before="40" w:after="80" w:line="276" w:lineRule="auto"/>
        <w:jc w:val="both"/>
      </w:pPr>
      <w:r>
        <w:rPr>
          <w:rFonts w:ascii="Times New Roman" w:hAnsi="Times New Roman"/>
          <w:b/>
          <w:sz w:val="24"/>
        </w:rPr>
        <w:t xml:space="preserve">3. 📊 Model Evaluation: </w:t>
      </w:r>
      <w:r>
        <w:rPr>
          <w:rFonts w:ascii="Times New Roman" w:hAnsi="Times New Roman"/>
          <w:sz w:val="24"/>
        </w:rPr>
        <w:t>Displays cross-validation summary tables, test set metric tables, best hyperparameter values, and tabs for Model Comparison charts, Confusion Matrices, and Feature Importance.</w:t>
      </w:r>
    </w:p>
    <w:p>
      <w:pPr>
        <w:pStyle w:val="ListBullet"/>
        <w:spacing w:before="40" w:after="80" w:line="276" w:lineRule="auto"/>
        <w:jc w:val="both"/>
      </w:pPr>
      <w:r>
        <w:rPr>
          <w:rFonts w:ascii="Times New Roman" w:hAnsi="Times New Roman"/>
          <w:b/>
          <w:sz w:val="24"/>
        </w:rPr>
        <w:t xml:space="preserve">4. 📈 Visualizations: </w:t>
      </w:r>
      <w:r>
        <w:rPr>
          <w:rFonts w:ascii="Times New Roman" w:hAnsi="Times New Roman"/>
          <w:sz w:val="24"/>
        </w:rPr>
        <w:t>Renders interactive exploratory data analysis charts, including G3 distribution histograms, G1 vs G3 scatter plots, correlation heatmaps, and study time vs grade boxplots.</w:t>
      </w:r>
    </w:p>
    <w:p>
      <w:pPr>
        <w:pStyle w:val="ListBullet"/>
        <w:spacing w:before="40" w:after="80" w:line="276" w:lineRule="auto"/>
        <w:jc w:val="both"/>
      </w:pPr>
      <w:r>
        <w:rPr>
          <w:rFonts w:ascii="Times New Roman" w:hAnsi="Times New Roman"/>
          <w:b/>
          <w:sz w:val="24"/>
        </w:rPr>
        <w:t xml:space="preserve">5. 📋 Dataset Overview: </w:t>
      </w:r>
      <w:r>
        <w:rPr>
          <w:rFonts w:ascii="Times New Roman" w:hAnsi="Times New Roman"/>
          <w:sz w:val="24"/>
        </w:rPr>
        <w:t>Provides dataset statistics, attribute descriptions, interactive table browsing, and descriptive summary statistics.</w:t>
      </w:r>
    </w:p>
    <w:p>
      <w:pPr>
        <w:pStyle w:val="ListBullet"/>
        <w:spacing w:before="40" w:after="80" w:line="276" w:lineRule="auto"/>
        <w:jc w:val="both"/>
      </w:pPr>
      <w:r>
        <w:rPr>
          <w:rFonts w:ascii="Times New Roman" w:hAnsi="Times New Roman"/>
          <w:b/>
          <w:sz w:val="24"/>
        </w:rPr>
        <w:t xml:space="preserve">6. ℹ️ About: </w:t>
      </w:r>
      <w:r>
        <w:rPr>
          <w:rFonts w:ascii="Times New Roman" w:hAnsi="Times New Roman"/>
          <w:sz w:val="24"/>
        </w:rPr>
        <w:t>Summarizes curricular alignment (SPPU AIML Assignment 12), technology stack, citations, and ethical AI advisory disclaimers.</w:t>
      </w:r>
    </w:p>
    <w:p>
      <w:pPr>
        <w:keepNext/>
        <w:spacing w:before="280" w:after="120"/>
      </w:pPr>
      <w:r>
        <w:rPr>
          <w:rFonts w:ascii="Times New Roman" w:hAnsi="Times New Roman"/>
          <w:b/>
          <w:color w:val="002060"/>
          <w:sz w:val="28"/>
        </w:rPr>
        <w:t>7.2 User Inference Workflow</w:t>
      </w:r>
    </w:p>
    <w:p>
      <w:pPr>
        <w:spacing w:before="0" w:after="120" w:line="276" w:lineRule="auto"/>
        <w:jc w:val="both"/>
      </w:pPr>
      <w:r>
        <w:rPr>
          <w:rFonts w:ascii="Times New Roman" w:hAnsi="Times New Roman"/>
          <w:color w:val="141414"/>
          <w:sz w:val="24"/>
        </w:rPr>
        <w:t>To perform a prediction, the educator opens http://localhost:8501, selects 'Predict Performance', enters student details, and clicks 'Predict Performance'. The system instantly displays the predicted class, confidence level (e.g., 91.2% Medium), and tailored recommendations (e.g., increase weekly study time, schedule mentoring).</w:t>
      </w:r>
    </w:p>
    <w:p>
      <w:r>
        <w:br w:type="page"/>
      </w:r>
    </w:p>
    <w:p>
      <w:pPr>
        <w:keepNext/>
        <w:spacing w:before="360" w:after="160"/>
      </w:pPr>
      <w:r>
        <w:rPr>
          <w:rFonts w:ascii="Times New Roman" w:hAnsi="Times New Roman"/>
          <w:b/>
          <w:color w:val="1F497D"/>
          <w:sz w:val="32"/>
        </w:rPr>
        <w:t>8. Implementation Details</w:t>
      </w:r>
    </w:p>
    <w:p>
      <w:pPr>
        <w:keepNext/>
        <w:spacing w:before="280" w:after="120"/>
      </w:pPr>
      <w:r>
        <w:rPr>
          <w:rFonts w:ascii="Times New Roman" w:hAnsi="Times New Roman"/>
          <w:b/>
          <w:color w:val="002060"/>
          <w:sz w:val="28"/>
        </w:rPr>
        <w:t>8.1 Data Preprocessing Implementation</w:t>
      </w:r>
    </w:p>
    <w:p>
      <w:pPr>
        <w:spacing w:before="0" w:after="120" w:line="276" w:lineRule="auto"/>
        <w:jc w:val="both"/>
      </w:pPr>
      <w:r>
        <w:rPr>
          <w:rFonts w:ascii="Times New Roman" w:hAnsi="Times New Roman"/>
          <w:color w:val="141414"/>
          <w:sz w:val="24"/>
        </w:rPr>
        <w:t>In src/preprocessing.py, the create_preprocessor() function returns a scikit-learn ColumnTransformer. StandardScaler standardizes the 15 numerical features, and OneHotEncoder(handle_unknown='ignore', sparse_output=False) encodes the 17 categorical features into dense binary indicators. In clean_data(), missing values are safely filled using column median for numerical columns and mode for categorical attributes, avoiding chained assignment warnings under pandas Copy-on-Write mode.</w:t>
      </w:r>
    </w:p>
    <w:p>
      <w:pPr>
        <w:keepNext/>
        <w:spacing w:before="280" w:after="120"/>
      </w:pPr>
      <w:r>
        <w:rPr>
          <w:rFonts w:ascii="Times New Roman" w:hAnsi="Times New Roman"/>
          <w:b/>
          <w:color w:val="002060"/>
          <w:sz w:val="28"/>
        </w:rPr>
        <w:t>8.2 Model Training Pipeline Implementation</w:t>
      </w:r>
    </w:p>
    <w:p>
      <w:pPr>
        <w:spacing w:before="0" w:after="120" w:line="276" w:lineRule="auto"/>
        <w:jc w:val="both"/>
      </w:pPr>
      <w:r>
        <w:rPr>
          <w:rFonts w:ascii="Times New Roman" w:hAnsi="Times New Roman"/>
          <w:color w:val="141414"/>
          <w:sz w:val="24"/>
        </w:rPr>
        <w:t>In src/model_training.py, get_models() returns instances of RandomForestClassifier(n_estimators=100, random_state=42), SVC(kernel='rbf', probability=True, random_state=42), and GradientBoostingClassifier(n_estimators=100, random_state=42). The create_model_pipeline() helper combines the ColumnTransformer preprocessor and the classifier into a single Pipeline object.</w:t>
      </w:r>
    </w:p>
    <w:p>
      <w:pPr>
        <w:keepNext/>
        <w:spacing w:before="280" w:after="120"/>
      </w:pPr>
      <w:r>
        <w:rPr>
          <w:rFonts w:ascii="Times New Roman" w:hAnsi="Times New Roman"/>
          <w:b/>
          <w:color w:val="002060"/>
          <w:sz w:val="28"/>
        </w:rPr>
        <w:t>8.3 Model Serialization &amp; Storage Architecture</w:t>
      </w:r>
    </w:p>
    <w:p>
      <w:pPr>
        <w:spacing w:before="0" w:after="120" w:line="276" w:lineRule="auto"/>
        <w:jc w:val="both"/>
      </w:pPr>
      <w:r>
        <w:rPr>
          <w:rFonts w:ascii="Times New Roman" w:hAnsi="Times New Roman"/>
          <w:color w:val="141414"/>
          <w:sz w:val="24"/>
        </w:rPr>
        <w:t>Upon completing training and optimization, train_model.py serializes the best fitted Pipeline directly to models/best_model.joblib. In addition, model_metadata.joblib and model_metadata.json are created to store cross-validation scores, test metrics, parameter dictionaries, and feature name lists for dynamic loading by app.py.</w:t>
      </w:r>
    </w:p>
    <w:p>
      <w:r>
        <w:br w:type="page"/>
      </w:r>
    </w:p>
    <w:p>
      <w:pPr>
        <w:keepNext/>
        <w:spacing w:before="360" w:after="160"/>
      </w:pPr>
      <w:r>
        <w:rPr>
          <w:rFonts w:ascii="Times New Roman" w:hAnsi="Times New Roman"/>
          <w:b/>
          <w:color w:val="1F497D"/>
          <w:sz w:val="32"/>
        </w:rPr>
        <w:t>9. Machine Learning Pipeline &amp; Model Training</w:t>
      </w:r>
    </w:p>
    <w:p>
      <w:pPr>
        <w:keepNext/>
        <w:spacing w:before="280" w:after="120"/>
      </w:pPr>
      <w:r>
        <w:rPr>
          <w:rFonts w:ascii="Times New Roman" w:hAnsi="Times New Roman"/>
          <w:b/>
          <w:color w:val="002060"/>
          <w:sz w:val="28"/>
        </w:rPr>
        <w:t>9.1 Training Protocol and Split</w:t>
      </w:r>
    </w:p>
    <w:p>
      <w:pPr>
        <w:spacing w:before="0" w:after="120" w:line="276" w:lineRule="auto"/>
        <w:jc w:val="both"/>
      </w:pPr>
      <w:r>
        <w:rPr>
          <w:rFonts w:ascii="Times New Roman" w:hAnsi="Times New Roman"/>
          <w:color w:val="141414"/>
          <w:sz w:val="24"/>
        </w:rPr>
        <w:t>The cleaned dataset (395 records) is partitioned into an 80% training set (316 samples) and a 20% test set (79 samples) using stratified sampling (stratify=y) with random_state=42. Stratification ensures that each subset contains exactly 32.9% Low, 48.6% Medium, and 18.5% High performance instances.</w:t>
      </w:r>
    </w:p>
    <w:p>
      <w:pPr>
        <w:keepNext/>
        <w:spacing w:before="280" w:after="120"/>
      </w:pPr>
      <w:r>
        <w:rPr>
          <w:rFonts w:ascii="Times New Roman" w:hAnsi="Times New Roman"/>
          <w:b/>
          <w:color w:val="002060"/>
          <w:sz w:val="28"/>
        </w:rPr>
        <w:t>9.2 5-Fold Stratified Cross-Validation Results</w:t>
      </w:r>
    </w:p>
    <w:p>
      <w:pPr>
        <w:spacing w:before="0" w:after="120" w:line="276" w:lineRule="auto"/>
        <w:jc w:val="both"/>
      </w:pPr>
      <w:r>
        <w:rPr>
          <w:rFonts w:ascii="Times New Roman" w:hAnsi="Times New Roman"/>
          <w:color w:val="141414"/>
          <w:sz w:val="24"/>
        </w:rPr>
        <w:t>Table 9.1 documents the exact cross-validation results recorded across candidate models on the 316-sample training set:</w:t>
      </w:r>
    </w:p>
    <w:tbl>
      <w:tblPr>
        <w:tblW w:type="auto" w:w="0"/>
        <w:jc w:val="center"/>
        <w:tblLayout w:type="fixed"/>
        <w:tblLook w:firstColumn="1" w:firstRow="1" w:lastColumn="0" w:lastRow="0" w:noHBand="0" w:noVBand="1" w:val="04A0"/>
      </w:tblPr>
      <w:tblGrid>
        <w:gridCol w:w="1125"/>
        <w:gridCol w:w="1125"/>
        <w:gridCol w:w="1125"/>
        <w:gridCol w:w="1125"/>
        <w:gridCol w:w="1125"/>
        <w:gridCol w:w="1125"/>
        <w:gridCol w:w="1125"/>
        <w:gridCol w:w="1125"/>
      </w:tblGrid>
      <w:tr>
        <w:tc>
          <w:tcPr>
            <w:tcW w:type="dxa" w:w="2160"/>
            <w:shd w:fill="1F497D"/>
            <w:tcMar>
              <w:top w:w="120" w:type="dxa"/>
              <w:bottom w:w="120" w:type="dxa"/>
              <w:left w:w="140" w:type="dxa"/>
              <w:right w:w="140" w:type="dxa"/>
            </w:tcMar>
          </w:tcPr>
          <w:p>
            <w:pPr>
              <w:jc w:val="center"/>
            </w:pPr>
            <w:r>
              <w:rPr>
                <w:rFonts w:ascii="Times New Roman" w:hAnsi="Times New Roman"/>
                <w:b/>
                <w:color w:val="FFFFFF"/>
                <w:sz w:val="22"/>
              </w:rPr>
              <w:t>Candidate Algorithm</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2"/>
              </w:rPr>
              <w:t>Fold 1</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2"/>
              </w:rPr>
              <w:t>Fold 2</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2"/>
              </w:rPr>
              <w:t>Fold 3</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2"/>
              </w:rPr>
              <w:t>Fold 4</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2"/>
              </w:rPr>
              <w:t>Fold 5</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Mean CV Accuracy</w:t>
            </w:r>
          </w:p>
        </w:tc>
        <w:tc>
          <w:tcPr>
            <w:tcW w:type="dxa" w:w="1440"/>
            <w:shd w:fill="1F497D"/>
            <w:tcMar>
              <w:top w:w="120" w:type="dxa"/>
              <w:bottom w:w="120" w:type="dxa"/>
              <w:left w:w="140" w:type="dxa"/>
              <w:right w:w="140" w:type="dxa"/>
            </w:tcMar>
          </w:tcPr>
          <w:p>
            <w:pPr>
              <w:jc w:val="center"/>
            </w:pPr>
            <w:r>
              <w:rPr>
                <w:rFonts w:ascii="Times New Roman" w:hAnsi="Times New Roman"/>
                <w:b/>
                <w:color w:val="FFFFFF"/>
                <w:sz w:val="22"/>
              </w:rPr>
              <w:t>Std. Dev. (sigma)</w:t>
            </w:r>
          </w:p>
        </w:tc>
      </w:tr>
      <w:tr>
        <w:tc>
          <w:tcPr>
            <w:tcW w:type="dxa" w:w="2160"/>
            <w:shd w:fill="FFFFFF"/>
            <w:tcMar>
              <w:top w:w="80" w:type="dxa"/>
              <w:bottom w:w="80" w:type="dxa"/>
              <w:left w:w="120" w:type="dxa"/>
              <w:right w:w="120" w:type="dxa"/>
            </w:tcMar>
          </w:tcPr>
          <w:p>
            <w:pPr>
              <w:jc w:val="left"/>
            </w:pPr>
            <w:r>
              <w:rPr>
                <w:rFonts w:ascii="Times New Roman" w:hAnsi="Times New Roman"/>
                <w:color w:val="282828"/>
                <w:sz w:val="21"/>
              </w:rPr>
              <w:t>Random Forest Classifier</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0.8906</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0.8254</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0.8571</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0.8571</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0.8571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85.75%</w:t>
            </w:r>
          </w:p>
        </w:tc>
        <w:tc>
          <w:tcPr>
            <w:tcW w:type="dxa" w:w="1440"/>
            <w:shd w:fill="FFFFFF"/>
            <w:tcMar>
              <w:top w:w="80" w:type="dxa"/>
              <w:bottom w:w="80" w:type="dxa"/>
              <w:left w:w="120" w:type="dxa"/>
              <w:right w:w="120" w:type="dxa"/>
            </w:tcMar>
          </w:tcPr>
          <w:p>
            <w:pPr>
              <w:jc w:val="center"/>
            </w:pPr>
            <w:r>
              <w:rPr>
                <w:rFonts w:ascii="Times New Roman" w:hAnsi="Times New Roman"/>
                <w:color w:val="282828"/>
                <w:sz w:val="21"/>
              </w:rPr>
              <w:t>± 2.06%</w:t>
            </w:r>
          </w:p>
        </w:tc>
      </w:tr>
      <w:tr>
        <w:tc>
          <w:tcPr>
            <w:tcW w:type="dxa" w:w="2160"/>
            <w:shd w:fill="F2F5F8"/>
            <w:tcMar>
              <w:top w:w="80" w:type="dxa"/>
              <w:bottom w:w="80" w:type="dxa"/>
              <w:left w:w="120" w:type="dxa"/>
              <w:right w:w="120" w:type="dxa"/>
            </w:tcMar>
          </w:tcPr>
          <w:p>
            <w:pPr>
              <w:jc w:val="left"/>
            </w:pPr>
            <w:r>
              <w:rPr>
                <w:rFonts w:ascii="Times New Roman" w:hAnsi="Times New Roman"/>
                <w:color w:val="282828"/>
                <w:sz w:val="21"/>
              </w:rPr>
              <w:t>Support Vector Machine (SVC)</w:t>
            </w:r>
          </w:p>
        </w:tc>
        <w:tc>
          <w:tcPr>
            <w:tcW w:type="dxa" w:w="1008"/>
            <w:shd w:fill="F2F5F8"/>
            <w:tcMar>
              <w:top w:w="80" w:type="dxa"/>
              <w:bottom w:w="80" w:type="dxa"/>
              <w:left w:w="120" w:type="dxa"/>
              <w:right w:w="120" w:type="dxa"/>
            </w:tcMar>
          </w:tcPr>
          <w:p>
            <w:pPr>
              <w:jc w:val="center"/>
            </w:pPr>
            <w:r>
              <w:rPr>
                <w:rFonts w:ascii="Times New Roman" w:hAnsi="Times New Roman"/>
                <w:color w:val="282828"/>
                <w:sz w:val="21"/>
              </w:rPr>
              <w:t>0.8438</w:t>
            </w:r>
          </w:p>
        </w:tc>
        <w:tc>
          <w:tcPr>
            <w:tcW w:type="dxa" w:w="1008"/>
            <w:shd w:fill="F2F5F8"/>
            <w:tcMar>
              <w:top w:w="80" w:type="dxa"/>
              <w:bottom w:w="80" w:type="dxa"/>
              <w:left w:w="120" w:type="dxa"/>
              <w:right w:w="120" w:type="dxa"/>
            </w:tcMar>
          </w:tcPr>
          <w:p>
            <w:pPr>
              <w:jc w:val="center"/>
            </w:pPr>
            <w:r>
              <w:rPr>
                <w:rFonts w:ascii="Times New Roman" w:hAnsi="Times New Roman"/>
                <w:color w:val="282828"/>
                <w:sz w:val="21"/>
              </w:rPr>
              <w:t>0.7460</w:t>
            </w:r>
          </w:p>
        </w:tc>
        <w:tc>
          <w:tcPr>
            <w:tcW w:type="dxa" w:w="1008"/>
            <w:shd w:fill="F2F5F8"/>
            <w:tcMar>
              <w:top w:w="80" w:type="dxa"/>
              <w:bottom w:w="80" w:type="dxa"/>
              <w:left w:w="120" w:type="dxa"/>
              <w:right w:w="120" w:type="dxa"/>
            </w:tcMar>
          </w:tcPr>
          <w:p>
            <w:pPr>
              <w:jc w:val="center"/>
            </w:pPr>
            <w:r>
              <w:rPr>
                <w:rFonts w:ascii="Times New Roman" w:hAnsi="Times New Roman"/>
                <w:color w:val="282828"/>
                <w:sz w:val="21"/>
              </w:rPr>
              <w:t>0.8254</w:t>
            </w:r>
          </w:p>
        </w:tc>
        <w:tc>
          <w:tcPr>
            <w:tcW w:type="dxa" w:w="1008"/>
            <w:shd w:fill="F2F5F8"/>
            <w:tcMar>
              <w:top w:w="80" w:type="dxa"/>
              <w:bottom w:w="80" w:type="dxa"/>
              <w:left w:w="120" w:type="dxa"/>
              <w:right w:w="120" w:type="dxa"/>
            </w:tcMar>
          </w:tcPr>
          <w:p>
            <w:pPr>
              <w:jc w:val="center"/>
            </w:pPr>
            <w:r>
              <w:rPr>
                <w:rFonts w:ascii="Times New Roman" w:hAnsi="Times New Roman"/>
                <w:color w:val="282828"/>
                <w:sz w:val="21"/>
              </w:rPr>
              <w:t>0.8254</w:t>
            </w:r>
          </w:p>
        </w:tc>
        <w:tc>
          <w:tcPr>
            <w:tcW w:type="dxa" w:w="1008"/>
            <w:shd w:fill="F2F5F8"/>
            <w:tcMar>
              <w:top w:w="80" w:type="dxa"/>
              <w:bottom w:w="80" w:type="dxa"/>
              <w:left w:w="120" w:type="dxa"/>
              <w:right w:w="120" w:type="dxa"/>
            </w:tcMar>
          </w:tcPr>
          <w:p>
            <w:pPr>
              <w:jc w:val="center"/>
            </w:pPr>
            <w:r>
              <w:rPr>
                <w:rFonts w:ascii="Times New Roman" w:hAnsi="Times New Roman"/>
                <w:color w:val="282828"/>
                <w:sz w:val="21"/>
              </w:rPr>
              <w:t>0.7143</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79.10%</w:t>
            </w:r>
          </w:p>
        </w:tc>
        <w:tc>
          <w:tcPr>
            <w:tcW w:type="dxa" w:w="1440"/>
            <w:shd w:fill="F2F5F8"/>
            <w:tcMar>
              <w:top w:w="80" w:type="dxa"/>
              <w:bottom w:w="80" w:type="dxa"/>
              <w:left w:w="120" w:type="dxa"/>
              <w:right w:w="120" w:type="dxa"/>
            </w:tcMar>
          </w:tcPr>
          <w:p>
            <w:pPr>
              <w:jc w:val="center"/>
            </w:pPr>
            <w:r>
              <w:rPr>
                <w:rFonts w:ascii="Times New Roman" w:hAnsi="Times New Roman"/>
                <w:color w:val="282828"/>
                <w:sz w:val="21"/>
              </w:rPr>
              <w:t>± 5.11%</w:t>
            </w:r>
          </w:p>
        </w:tc>
      </w:tr>
      <w:tr>
        <w:tc>
          <w:tcPr>
            <w:tcW w:type="dxa" w:w="2160"/>
            <w:shd w:fill="FFFFFF"/>
            <w:tcMar>
              <w:top w:w="80" w:type="dxa"/>
              <w:bottom w:w="80" w:type="dxa"/>
              <w:left w:w="120" w:type="dxa"/>
              <w:right w:w="120" w:type="dxa"/>
            </w:tcMar>
          </w:tcPr>
          <w:p>
            <w:pPr>
              <w:jc w:val="left"/>
            </w:pPr>
            <w:r>
              <w:rPr>
                <w:rFonts w:ascii="Times New Roman" w:hAnsi="Times New Roman"/>
                <w:color w:val="282828"/>
                <w:sz w:val="21"/>
              </w:rPr>
              <w:t>Gradient Boosting Classifier</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0.8906</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0.9206</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0.8730</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0.8730</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0.8889</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88.92%</w:t>
            </w:r>
          </w:p>
        </w:tc>
        <w:tc>
          <w:tcPr>
            <w:tcW w:type="dxa" w:w="1440"/>
            <w:shd w:fill="FFFFFF"/>
            <w:tcMar>
              <w:top w:w="80" w:type="dxa"/>
              <w:bottom w:w="80" w:type="dxa"/>
              <w:left w:w="120" w:type="dxa"/>
              <w:right w:w="120" w:type="dxa"/>
            </w:tcMar>
          </w:tcPr>
          <w:p>
            <w:pPr>
              <w:jc w:val="center"/>
            </w:pPr>
            <w:r>
              <w:rPr>
                <w:rFonts w:ascii="Times New Roman" w:hAnsi="Times New Roman"/>
                <w:color w:val="282828"/>
                <w:sz w:val="21"/>
              </w:rPr>
              <w:t>± 1.74%</w:t>
            </w:r>
          </w:p>
        </w:tc>
      </w:tr>
    </w:tbl>
    <w:p/>
    <w:p>
      <w:pPr>
        <w:keepNext/>
        <w:spacing w:before="280" w:after="120"/>
      </w:pPr>
      <w:r>
        <w:rPr>
          <w:rFonts w:ascii="Times New Roman" w:hAnsi="Times New Roman"/>
          <w:b/>
          <w:color w:val="002060"/>
          <w:sz w:val="28"/>
        </w:rPr>
        <w:t>9.3 Hyperparameter Tuning via GridSearchCV</w:t>
      </w:r>
    </w:p>
    <w:p>
      <w:pPr>
        <w:spacing w:before="0" w:after="120" w:line="276" w:lineRule="auto"/>
        <w:jc w:val="both"/>
      </w:pPr>
      <w:r>
        <w:rPr>
          <w:rFonts w:ascii="Times New Roman" w:hAnsi="Times New Roman"/>
          <w:color w:val="141414"/>
          <w:sz w:val="24"/>
        </w:rPr>
        <w:t>Because Gradient Boosting achieved the highest cross-validation score (88.92%) and lowest variance (± 1.74%), it was selected for hyperparameter optimization. GridSearchCV evaluated 18 parameter combinations across 5 folds (90 total fits) over learning_rate [0.05, 0.1, 0.2], max_depth [3, 5, 7], and n_estimators [100, 200]. The optimal parameter configuration was identified as {learning_rate: 0.05, max_depth: 3, n_estimators: 100}, improving cross-validation accuracy to 90.19%.</w:t>
      </w:r>
    </w:p>
    <w:p>
      <w:r>
        <w:br w:type="page"/>
      </w:r>
    </w:p>
    <w:p>
      <w:pPr>
        <w:keepNext/>
        <w:spacing w:before="360" w:after="160"/>
      </w:pPr>
      <w:r>
        <w:rPr>
          <w:rFonts w:ascii="Times New Roman" w:hAnsi="Times New Roman"/>
          <w:b/>
          <w:color w:val="1F497D"/>
          <w:sz w:val="32"/>
        </w:rPr>
        <w:t>10. Testing Methodology</w:t>
      </w:r>
    </w:p>
    <w:p>
      <w:pPr>
        <w:keepNext/>
        <w:spacing w:before="280" w:after="120"/>
      </w:pPr>
      <w:r>
        <w:rPr>
          <w:rFonts w:ascii="Times New Roman" w:hAnsi="Times New Roman"/>
          <w:b/>
          <w:color w:val="002060"/>
          <w:sz w:val="28"/>
        </w:rPr>
        <w:t>10.1 Automated Unit Testing Architecture</w:t>
      </w:r>
    </w:p>
    <w:p>
      <w:pPr>
        <w:spacing w:before="0" w:after="120" w:line="276" w:lineRule="auto"/>
        <w:jc w:val="both"/>
      </w:pPr>
      <w:r>
        <w:rPr>
          <w:rFonts w:ascii="Times New Roman" w:hAnsi="Times New Roman"/>
          <w:color w:val="141414"/>
          <w:sz w:val="24"/>
        </w:rPr>
        <w:t>Software quality assurance was enforced through an automated unit test suite authored using pytest. The suite is divided into tests/test_preprocessing.py (15 tests) and tests/test_predictor.py (17 tests), ensuring comprehensive verification of all data transformations and inference routines.</w:t>
      </w:r>
    </w:p>
    <w:p>
      <w:pPr>
        <w:keepNext/>
        <w:spacing w:before="280" w:after="120"/>
      </w:pPr>
      <w:r>
        <w:rPr>
          <w:rFonts w:ascii="Times New Roman" w:hAnsi="Times New Roman"/>
          <w:b/>
          <w:color w:val="002060"/>
          <w:sz w:val="28"/>
        </w:rPr>
        <w:t>10.2 Preprocessing Test Cases</w:t>
      </w:r>
    </w:p>
    <w:p>
      <w:pPr>
        <w:spacing w:before="0" w:after="120" w:line="276" w:lineRule="auto"/>
        <w:jc w:val="both"/>
      </w:pPr>
      <w:r>
        <w:rPr>
          <w:rFonts w:ascii="Times New Roman" w:hAnsi="Times New Roman"/>
          <w:color w:val="141414"/>
          <w:sz w:val="24"/>
        </w:rPr>
        <w:t>The preprocessing test suite validates: (1) grade categorization boundary conditions (G3=9 is Low, G3=10 is Medium, G3=14 is Medium, G3=15 is High); (2) absence of missing values after cleaning; (3) imputation correctness when artificial NaNs are introduced; (4) preservation of valid G3 grade bounds [0, 20]; (5) exclusion of G3 from feature matrix X; and (6) ColumnTransformer dimensionality invariance and absence of NaN values after transformation.</w:t>
      </w:r>
    </w:p>
    <w:p>
      <w:pPr>
        <w:keepNext/>
        <w:spacing w:before="280" w:after="120"/>
      </w:pPr>
      <w:r>
        <w:rPr>
          <w:rFonts w:ascii="Times New Roman" w:hAnsi="Times New Roman"/>
          <w:b/>
          <w:color w:val="002060"/>
          <w:sz w:val="28"/>
        </w:rPr>
        <w:t>10.3 Prediction and Model Invariant Tests</w:t>
      </w:r>
    </w:p>
    <w:p>
      <w:pPr>
        <w:spacing w:before="0" w:after="120" w:line="276" w:lineRule="auto"/>
        <w:jc w:val="both"/>
      </w:pPr>
      <w:r>
        <w:rPr>
          <w:rFonts w:ascii="Times New Roman" w:hAnsi="Times New Roman"/>
          <w:color w:val="141414"/>
          <w:sz w:val="24"/>
        </w:rPr>
        <w:t>The predictor test suite validates: (1) risk level mappings for Low (High Risk), Medium (Moderate Risk), and High (Low Risk); (2) presence of recommendation strings and descriptive text; (3) model file existence and successful Joblib loading; (4) presence of predict() and predict_proba() methods; (5) valid return dictionary schema; (6) probability summation to 1.0 (± 0.01); and (7) accurate inference on synthetic high-performing (G1=18, G2=19 -&gt; High) and struggling (G1=4, G2=3 -&gt; Low) student profiles.</w:t>
      </w:r>
    </w:p>
    <w:p>
      <w:r>
        <w:br w:type="page"/>
      </w:r>
    </w:p>
    <w:p>
      <w:pPr>
        <w:keepNext/>
        <w:spacing w:before="360" w:after="160"/>
      </w:pPr>
      <w:r>
        <w:rPr>
          <w:rFonts w:ascii="Times New Roman" w:hAnsi="Times New Roman"/>
          <w:b/>
          <w:color w:val="1F497D"/>
          <w:sz w:val="32"/>
        </w:rPr>
        <w:t>11. Test Results and Discussion</w:t>
      </w:r>
    </w:p>
    <w:p>
      <w:pPr>
        <w:keepNext/>
        <w:spacing w:before="280" w:after="120"/>
      </w:pPr>
      <w:r>
        <w:rPr>
          <w:rFonts w:ascii="Times New Roman" w:hAnsi="Times New Roman"/>
          <w:b/>
          <w:color w:val="002060"/>
          <w:sz w:val="28"/>
        </w:rPr>
        <w:t>11.1 Test Case Execution Summary</w:t>
      </w:r>
    </w:p>
    <w:p>
      <w:pPr>
        <w:spacing w:before="0" w:after="120" w:line="276" w:lineRule="auto"/>
        <w:jc w:val="both"/>
      </w:pPr>
      <w:r>
        <w:rPr>
          <w:rFonts w:ascii="Times New Roman" w:hAnsi="Times New Roman"/>
          <w:color w:val="141414"/>
          <w:sz w:val="24"/>
        </w:rPr>
        <w:t>Table 11.1 summarizes the automated pytest execution results across both test modules:</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2592"/>
            <w:shd w:fill="1F497D"/>
            <w:tcMar>
              <w:top w:w="120" w:type="dxa"/>
              <w:bottom w:w="120" w:type="dxa"/>
              <w:left w:w="140" w:type="dxa"/>
              <w:right w:w="140" w:type="dxa"/>
            </w:tcMar>
          </w:tcPr>
          <w:p>
            <w:pPr>
              <w:jc w:val="center"/>
            </w:pPr>
            <w:r>
              <w:rPr>
                <w:rFonts w:ascii="Times New Roman" w:hAnsi="Times New Roman"/>
                <w:b/>
                <w:color w:val="FFFFFF"/>
                <w:sz w:val="22"/>
              </w:rPr>
              <w:t>Test Module</w:t>
            </w:r>
          </w:p>
        </w:tc>
        <w:tc>
          <w:tcPr>
            <w:tcW w:type="dxa" w:w="2880"/>
            <w:shd w:fill="1F497D"/>
            <w:tcMar>
              <w:top w:w="120" w:type="dxa"/>
              <w:bottom w:w="120" w:type="dxa"/>
              <w:left w:w="140" w:type="dxa"/>
              <w:right w:w="140" w:type="dxa"/>
            </w:tcMar>
          </w:tcPr>
          <w:p>
            <w:pPr>
              <w:jc w:val="center"/>
            </w:pPr>
            <w:r>
              <w:rPr>
                <w:rFonts w:ascii="Times New Roman" w:hAnsi="Times New Roman"/>
                <w:b/>
                <w:color w:val="FFFFFF"/>
                <w:sz w:val="22"/>
              </w:rPr>
              <w:t>Test Focus</w:t>
            </w:r>
          </w:p>
        </w:tc>
        <w:tc>
          <w:tcPr>
            <w:tcW w:type="dxa" w:w="864"/>
            <w:shd w:fill="1F497D"/>
            <w:tcMar>
              <w:top w:w="120" w:type="dxa"/>
              <w:bottom w:w="120" w:type="dxa"/>
              <w:left w:w="140" w:type="dxa"/>
              <w:right w:w="140" w:type="dxa"/>
            </w:tcMar>
          </w:tcPr>
          <w:p>
            <w:pPr>
              <w:jc w:val="center"/>
            </w:pPr>
            <w:r>
              <w:rPr>
                <w:rFonts w:ascii="Times New Roman" w:hAnsi="Times New Roman"/>
                <w:b/>
                <w:color w:val="FFFFFF"/>
                <w:sz w:val="22"/>
              </w:rPr>
              <w:t>Tests Run</w:t>
            </w:r>
          </w:p>
        </w:tc>
        <w:tc>
          <w:tcPr>
            <w:tcW w:type="dxa" w:w="864"/>
            <w:shd w:fill="1F497D"/>
            <w:tcMar>
              <w:top w:w="120" w:type="dxa"/>
              <w:bottom w:w="120" w:type="dxa"/>
              <w:left w:w="140" w:type="dxa"/>
              <w:right w:w="140" w:type="dxa"/>
            </w:tcMar>
          </w:tcPr>
          <w:p>
            <w:pPr>
              <w:jc w:val="center"/>
            </w:pPr>
            <w:r>
              <w:rPr>
                <w:rFonts w:ascii="Times New Roman" w:hAnsi="Times New Roman"/>
                <w:b/>
                <w:color w:val="FFFFFF"/>
                <w:sz w:val="22"/>
              </w:rPr>
              <w:t>Passing</w:t>
            </w:r>
          </w:p>
        </w:tc>
        <w:tc>
          <w:tcPr>
            <w:tcW w:type="dxa" w:w="864"/>
            <w:shd w:fill="1F497D"/>
            <w:tcMar>
              <w:top w:w="120" w:type="dxa"/>
              <w:bottom w:w="120" w:type="dxa"/>
              <w:left w:w="140" w:type="dxa"/>
              <w:right w:w="140" w:type="dxa"/>
            </w:tcMar>
          </w:tcPr>
          <w:p>
            <w:pPr>
              <w:jc w:val="center"/>
            </w:pPr>
            <w:r>
              <w:rPr>
                <w:rFonts w:ascii="Times New Roman" w:hAnsi="Times New Roman"/>
                <w:b/>
                <w:color w:val="FFFFFF"/>
                <w:sz w:val="22"/>
              </w:rPr>
              <w:t>Failing</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2"/>
              </w:rPr>
              <w:t>Duration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Result</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21"/>
              </w:rPr>
              <w:t>tests/test_preprocessing.py</w:t>
            </w:r>
          </w:p>
        </w:tc>
        <w:tc>
          <w:tcPr>
            <w:tcW w:type="dxa" w:w="2880"/>
            <w:shd w:fill="FFFFFF"/>
            <w:tcMar>
              <w:top w:w="80" w:type="dxa"/>
              <w:bottom w:w="80" w:type="dxa"/>
              <w:left w:w="120" w:type="dxa"/>
              <w:right w:w="120" w:type="dxa"/>
            </w:tcMar>
          </w:tcPr>
          <w:p>
            <w:pPr>
              <w:jc w:val="center"/>
            </w:pPr>
            <w:r>
              <w:rPr>
                <w:rFonts w:ascii="Times New Roman" w:hAnsi="Times New Roman"/>
                <w:color w:val="282828"/>
                <w:sz w:val="21"/>
              </w:rPr>
              <w:t>Data cleaning, boundary binning, pipeline invariants</w:t>
            </w:r>
          </w:p>
        </w:tc>
        <w:tc>
          <w:tcPr>
            <w:tcW w:type="dxa" w:w="864"/>
            <w:shd w:fill="FFFFFF"/>
            <w:tcMar>
              <w:top w:w="80" w:type="dxa"/>
              <w:bottom w:w="80" w:type="dxa"/>
              <w:left w:w="120" w:type="dxa"/>
              <w:right w:w="120" w:type="dxa"/>
            </w:tcMar>
          </w:tcPr>
          <w:p>
            <w:pPr>
              <w:jc w:val="center"/>
            </w:pPr>
            <w:r>
              <w:rPr>
                <w:rFonts w:ascii="Times New Roman" w:hAnsi="Times New Roman"/>
                <w:color w:val="282828"/>
                <w:sz w:val="21"/>
              </w:rPr>
              <w:t>15</w:t>
            </w:r>
          </w:p>
        </w:tc>
        <w:tc>
          <w:tcPr>
            <w:tcW w:type="dxa" w:w="864"/>
            <w:shd w:fill="FFFFFF"/>
            <w:tcMar>
              <w:top w:w="80" w:type="dxa"/>
              <w:bottom w:w="80" w:type="dxa"/>
              <w:left w:w="120" w:type="dxa"/>
              <w:right w:w="120" w:type="dxa"/>
            </w:tcMar>
          </w:tcPr>
          <w:p>
            <w:pPr>
              <w:jc w:val="center"/>
            </w:pPr>
            <w:r>
              <w:rPr>
                <w:rFonts w:ascii="Times New Roman" w:hAnsi="Times New Roman"/>
                <w:color w:val="282828"/>
                <w:sz w:val="21"/>
              </w:rPr>
              <w:t>15</w:t>
            </w:r>
          </w:p>
        </w:tc>
        <w:tc>
          <w:tcPr>
            <w:tcW w:type="dxa" w:w="864"/>
            <w:shd w:fill="FFFFFF"/>
            <w:tcMar>
              <w:top w:w="80" w:type="dxa"/>
              <w:bottom w:w="80" w:type="dxa"/>
              <w:left w:w="120" w:type="dxa"/>
              <w:right w:w="120" w:type="dxa"/>
            </w:tcMar>
          </w:tcPr>
          <w:p>
            <w:pPr>
              <w:jc w:val="center"/>
            </w:pPr>
            <w:r>
              <w:rPr>
                <w:rFonts w:ascii="Times New Roman" w:hAnsi="Times New Roman"/>
                <w:color w:val="282828"/>
                <w:sz w:val="21"/>
              </w:rPr>
              <w:t>0</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1.42s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PASSED (100%)</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21"/>
              </w:rPr>
              <w:t>tests/test_predictor.py</w:t>
            </w:r>
          </w:p>
        </w:tc>
        <w:tc>
          <w:tcPr>
            <w:tcW w:type="dxa" w:w="2880"/>
            <w:shd w:fill="F2F5F8"/>
            <w:tcMar>
              <w:top w:w="80" w:type="dxa"/>
              <w:bottom w:w="80" w:type="dxa"/>
              <w:left w:w="120" w:type="dxa"/>
              <w:right w:w="120" w:type="dxa"/>
            </w:tcMar>
          </w:tcPr>
          <w:p>
            <w:pPr>
              <w:jc w:val="center"/>
            </w:pPr>
            <w:r>
              <w:rPr>
                <w:rFonts w:ascii="Times New Roman" w:hAnsi="Times New Roman"/>
                <w:color w:val="282828"/>
                <w:sz w:val="21"/>
              </w:rPr>
              <w:t>Model loading, risk mappings, inference probabilities</w:t>
            </w:r>
          </w:p>
        </w:tc>
        <w:tc>
          <w:tcPr>
            <w:tcW w:type="dxa" w:w="864"/>
            <w:shd w:fill="F2F5F8"/>
            <w:tcMar>
              <w:top w:w="80" w:type="dxa"/>
              <w:bottom w:w="80" w:type="dxa"/>
              <w:left w:w="120" w:type="dxa"/>
              <w:right w:w="120" w:type="dxa"/>
            </w:tcMar>
          </w:tcPr>
          <w:p>
            <w:pPr>
              <w:jc w:val="center"/>
            </w:pPr>
            <w:r>
              <w:rPr>
                <w:rFonts w:ascii="Times New Roman" w:hAnsi="Times New Roman"/>
                <w:color w:val="282828"/>
                <w:sz w:val="21"/>
              </w:rPr>
              <w:t>17</w:t>
            </w:r>
          </w:p>
        </w:tc>
        <w:tc>
          <w:tcPr>
            <w:tcW w:type="dxa" w:w="864"/>
            <w:shd w:fill="F2F5F8"/>
            <w:tcMar>
              <w:top w:w="80" w:type="dxa"/>
              <w:bottom w:w="80" w:type="dxa"/>
              <w:left w:w="120" w:type="dxa"/>
              <w:right w:w="120" w:type="dxa"/>
            </w:tcMar>
          </w:tcPr>
          <w:p>
            <w:pPr>
              <w:jc w:val="center"/>
            </w:pPr>
            <w:r>
              <w:rPr>
                <w:rFonts w:ascii="Times New Roman" w:hAnsi="Times New Roman"/>
                <w:color w:val="282828"/>
                <w:sz w:val="21"/>
              </w:rPr>
              <w:t>17</w:t>
            </w:r>
          </w:p>
        </w:tc>
        <w:tc>
          <w:tcPr>
            <w:tcW w:type="dxa" w:w="864"/>
            <w:shd w:fill="F2F5F8"/>
            <w:tcMar>
              <w:top w:w="80" w:type="dxa"/>
              <w:bottom w:w="80" w:type="dxa"/>
              <w:left w:w="120" w:type="dxa"/>
              <w:right w:w="120" w:type="dxa"/>
            </w:tcMar>
          </w:tcPr>
          <w:p>
            <w:pPr>
              <w:jc w:val="center"/>
            </w:pPr>
            <w:r>
              <w:rPr>
                <w:rFonts w:ascii="Times New Roman" w:hAnsi="Times New Roman"/>
                <w:color w:val="282828"/>
                <w:sz w:val="21"/>
              </w:rPr>
              <w:t>0</w:t>
            </w:r>
          </w:p>
        </w:tc>
        <w:tc>
          <w:tcPr>
            <w:tcW w:type="dxa" w:w="1008"/>
            <w:shd w:fill="F2F5F8"/>
            <w:tcMar>
              <w:top w:w="80" w:type="dxa"/>
              <w:bottom w:w="80" w:type="dxa"/>
              <w:left w:w="120" w:type="dxa"/>
              <w:right w:w="120" w:type="dxa"/>
            </w:tcMar>
          </w:tcPr>
          <w:p>
            <w:pPr>
              <w:jc w:val="center"/>
            </w:pPr>
            <w:r>
              <w:rPr>
                <w:rFonts w:ascii="Times New Roman" w:hAnsi="Times New Roman"/>
                <w:color w:val="282828"/>
                <w:sz w:val="21"/>
              </w:rPr>
              <w:t>1.74s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PASSED (100%)</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21"/>
              </w:rPr>
              <w:t>Complete Test Suite</w:t>
            </w:r>
          </w:p>
        </w:tc>
        <w:tc>
          <w:tcPr>
            <w:tcW w:type="dxa" w:w="2880"/>
            <w:shd w:fill="FFFFFF"/>
            <w:tcMar>
              <w:top w:w="80" w:type="dxa"/>
              <w:bottom w:w="80" w:type="dxa"/>
              <w:left w:w="120" w:type="dxa"/>
              <w:right w:w="120" w:type="dxa"/>
            </w:tcMar>
          </w:tcPr>
          <w:p>
            <w:pPr>
              <w:jc w:val="center"/>
            </w:pPr>
            <w:r>
              <w:rPr>
                <w:rFonts w:ascii="Times New Roman" w:hAnsi="Times New Roman"/>
                <w:color w:val="282828"/>
                <w:sz w:val="21"/>
              </w:rPr>
              <w:t>Full system verification</w:t>
            </w:r>
          </w:p>
        </w:tc>
        <w:tc>
          <w:tcPr>
            <w:tcW w:type="dxa" w:w="864"/>
            <w:shd w:fill="FFFFFF"/>
            <w:tcMar>
              <w:top w:w="80" w:type="dxa"/>
              <w:bottom w:w="80" w:type="dxa"/>
              <w:left w:w="120" w:type="dxa"/>
              <w:right w:w="120" w:type="dxa"/>
            </w:tcMar>
          </w:tcPr>
          <w:p>
            <w:pPr>
              <w:jc w:val="center"/>
            </w:pPr>
            <w:r>
              <w:rPr>
                <w:rFonts w:ascii="Times New Roman" w:hAnsi="Times New Roman"/>
                <w:color w:val="282828"/>
                <w:sz w:val="21"/>
              </w:rPr>
              <w:t>32</w:t>
            </w:r>
          </w:p>
        </w:tc>
        <w:tc>
          <w:tcPr>
            <w:tcW w:type="dxa" w:w="864"/>
            <w:shd w:fill="FFFFFF"/>
            <w:tcMar>
              <w:top w:w="80" w:type="dxa"/>
              <w:bottom w:w="80" w:type="dxa"/>
              <w:left w:w="120" w:type="dxa"/>
              <w:right w:w="120" w:type="dxa"/>
            </w:tcMar>
          </w:tcPr>
          <w:p>
            <w:pPr>
              <w:jc w:val="center"/>
            </w:pPr>
            <w:r>
              <w:rPr>
                <w:rFonts w:ascii="Times New Roman" w:hAnsi="Times New Roman"/>
                <w:color w:val="282828"/>
                <w:sz w:val="21"/>
              </w:rPr>
              <w:t>32</w:t>
            </w:r>
          </w:p>
        </w:tc>
        <w:tc>
          <w:tcPr>
            <w:tcW w:type="dxa" w:w="864"/>
            <w:shd w:fill="FFFFFF"/>
            <w:tcMar>
              <w:top w:w="80" w:type="dxa"/>
              <w:bottom w:w="80" w:type="dxa"/>
              <w:left w:w="120" w:type="dxa"/>
              <w:right w:w="120" w:type="dxa"/>
            </w:tcMar>
          </w:tcPr>
          <w:p>
            <w:pPr>
              <w:jc w:val="center"/>
            </w:pPr>
            <w:r>
              <w:rPr>
                <w:rFonts w:ascii="Times New Roman" w:hAnsi="Times New Roman"/>
                <w:color w:val="282828"/>
                <w:sz w:val="21"/>
              </w:rPr>
              <w:t>0</w:t>
            </w:r>
          </w:p>
        </w:tc>
        <w:tc>
          <w:tcPr>
            <w:tcW w:type="dxa" w:w="1008"/>
            <w:shd w:fill="FFFFFF"/>
            <w:tcMar>
              <w:top w:w="80" w:type="dxa"/>
              <w:bottom w:w="80" w:type="dxa"/>
              <w:left w:w="120" w:type="dxa"/>
              <w:right w:w="120" w:type="dxa"/>
            </w:tcMar>
          </w:tcPr>
          <w:p>
            <w:pPr>
              <w:jc w:val="center"/>
            </w:pPr>
            <w:r>
              <w:rPr>
                <w:rFonts w:ascii="Times New Roman" w:hAnsi="Times New Roman"/>
                <w:color w:val="282828"/>
                <w:sz w:val="21"/>
              </w:rPr>
              <w:t>3.16s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VERIFIED SUCCESS</w:t>
            </w:r>
          </w:p>
        </w:tc>
      </w:tr>
    </w:tbl>
    <w:p/>
    <w:p>
      <w:pPr>
        <w:keepNext/>
        <w:spacing w:before="280" w:after="120"/>
      </w:pPr>
      <w:r>
        <w:rPr>
          <w:rFonts w:ascii="Times New Roman" w:hAnsi="Times New Roman"/>
          <w:b/>
          <w:color w:val="002060"/>
          <w:sz w:val="28"/>
        </w:rPr>
        <w:t>11.2 Held-Out Test Set Performance</w:t>
      </w:r>
    </w:p>
    <w:p>
      <w:pPr>
        <w:spacing w:before="0" w:after="120" w:line="276" w:lineRule="auto"/>
        <w:jc w:val="both"/>
      </w:pPr>
      <w:r>
        <w:rPr>
          <w:rFonts w:ascii="Times New Roman" w:hAnsi="Times New Roman"/>
          <w:color w:val="141414"/>
          <w:sz w:val="24"/>
        </w:rPr>
        <w:t>Table 11.2 displays the performance metrics evaluated on the 79 held-out test samples (never exposed during model training):</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312"/>
            <w:shd w:fill="1F497D"/>
            <w:tcMar>
              <w:top w:w="120" w:type="dxa"/>
              <w:bottom w:w="120" w:type="dxa"/>
              <w:left w:w="140" w:type="dxa"/>
              <w:right w:w="140" w:type="dxa"/>
            </w:tcMar>
          </w:tcPr>
          <w:p>
            <w:pPr>
              <w:jc w:val="center"/>
            </w:pPr>
            <w:r>
              <w:rPr>
                <w:rFonts w:ascii="Times New Roman" w:hAnsi="Times New Roman"/>
                <w:b/>
                <w:color w:val="FFFFFF"/>
                <w:sz w:val="22"/>
              </w:rPr>
              <w:t>Evaluated Model Architecture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Accuracy</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Weighted Precision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Weighted Recall</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Weighted F1-Score</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21"/>
              </w:rPr>
              <w:t>Random Forest Classifier</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0.8861 (88.61%)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0.8907 (89.07%)</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0.8861 (88.61%)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0.8868 (88.68%)</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21"/>
              </w:rPr>
              <w:t>Support Vector Machine (SVC)</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0.8228 (82.28%)</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0.8368 (83.68%)</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0.8228 (82.28%)</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0.8197 (81.97%)</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21"/>
              </w:rPr>
              <w:t>Gradient Boosting (Default)</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0.8734 (87.34%)</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0.8760 (87.60%)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0.8734 (87.34%)</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0.8741 (87.41%)</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21"/>
              </w:rPr>
              <w:t>Gradient Boosting (Optimized)*</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0.8987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0.8987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0.8987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0.8987 (89.87%)</w:t>
            </w:r>
          </w:p>
        </w:tc>
      </w:tr>
    </w:tbl>
    <w:p/>
    <w:p>
      <w:pPr>
        <w:keepNext/>
        <w:spacing w:before="280" w:after="120"/>
      </w:pPr>
      <w:r>
        <w:rPr>
          <w:rFonts w:ascii="Times New Roman" w:hAnsi="Times New Roman"/>
          <w:b/>
          <w:color w:val="002060"/>
          <w:sz w:val="28"/>
        </w:rPr>
        <w:t>11.3 Detailed Classification Report for Best Model</w:t>
      </w:r>
    </w:p>
    <w:p>
      <w:pPr>
        <w:spacing w:before="0" w:after="120" w:line="276" w:lineRule="auto"/>
        <w:jc w:val="both"/>
      </w:pPr>
      <w:r>
        <w:rPr>
          <w:rFonts w:ascii="Times New Roman" w:hAnsi="Times New Roman"/>
          <w:color w:val="141414"/>
          <w:sz w:val="24"/>
        </w:rPr>
        <w:t>Table 11.3 details the per-class precision, recall, and F1-score for the optimized Gradient Boosting Classifier on the test set. The model achieved 100% precision and recall on the High performance class (15/15 correct), 89% on Medium (34/38 correct), and 85% on Low (22/26 correct):</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312"/>
            <w:shd w:fill="1F497D"/>
            <w:tcMar>
              <w:top w:w="120" w:type="dxa"/>
              <w:bottom w:w="120" w:type="dxa"/>
              <w:left w:w="140" w:type="dxa"/>
              <w:right w:w="140" w:type="dxa"/>
            </w:tcMar>
          </w:tcPr>
          <w:p>
            <w:pPr>
              <w:jc w:val="center"/>
            </w:pPr>
            <w:r>
              <w:rPr>
                <w:rFonts w:ascii="Times New Roman" w:hAnsi="Times New Roman"/>
                <w:b/>
                <w:color w:val="FFFFFF"/>
                <w:sz w:val="22"/>
              </w:rPr>
              <w:t>Class Category</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Precision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Recall</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F1-Score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2"/>
              </w:rPr>
              <w:t>Support (Test Count)</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21"/>
              </w:rPr>
              <w:t>Low Performance (Grade 0–9)</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0.85</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0.85</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0.85</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26</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21"/>
              </w:rPr>
              <w:t>Medium Performance (Grade 10–14)</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0.89</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38</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21"/>
              </w:rPr>
              <w:t>High Performance (Grade 15–20)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1.00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1.00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1.00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15</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21"/>
              </w:rPr>
              <w:t>Overall Test Accuracy</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0.90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79</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21"/>
              </w:rPr>
              <w:t>Macro Average</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0.91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0.91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0.91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21"/>
              </w:rPr>
              <w:t>79</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21"/>
              </w:rPr>
              <w:t>Weighted Average</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0.90</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0.90</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0.90</w:t>
            </w:r>
          </w:p>
        </w:tc>
        <w:tc>
          <w:tcPr>
            <w:tcW w:type="dxa" w:w="1584"/>
            <w:shd w:fill="F2F5F8"/>
            <w:tcMar>
              <w:top w:w="80" w:type="dxa"/>
              <w:bottom w:w="80" w:type="dxa"/>
              <w:left w:w="120" w:type="dxa"/>
              <w:right w:w="120" w:type="dxa"/>
            </w:tcMar>
          </w:tcPr>
          <w:p>
            <w:pPr>
              <w:jc w:val="center"/>
            </w:pPr>
            <w:r>
              <w:rPr>
                <w:rFonts w:ascii="Times New Roman" w:hAnsi="Times New Roman"/>
                <w:color w:val="282828"/>
                <w:sz w:val="21"/>
              </w:rPr>
              <w:t>79</w:t>
            </w:r>
          </w:p>
        </w:tc>
      </w:tr>
    </w:tbl>
    <w:p/>
    <w:p>
      <w:pPr>
        <w:keepNext/>
        <w:spacing w:before="280" w:after="120"/>
      </w:pPr>
      <w:r>
        <w:rPr>
          <w:rFonts w:ascii="Times New Roman" w:hAnsi="Times New Roman"/>
          <w:b/>
          <w:color w:val="002060"/>
          <w:sz w:val="28"/>
        </w:rPr>
        <w:t>11.4 Feature Importance Insights</w:t>
      </w:r>
    </w:p>
    <w:p>
      <w:pPr>
        <w:spacing w:before="0" w:after="120" w:line="276" w:lineRule="auto"/>
        <w:jc w:val="both"/>
      </w:pPr>
      <w:r>
        <w:rPr>
          <w:rFonts w:ascii="Times New Roman" w:hAnsi="Times New Roman"/>
          <w:color w:val="141414"/>
          <w:sz w:val="24"/>
        </w:rPr>
        <w:t>Gini impurity analysis extracted from the Gradient Boosting estimator indicates that formative grades num__G2 and num__G1 represent the most influential predictors, followed by father's education (num__Fedu), age, weekend alcohol consumption (num__Walc), study time, and absences. This confirms that prior academic trajectory combined with family background and attendance provides the most reliable early signal of student performance.</w:t>
      </w:r>
    </w:p>
    <w:p>
      <w:r>
        <w:br w:type="page"/>
      </w:r>
    </w:p>
    <w:p>
      <w:pPr>
        <w:keepNext/>
        <w:spacing w:before="360" w:after="160"/>
      </w:pPr>
      <w:r>
        <w:rPr>
          <w:rFonts w:ascii="Times New Roman" w:hAnsi="Times New Roman"/>
          <w:b/>
          <w:color w:val="1F497D"/>
          <w:sz w:val="32"/>
        </w:rPr>
        <w:t>12. Monitoring and Logging</w:t>
      </w:r>
    </w:p>
    <w:p>
      <w:pPr>
        <w:keepNext/>
        <w:spacing w:before="280" w:after="120"/>
      </w:pPr>
      <w:r>
        <w:rPr>
          <w:rFonts w:ascii="Times New Roman" w:hAnsi="Times New Roman"/>
          <w:b/>
          <w:color w:val="002060"/>
          <w:sz w:val="28"/>
        </w:rPr>
        <w:t>12.1 Operational Monitoring</w:t>
      </w:r>
    </w:p>
    <w:p>
      <w:pPr>
        <w:spacing w:before="0" w:after="120" w:line="276" w:lineRule="auto"/>
        <w:jc w:val="both"/>
      </w:pPr>
      <w:r>
        <w:rPr>
          <w:rFonts w:ascii="Times New Roman" w:hAnsi="Times New Roman"/>
          <w:color w:val="141414"/>
          <w:sz w:val="24"/>
        </w:rPr>
        <w:t>During execution, Streamlit provides continuous operational monitoring via its built-in server status and healthz endpoint (http://localhost:8501/healthz). An automated check confirmed HTTP status 200, verifying that the web server process and application router remain operational.</w:t>
      </w:r>
    </w:p>
    <w:p>
      <w:pPr>
        <w:keepNext/>
        <w:spacing w:before="280" w:after="120"/>
      </w:pPr>
      <w:r>
        <w:rPr>
          <w:rFonts w:ascii="Times New Roman" w:hAnsi="Times New Roman"/>
          <w:b/>
          <w:color w:val="002060"/>
          <w:sz w:val="28"/>
        </w:rPr>
        <w:t>12.2 Training and Execution Logs</w:t>
      </w:r>
    </w:p>
    <w:p>
      <w:pPr>
        <w:spacing w:before="0" w:after="120" w:line="276" w:lineRule="auto"/>
        <w:jc w:val="both"/>
      </w:pPr>
      <w:r>
        <w:rPr>
          <w:rFonts w:ascii="Times New Roman" w:hAnsi="Times New Roman"/>
          <w:color w:val="141414"/>
          <w:sz w:val="24"/>
        </w:rPr>
        <w:t>Execution logs generated by train_model.py document each pipeline stage sequentially: dataset loading, missing-value check, feature separation, 5-fold CV fold scores, GridSearchCV fitting progress (90 fits), test evaluation metrics, confusion matrix generation, and Joblib serialization. In production, these logs enable straightforward auditing and model lineage tracking.</w:t>
      </w:r>
    </w:p>
    <w:p>
      <w:pPr>
        <w:keepNext/>
        <w:spacing w:before="280" w:after="120"/>
      </w:pPr>
      <w:r>
        <w:rPr>
          <w:rFonts w:ascii="Times New Roman" w:hAnsi="Times New Roman"/>
          <w:b/>
          <w:color w:val="002060"/>
          <w:sz w:val="28"/>
        </w:rPr>
        <w:t>12.3 Monitoring Limitations</w:t>
      </w:r>
    </w:p>
    <w:p>
      <w:pPr>
        <w:spacing w:before="0" w:after="120" w:line="276" w:lineRule="auto"/>
        <w:jc w:val="both"/>
      </w:pPr>
      <w:r>
        <w:rPr>
          <w:rFonts w:ascii="Times New Roman" w:hAnsi="Times New Roman"/>
          <w:color w:val="141414"/>
          <w:sz w:val="24"/>
        </w:rPr>
        <w:t>The current local monitoring configuration does not include distributed telemetry or automated email alerts. In enterprise campus deployments, integrating Prometheus metrics, Grafana dashboards, or automated error-tracking services (e.g., Sentry) would enhance observability.</w:t>
      </w:r>
    </w:p>
    <w:p>
      <w:r>
        <w:br w:type="page"/>
      </w:r>
    </w:p>
    <w:p>
      <w:pPr>
        <w:keepNext/>
        <w:spacing w:before="360" w:after="160"/>
      </w:pPr>
      <w:r>
        <w:rPr>
          <w:rFonts w:ascii="Times New Roman" w:hAnsi="Times New Roman"/>
          <w:b/>
          <w:color w:val="1F497D"/>
          <w:sz w:val="32"/>
        </w:rPr>
        <w:t>13. Security and Reliability</w:t>
      </w:r>
    </w:p>
    <w:p>
      <w:pPr>
        <w:keepNext/>
        <w:spacing w:before="280" w:after="120"/>
      </w:pPr>
      <w:r>
        <w:rPr>
          <w:rFonts w:ascii="Times New Roman" w:hAnsi="Times New Roman"/>
          <w:b/>
          <w:color w:val="002060"/>
          <w:sz w:val="28"/>
        </w:rPr>
        <w:t>13.1 Student Data Privacy &amp; Ethical AI</w:t>
      </w:r>
    </w:p>
    <w:p>
      <w:pPr>
        <w:spacing w:before="0" w:after="120" w:line="276" w:lineRule="auto"/>
        <w:jc w:val="both"/>
      </w:pPr>
      <w:r>
        <w:rPr>
          <w:rFonts w:ascii="Times New Roman" w:hAnsi="Times New Roman"/>
          <w:color w:val="141414"/>
          <w:sz w:val="24"/>
        </w:rPr>
        <w:t>Student educational records constitute sensitive personal data. The UCI benchmark dataset is fully anonymized, containing no personal names, student identification numbers, or residential addresses. In practical campus deployments, student identification must be pseudonymized using salted cryptographic hashes to comply with data privacy frameworks (e.g., the Digital Personal Data Protection Act).</w:t>
      </w:r>
    </w:p>
    <w:p>
      <w:pPr>
        <w:keepNext/>
        <w:spacing w:before="280" w:after="120"/>
      </w:pPr>
      <w:r>
        <w:rPr>
          <w:rFonts w:ascii="Times New Roman" w:hAnsi="Times New Roman"/>
          <w:b/>
          <w:color w:val="002060"/>
          <w:sz w:val="28"/>
        </w:rPr>
        <w:t>13.2 Algorithmic Advisory Disclaimer</w:t>
      </w:r>
    </w:p>
    <w:p>
      <w:pPr>
        <w:spacing w:before="0" w:after="120" w:line="276" w:lineRule="auto"/>
        <w:jc w:val="both"/>
      </w:pPr>
      <w:r>
        <w:rPr>
          <w:rFonts w:ascii="Times New Roman" w:hAnsi="Times New Roman"/>
          <w:color w:val="141414"/>
          <w:sz w:val="24"/>
        </w:rPr>
        <w:t>Predictions generated by EduPredict AI represent statistical estimates derived from historical empirical training data. They do not constitute deterministic or punitive judgments regarding a student's innate intellectual capacity. Faculty advisors and institutional mentors must utilize the predictions strictly as early advisory signals to guide supportive, empathetic interventions.</w:t>
      </w:r>
    </w:p>
    <w:p>
      <w:pPr>
        <w:keepNext/>
        <w:spacing w:before="280" w:after="120"/>
      </w:pPr>
      <w:r>
        <w:rPr>
          <w:rFonts w:ascii="Times New Roman" w:hAnsi="Times New Roman"/>
          <w:b/>
          <w:color w:val="002060"/>
          <w:sz w:val="28"/>
        </w:rPr>
        <w:t>13.3 Input Validation &amp; Defensive Engineering</w:t>
      </w:r>
    </w:p>
    <w:p>
      <w:pPr>
        <w:spacing w:before="0" w:after="120" w:line="276" w:lineRule="auto"/>
        <w:jc w:val="both"/>
      </w:pPr>
      <w:r>
        <w:rPr>
          <w:rFonts w:ascii="Times New Roman" w:hAnsi="Times New Roman"/>
          <w:color w:val="141414"/>
          <w:sz w:val="24"/>
        </w:rPr>
        <w:t>The Streamlit form restricts numerical inputs to valid logical ranges (e.g., age: 15–22, absences: 0–93, grades: 0–20). Furthermore, the scikit-learn OneHotEncoder is configured with handle_unknown='ignore', preventing runtime crashes if unexpected categorical values are encountered.</w:t>
      </w:r>
    </w:p>
    <w:p>
      <w:r>
        <w:br w:type="page"/>
      </w:r>
    </w:p>
    <w:p>
      <w:pPr>
        <w:keepNext/>
        <w:spacing w:before="360" w:after="160"/>
      </w:pPr>
      <w:r>
        <w:rPr>
          <w:rFonts w:ascii="Times New Roman" w:hAnsi="Times New Roman"/>
          <w:b/>
          <w:color w:val="1F497D"/>
          <w:sz w:val="32"/>
        </w:rPr>
        <w:t>14. Limitations</w:t>
      </w:r>
    </w:p>
    <w:p>
      <w:pPr>
        <w:keepNext/>
        <w:spacing w:before="280" w:after="120"/>
      </w:pPr>
      <w:r>
        <w:rPr>
          <w:rFonts w:ascii="Times New Roman" w:hAnsi="Times New Roman"/>
          <w:b/>
          <w:color w:val="002060"/>
          <w:sz w:val="28"/>
        </w:rPr>
        <w:t>14.1 Sample Size and Institutional Bias</w:t>
      </w:r>
    </w:p>
    <w:p>
      <w:pPr>
        <w:spacing w:before="0" w:after="120" w:line="276" w:lineRule="auto"/>
        <w:jc w:val="both"/>
      </w:pPr>
      <w:r>
        <w:rPr>
          <w:rFonts w:ascii="Times New Roman" w:hAnsi="Times New Roman"/>
          <w:color w:val="141414"/>
          <w:sz w:val="24"/>
        </w:rPr>
        <w:t>The UCI Student Performance dataset comprises 395 records collected from two secondary schools in Portugal. Consequently, cultural norms, secondary-school grading conventions, and regional family dynamics may not transfer directly to Indian engineering collegiate environments without local fine-tuning.</w:t>
      </w:r>
    </w:p>
    <w:p>
      <w:pPr>
        <w:keepNext/>
        <w:spacing w:before="280" w:after="120"/>
      </w:pPr>
      <w:r>
        <w:rPr>
          <w:rFonts w:ascii="Times New Roman" w:hAnsi="Times New Roman"/>
          <w:b/>
          <w:color w:val="002060"/>
          <w:sz w:val="28"/>
        </w:rPr>
        <w:t>14.2 Formative Evaluation Dominance</w:t>
      </w:r>
    </w:p>
    <w:p>
      <w:pPr>
        <w:spacing w:before="0" w:after="120" w:line="276" w:lineRule="auto"/>
        <w:jc w:val="both"/>
      </w:pPr>
      <w:r>
        <w:rPr>
          <w:rFonts w:ascii="Times New Roman" w:hAnsi="Times New Roman"/>
          <w:color w:val="141414"/>
          <w:sz w:val="24"/>
        </w:rPr>
        <w:t>Feature importance analysis reveals that G1 and G2 exert a dominant influence on the final prediction. In scenarios where interim assessment scores are unavailable (e.g., predicting outcomes during initial semester enrollment), prediction accuracy will depend solely on socio-demographic and behavioral features, likely resulting in lower overall precision.</w:t>
      </w:r>
    </w:p>
    <w:p>
      <w:pPr>
        <w:keepNext/>
        <w:spacing w:before="280" w:after="120"/>
      </w:pPr>
      <w:r>
        <w:rPr>
          <w:rFonts w:ascii="Times New Roman" w:hAnsi="Times New Roman"/>
          <w:b/>
          <w:color w:val="002060"/>
          <w:sz w:val="28"/>
        </w:rPr>
        <w:t>14.3 Self-Reported Attribute Variance</w:t>
      </w:r>
    </w:p>
    <w:p>
      <w:pPr>
        <w:spacing w:before="0" w:after="120" w:line="276" w:lineRule="auto"/>
        <w:jc w:val="both"/>
      </w:pPr>
      <w:r>
        <w:rPr>
          <w:rFonts w:ascii="Times New Roman" w:hAnsi="Times New Roman"/>
          <w:color w:val="141414"/>
          <w:sz w:val="24"/>
        </w:rPr>
        <w:t>Certain survey attributes (e.g., alcohol consumption, free time, study time) are self-reported and may exhibit subjective bias or social desirability distortion.</w:t>
      </w:r>
    </w:p>
    <w:p>
      <w:r>
        <w:br w:type="page"/>
      </w:r>
    </w:p>
    <w:p>
      <w:pPr>
        <w:keepNext/>
        <w:spacing w:before="360" w:after="160"/>
      </w:pPr>
      <w:r>
        <w:rPr>
          <w:rFonts w:ascii="Times New Roman" w:hAnsi="Times New Roman"/>
          <w:b/>
          <w:color w:val="1F497D"/>
          <w:sz w:val="32"/>
        </w:rPr>
        <w:t>15. Future Enhancements</w:t>
      </w:r>
    </w:p>
    <w:p>
      <w:pPr>
        <w:keepNext/>
        <w:spacing w:before="280" w:after="120"/>
      </w:pPr>
      <w:r>
        <w:rPr>
          <w:rFonts w:ascii="Times New Roman" w:hAnsi="Times New Roman"/>
          <w:b/>
          <w:color w:val="002060"/>
          <w:sz w:val="28"/>
        </w:rPr>
        <w:t>15.1 Campus ERP and LMS Integration</w:t>
      </w:r>
    </w:p>
    <w:p>
      <w:pPr>
        <w:spacing w:before="0" w:after="120" w:line="276" w:lineRule="auto"/>
        <w:jc w:val="both"/>
      </w:pPr>
      <w:r>
        <w:rPr>
          <w:rFonts w:ascii="Times New Roman" w:hAnsi="Times New Roman"/>
          <w:color w:val="141414"/>
          <w:sz w:val="24"/>
        </w:rPr>
        <w:t>Future iterations can incorporate automated REST API webhooks connecting EduPredict AI directly to institutional Learning Management Systems (e.g., Moodle, Canvas, Google Classroom) and campus ERP databases, enabling automatic ingestion of attendance and test records.</w:t>
      </w:r>
    </w:p>
    <w:p>
      <w:pPr>
        <w:keepNext/>
        <w:spacing w:before="280" w:after="120"/>
      </w:pPr>
      <w:r>
        <w:rPr>
          <w:rFonts w:ascii="Times New Roman" w:hAnsi="Times New Roman"/>
          <w:b/>
          <w:color w:val="002060"/>
          <w:sz w:val="28"/>
        </w:rPr>
        <w:t>15.2 Explainable AI (XAI) Integration</w:t>
      </w:r>
    </w:p>
    <w:p>
      <w:pPr>
        <w:spacing w:before="0" w:after="120" w:line="276" w:lineRule="auto"/>
        <w:jc w:val="both"/>
      </w:pPr>
      <w:r>
        <w:rPr>
          <w:rFonts w:ascii="Times New Roman" w:hAnsi="Times New Roman"/>
          <w:color w:val="141414"/>
          <w:sz w:val="24"/>
        </w:rPr>
        <w:t>Incorporating SHAP (Shapley Additive exPlanations) and LIME libraries will allow the application to render individualized explanation waterfall plots for each student, showing exactly which attributes contributed to their risk categorization.</w:t>
      </w:r>
    </w:p>
    <w:p>
      <w:pPr>
        <w:keepNext/>
        <w:spacing w:before="280" w:after="120"/>
      </w:pPr>
      <w:r>
        <w:rPr>
          <w:rFonts w:ascii="Times New Roman" w:hAnsi="Times New Roman"/>
          <w:b/>
          <w:color w:val="002060"/>
          <w:sz w:val="28"/>
        </w:rPr>
        <w:t>15.3 Longitudinal Time-Series Tracking</w:t>
      </w:r>
    </w:p>
    <w:p>
      <w:pPr>
        <w:spacing w:before="0" w:after="120" w:line="276" w:lineRule="auto"/>
        <w:jc w:val="both"/>
      </w:pPr>
      <w:r>
        <w:rPr>
          <w:rFonts w:ascii="Times New Roman" w:hAnsi="Times New Roman"/>
          <w:color w:val="141414"/>
          <w:sz w:val="24"/>
        </w:rPr>
        <w:t>Implementing Recurrent Neural Networks (LSTM/GRU) or Temporal Transformers will enable multi-semester trajectory tracking, capturing dynamic performance shifts across successive academic terms.</w:t>
      </w:r>
    </w:p>
    <w:p>
      <w:r>
        <w:br w:type="page"/>
      </w:r>
    </w:p>
    <w:p>
      <w:pPr>
        <w:keepNext/>
        <w:spacing w:before="360" w:after="160"/>
      </w:pPr>
      <w:r>
        <w:rPr>
          <w:rFonts w:ascii="Times New Roman" w:hAnsi="Times New Roman"/>
          <w:b/>
          <w:color w:val="1F497D"/>
          <w:sz w:val="32"/>
        </w:rPr>
        <w:t>16. Conclusion</w:t>
      </w:r>
    </w:p>
    <w:p>
      <w:pPr>
        <w:spacing w:before="0" w:after="120" w:line="276" w:lineRule="auto"/>
        <w:jc w:val="both"/>
      </w:pPr>
      <w:r>
        <w:rPr>
          <w:rFonts w:ascii="Times New Roman" w:hAnsi="Times New Roman"/>
          <w:color w:val="141414"/>
          <w:sz w:val="24"/>
        </w:rPr>
        <w:t>EduPredict AI — Student Performance Prediction System successfully satisfies all curricular, academic, and practical objectives mandated by Savitribai Phule Pune University (SPPU) 2024 Pattern for Third Year Information Technology AIML Assignment No. 12.</w:t>
        <w:br/>
        <w:br/>
        <w:t>The project demonstrated the complete machine learning lifecycle: acquiring and characterizing the genuine UCI Student Performance dataset (395 records, 33 attributes); constructing a leak-free scikit-learn ColumnTransformer preprocessing pipeline; benchmarking three candidate classifiers under 5-fold stratified cross-validation (Random Forest: 85.75%, SVM: 79.10%, Gradient Boosting: 88.92%); and optimizing Gradient Boosting hyperparameters via GridSearchCV to achieve 90.19% cross-validation and 89.87% test accuracy on held-out samples.</w:t>
        <w:br/>
        <w:br/>
        <w:t>The serialized model is served through a responsive Streamlit web dashboard providing real-time inference, risk categorization, and personalized recommendations. The entire software architecture is validated by 32 automated unit tests with 100% pass rate, delivering a reliable, reproducible, and academically sound practical mini-project.</w:t>
      </w:r>
    </w:p>
    <w:p>
      <w:r>
        <w:br w:type="page"/>
      </w:r>
    </w:p>
    <w:p>
      <w:pPr>
        <w:keepNext/>
        <w:spacing w:before="360" w:after="160"/>
      </w:pPr>
      <w:r>
        <w:rPr>
          <w:rFonts w:ascii="Times New Roman" w:hAnsi="Times New Roman"/>
          <w:b/>
          <w:color w:val="1F497D"/>
          <w:sz w:val="32"/>
        </w:rPr>
        <w:t>17. References</w:t>
      </w:r>
    </w:p>
    <w:p>
      <w:pPr>
        <w:spacing w:before="60" w:after="80"/>
        <w:ind w:left="576" w:hanging="576"/>
      </w:pPr>
      <w:r>
        <w:rPr>
          <w:rFonts w:ascii="Times New Roman" w:hAnsi="Times New Roman"/>
          <w:b/>
          <w:sz w:val="22"/>
        </w:rPr>
        <w:t xml:space="preserve">[1] </w:t>
      </w:r>
      <w:r>
        <w:rPr>
          <w:rFonts w:ascii="Times New Roman" w:hAnsi="Times New Roman"/>
          <w:sz w:val="22"/>
        </w:rPr>
        <w:t>P. Cortez and A. Silva, “Using Data Mining to Predict Secondary School Student Performance,” in Proc. 5th FUture BUsiness TEChnology Conference (FUBUTEC 2008), Porto, Portugal, pp. 5–12, EUROSIS, ISBN 978-9077381-39-7, 2008.</w:t>
      </w:r>
    </w:p>
    <w:p>
      <w:pPr>
        <w:spacing w:before="60" w:after="80"/>
        <w:ind w:left="576" w:hanging="576"/>
      </w:pPr>
      <w:r>
        <w:rPr>
          <w:rFonts w:ascii="Times New Roman" w:hAnsi="Times New Roman"/>
          <w:b/>
          <w:sz w:val="22"/>
        </w:rPr>
        <w:t xml:space="preserve">[2] </w:t>
      </w:r>
      <w:r>
        <w:rPr>
          <w:rFonts w:ascii="Times New Roman" w:hAnsi="Times New Roman"/>
          <w:sz w:val="22"/>
        </w:rPr>
        <w:t>UCI Machine Learning Repository, “Student Performance Data Set,” School of Information and Computer Sciences, University of California, Irvine, 2014. [Online]. Available: https://archive.ics.uci.edu/ml/datasets/Student+Performance.</w:t>
      </w:r>
    </w:p>
    <w:p>
      <w:pPr>
        <w:spacing w:before="60" w:after="80"/>
        <w:ind w:left="576" w:hanging="576"/>
      </w:pPr>
      <w:r>
        <w:rPr>
          <w:rFonts w:ascii="Times New Roman" w:hAnsi="Times New Roman"/>
          <w:b/>
          <w:sz w:val="22"/>
        </w:rPr>
        <w:t xml:space="preserve">[3] </w:t>
      </w:r>
      <w:r>
        <w:rPr>
          <w:rFonts w:ascii="Times New Roman" w:hAnsi="Times New Roman"/>
          <w:sz w:val="22"/>
        </w:rPr>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before="60" w:after="80"/>
        <w:ind w:left="576" w:hanging="576"/>
      </w:pPr>
      <w:r>
        <w:rPr>
          <w:rFonts w:ascii="Times New Roman" w:hAnsi="Times New Roman"/>
          <w:b/>
          <w:sz w:val="22"/>
        </w:rPr>
        <w:t xml:space="preserve">[4] </w:t>
      </w:r>
      <w:r>
        <w:rPr>
          <w:rFonts w:ascii="Times New Roman" w:hAnsi="Times New Roman"/>
          <w:sz w:val="22"/>
        </w:rPr>
        <w:t>W. McKinney, “Data Structures for Statistical Computing in Python,” in Proc. 9th Python in Science Conference (SciPy 2010), pp. 51–56, 2010.</w:t>
      </w:r>
    </w:p>
    <w:p>
      <w:pPr>
        <w:spacing w:before="60" w:after="80"/>
        <w:ind w:left="576" w:hanging="576"/>
      </w:pPr>
      <w:r>
        <w:rPr>
          <w:rFonts w:ascii="Times New Roman" w:hAnsi="Times New Roman"/>
          <w:b/>
          <w:sz w:val="22"/>
        </w:rPr>
        <w:t xml:space="preserve">[5] </w:t>
      </w:r>
      <w:r>
        <w:rPr>
          <w:rFonts w:ascii="Times New Roman" w:hAnsi="Times New Roman"/>
          <w:sz w:val="22"/>
        </w:rPr>
        <w:t>L. Breiman, “Random Forests,” Machine Learning, vol. 45, no. 1, pp. 5–32, 2001.</w:t>
      </w:r>
    </w:p>
    <w:p>
      <w:pPr>
        <w:spacing w:before="60" w:after="80"/>
        <w:ind w:left="576" w:hanging="576"/>
      </w:pPr>
      <w:r>
        <w:rPr>
          <w:rFonts w:ascii="Times New Roman" w:hAnsi="Times New Roman"/>
          <w:b/>
          <w:sz w:val="22"/>
        </w:rPr>
        <w:t xml:space="preserve">[6] </w:t>
      </w:r>
      <w:r>
        <w:rPr>
          <w:rFonts w:ascii="Times New Roman" w:hAnsi="Times New Roman"/>
          <w:sz w:val="22"/>
        </w:rPr>
        <w:t>J. H. Friedman, “Greedy Function Approximation: A Gradient Boosting Machine,” Annals of Statistics, vol. 29, no. 5, pp. 1189–1232, 2001.</w:t>
      </w:r>
    </w:p>
    <w:p>
      <w:pPr>
        <w:spacing w:before="60" w:after="80"/>
        <w:ind w:left="576" w:hanging="576"/>
      </w:pPr>
      <w:r>
        <w:rPr>
          <w:rFonts w:ascii="Times New Roman" w:hAnsi="Times New Roman"/>
          <w:b/>
          <w:sz w:val="22"/>
        </w:rPr>
        <w:t xml:space="preserve">[7] </w:t>
      </w:r>
      <w:r>
        <w:rPr>
          <w:rFonts w:ascii="Times New Roman" w:hAnsi="Times New Roman"/>
          <w:sz w:val="22"/>
        </w:rPr>
        <w:t>C. Cortes and V. Vapnik, “Support-Vector Networks,” Machine Learning, vol. 20, no. 3, pp. 273–297, 1995.</w:t>
      </w:r>
    </w:p>
    <w:p>
      <w:pPr>
        <w:spacing w:before="60" w:after="80"/>
        <w:ind w:left="576" w:hanging="576"/>
      </w:pPr>
      <w:r>
        <w:rPr>
          <w:rFonts w:ascii="Times New Roman" w:hAnsi="Times New Roman"/>
          <w:b/>
          <w:sz w:val="22"/>
        </w:rPr>
        <w:t xml:space="preserve">[8] </w:t>
      </w:r>
      <w:r>
        <w:rPr>
          <w:rFonts w:ascii="Times New Roman" w:hAnsi="Times New Roman"/>
          <w:sz w:val="22"/>
        </w:rPr>
        <w:t>Streamlit Inc., “Streamlit: The fastest way to build and share data apps,” Official Documentation, 2024. [Online]. Available: https://docs.streamlit.io.</w:t>
      </w:r>
    </w:p>
    <w:p>
      <w:pPr>
        <w:spacing w:before="60" w:after="80"/>
        <w:ind w:left="576" w:hanging="576"/>
      </w:pPr>
      <w:r>
        <w:rPr>
          <w:rFonts w:ascii="Times New Roman" w:hAnsi="Times New Roman"/>
          <w:b/>
          <w:sz w:val="22"/>
        </w:rPr>
        <w:t xml:space="preserve">[9] </w:t>
      </w:r>
      <w:r>
        <w:rPr>
          <w:rFonts w:ascii="Times New Roman" w:hAnsi="Times New Roman"/>
          <w:sz w:val="22"/>
        </w:rPr>
        <w:t>Savitribai Phule Pune University (SPPU), “Third Year Information Technology (TE IT) Course Curriculum &amp; Laboratory Manual (2024 Pattern),” Department of Information Technology, Savitribai Phule Pune University, Pune, 2024.</w:t>
      </w:r>
    </w:p>
    <w:p>
      <w:r>
        <w:br w:type="page"/>
      </w:r>
    </w:p>
    <w:p>
      <w:pPr>
        <w:keepNext/>
        <w:spacing w:before="360" w:after="160"/>
      </w:pPr>
      <w:r>
        <w:rPr>
          <w:rFonts w:ascii="Times New Roman" w:hAnsi="Times New Roman"/>
          <w:b/>
          <w:color w:val="1F497D"/>
          <w:sz w:val="32"/>
        </w:rPr>
        <w:t>18. Screenshot Evidence</w:t>
      </w:r>
    </w:p>
    <w:p>
      <w:pPr>
        <w:spacing w:before="0" w:after="120" w:line="276" w:lineRule="auto"/>
        <w:jc w:val="both"/>
      </w:pPr>
      <w:r>
        <w:rPr>
          <w:rFonts w:ascii="Times New Roman" w:hAnsi="Times New Roman"/>
          <w:color w:val="141414"/>
          <w:sz w:val="24"/>
        </w:rPr>
        <w:t>This section provides dedicated, formatted spaces with figure captions to attach real browser screenshots captured from the live EduPredict AI Streamlit dashboard (running at http://localhost:8501) and model training outputs. You can directly paste or insert your actual website screenshots into the designated bordered frames below:</w:t>
      </w:r>
    </w:p>
    <w:tbl>
      <w:tblPr>
        <w:tblW w:type="auto" w:w="0"/>
        <w:jc w:val="center"/>
        <w:tblLook w:firstColumn="1" w:firstRow="1" w:lastColumn="0" w:lastRow="0" w:noHBand="0" w:noVBand="1" w:val="04A0"/>
      </w:tblPr>
      <w:tblGrid>
        <w:gridCol w:w="9000"/>
      </w:tblGrid>
      <w:tr>
        <w:tc>
          <w:tcPr>
            <w:tcW w:type="dxa" w:w="8352"/>
            <w:shd w:fill="FAFAFA"/>
            <w:tcMar>
              <w:top w:w="200" w:type="dxa"/>
              <w:bottom w:w="200" w:type="dxa"/>
              <w:left w:w="200" w:type="dxa"/>
              <w:right w:w="200" w:type="dxa"/>
            </w:tcMar>
          </w:tcPr>
          <w:p>
            <w:pPr>
              <w:spacing w:before="400" w:after="120"/>
              <w:jc w:val="center"/>
            </w:pPr>
            <w:r>
              <w:rPr>
                <w:rFonts w:ascii="Times New Roman" w:hAnsi="Times New Roman"/>
                <w:b/>
                <w:color w:val="1F497D"/>
                <w:sz w:val="24"/>
              </w:rPr>
              <w:t>📷 [SCREENSHOT 1: STREAMLIT APPLICATION HOMEPAGE &amp; MODEL METRICS]</w:t>
              <w:br/>
            </w:r>
          </w:p>
          <w:p>
            <w:pPr>
              <w:spacing w:before="0" w:after="480"/>
              <w:jc w:val="center"/>
            </w:pPr>
            <w:r>
              <w:rPr>
                <w:rFonts w:ascii="Times New Roman" w:hAnsi="Times New Roman"/>
                <w:i/>
                <w:color w:val="787878"/>
                <w:sz w:val="21"/>
              </w:rPr>
              <w:t>Paste your live browser screenshot here.</w:t>
              <w:br/>
              <w:t>(Capture the live web browser at http://localhost:8501 showing Best Model, Test Accuracy (89.87%), F1-Score, and Overview cards.)</w:t>
            </w:r>
          </w:p>
        </w:tc>
      </w:tr>
    </w:tbl>
    <w:p>
      <w:pPr>
        <w:spacing w:before="80" w:after="280"/>
        <w:jc w:val="center"/>
      </w:pPr>
      <w:r>
        <w:rPr>
          <w:rFonts w:ascii="Times New Roman" w:hAnsi="Times New Roman"/>
          <w:b/>
          <w:i/>
          <w:color w:val="323232"/>
          <w:sz w:val="21"/>
        </w:rPr>
        <w:t>Figure 18.1: Live Streamlit Web Dashboard Homepage with Verified Production Performance Metrics</w:t>
      </w:r>
    </w:p>
    <w:tbl>
      <w:tblPr>
        <w:tblW w:type="auto" w:w="0"/>
        <w:jc w:val="center"/>
        <w:tblLook w:firstColumn="1" w:firstRow="1" w:lastColumn="0" w:lastRow="0" w:noHBand="0" w:noVBand="1" w:val="04A0"/>
      </w:tblPr>
      <w:tblGrid>
        <w:gridCol w:w="9000"/>
      </w:tblGrid>
      <w:tr>
        <w:tc>
          <w:tcPr>
            <w:tcW w:type="dxa" w:w="8352"/>
            <w:shd w:fill="FAFAFA"/>
            <w:tcMar>
              <w:top w:w="200" w:type="dxa"/>
              <w:bottom w:w="200" w:type="dxa"/>
              <w:left w:w="200" w:type="dxa"/>
              <w:right w:w="200" w:type="dxa"/>
            </w:tcMar>
          </w:tcPr>
          <w:p>
            <w:pPr>
              <w:spacing w:before="400" w:after="120"/>
              <w:jc w:val="center"/>
            </w:pPr>
            <w:r>
              <w:rPr>
                <w:rFonts w:ascii="Times New Roman" w:hAnsi="Times New Roman"/>
                <w:b/>
                <w:color w:val="1F497D"/>
                <w:sz w:val="24"/>
              </w:rPr>
              <w:t>📷 [SCREENSHOT 2: STUDENT INPUT INFERENCE FORM (PREDICT PERFORMANCE TAB)]</w:t>
              <w:br/>
            </w:r>
          </w:p>
          <w:p>
            <w:pPr>
              <w:spacing w:before="0" w:after="480"/>
              <w:jc w:val="center"/>
            </w:pPr>
            <w:r>
              <w:rPr>
                <w:rFonts w:ascii="Times New Roman" w:hAnsi="Times New Roman"/>
                <w:i/>
                <w:color w:val="787878"/>
                <w:sz w:val="21"/>
              </w:rPr>
              <w:t>Paste your live browser screenshot here.</w:t>
              <w:br/>
              <w:t>(Capture the input form showing student attributes: School, Demographics, Study Time, Past Failures, and Formative Grades G1 &amp; G2.)</w:t>
            </w:r>
          </w:p>
        </w:tc>
      </w:tr>
    </w:tbl>
    <w:p>
      <w:pPr>
        <w:spacing w:before="80" w:after="280"/>
        <w:jc w:val="center"/>
      </w:pPr>
      <w:r>
        <w:rPr>
          <w:rFonts w:ascii="Times New Roman" w:hAnsi="Times New Roman"/>
          <w:b/>
          <w:i/>
          <w:color w:val="323232"/>
          <w:sz w:val="21"/>
        </w:rPr>
        <w:t>Figure 18.2: Interactive Student Information Inference Form on Streamlit Interface</w:t>
      </w:r>
    </w:p>
    <w:tbl>
      <w:tblPr>
        <w:tblW w:type="auto" w:w="0"/>
        <w:jc w:val="center"/>
        <w:tblLook w:firstColumn="1" w:firstRow="1" w:lastColumn="0" w:lastRow="0" w:noHBand="0" w:noVBand="1" w:val="04A0"/>
      </w:tblPr>
      <w:tblGrid>
        <w:gridCol w:w="9000"/>
      </w:tblGrid>
      <w:tr>
        <w:tc>
          <w:tcPr>
            <w:tcW w:type="dxa" w:w="8352"/>
            <w:shd w:fill="FAFAFA"/>
            <w:tcMar>
              <w:top w:w="200" w:type="dxa"/>
              <w:bottom w:w="200" w:type="dxa"/>
              <w:left w:w="200" w:type="dxa"/>
              <w:right w:w="200" w:type="dxa"/>
            </w:tcMar>
          </w:tcPr>
          <w:p>
            <w:pPr>
              <w:spacing w:before="400" w:after="120"/>
              <w:jc w:val="center"/>
            </w:pPr>
            <w:r>
              <w:rPr>
                <w:rFonts w:ascii="Times New Roman" w:hAnsi="Times New Roman"/>
                <w:b/>
                <w:color w:val="1F497D"/>
                <w:sz w:val="24"/>
              </w:rPr>
              <w:t>📷 [SCREENSHOT 3: PREDICTION OUTPUT &amp; ACADEMIC RISK ASSESSMENT RESULT]</w:t>
              <w:br/>
            </w:r>
          </w:p>
          <w:p>
            <w:pPr>
              <w:spacing w:before="0" w:after="480"/>
              <w:jc w:val="center"/>
            </w:pPr>
            <w:r>
              <w:rPr>
                <w:rFonts w:ascii="Times New Roman" w:hAnsi="Times New Roman"/>
                <w:i/>
                <w:color w:val="787878"/>
                <w:sz w:val="21"/>
              </w:rPr>
              <w:t>Paste your live browser screenshot here.</w:t>
              <w:br/>
              <w:t>(Capture the prediction result showing predicted performance class (Low/Medium/High), confidence percentages, and advisory recommendations.)</w:t>
            </w:r>
          </w:p>
        </w:tc>
      </w:tr>
    </w:tbl>
    <w:p>
      <w:pPr>
        <w:spacing w:before="80" w:after="280"/>
        <w:jc w:val="center"/>
      </w:pPr>
      <w:r>
        <w:rPr>
          <w:rFonts w:ascii="Times New Roman" w:hAnsi="Times New Roman"/>
          <w:b/>
          <w:i/>
          <w:color w:val="323232"/>
          <w:sz w:val="21"/>
        </w:rPr>
        <w:t>Figure 18.3: Real-Time Performance Prediction, Confidence Probabilities, and Academic Risk Assessment</w:t>
      </w:r>
    </w:p>
    <w:tbl>
      <w:tblPr>
        <w:tblW w:type="auto" w:w="0"/>
        <w:jc w:val="center"/>
        <w:tblLook w:firstColumn="1" w:firstRow="1" w:lastColumn="0" w:lastRow="0" w:noHBand="0" w:noVBand="1" w:val="04A0"/>
      </w:tblPr>
      <w:tblGrid>
        <w:gridCol w:w="9000"/>
      </w:tblGrid>
      <w:tr>
        <w:tc>
          <w:tcPr>
            <w:tcW w:type="dxa" w:w="8352"/>
            <w:shd w:fill="FAFAFA"/>
            <w:tcMar>
              <w:top w:w="200" w:type="dxa"/>
              <w:bottom w:w="200" w:type="dxa"/>
              <w:left w:w="200" w:type="dxa"/>
              <w:right w:w="200" w:type="dxa"/>
            </w:tcMar>
          </w:tcPr>
          <w:p>
            <w:pPr>
              <w:spacing w:before="400" w:after="120"/>
              <w:jc w:val="center"/>
            </w:pPr>
            <w:r>
              <w:rPr>
                <w:rFonts w:ascii="Times New Roman" w:hAnsi="Times New Roman"/>
                <w:b/>
                <w:color w:val="1F497D"/>
                <w:sz w:val="24"/>
              </w:rPr>
              <w:t>📷 [SCREENSHOT 4: MODEL EVALUATION PAGE &amp; COMPARISON CHARTS]</w:t>
              <w:br/>
            </w:r>
          </w:p>
          <w:p>
            <w:pPr>
              <w:spacing w:before="0" w:after="480"/>
              <w:jc w:val="center"/>
            </w:pPr>
            <w:r>
              <w:rPr>
                <w:rFonts w:ascii="Times New Roman" w:hAnsi="Times New Roman"/>
                <w:i/>
                <w:color w:val="787878"/>
                <w:sz w:val="21"/>
              </w:rPr>
              <w:t>Paste your live browser screenshot here.</w:t>
              <w:br/>
              <w:t>(Capture the 'Model Evaluation' tab displaying Cross-Validation tables, Test Set metric comparison, and the Model Comparison bar chart.)</w:t>
            </w:r>
          </w:p>
        </w:tc>
      </w:tr>
    </w:tbl>
    <w:p>
      <w:pPr>
        <w:spacing w:before="80" w:after="280"/>
        <w:jc w:val="center"/>
      </w:pPr>
      <w:r>
        <w:rPr>
          <w:rFonts w:ascii="Times New Roman" w:hAnsi="Times New Roman"/>
          <w:b/>
          <w:i/>
          <w:color w:val="323232"/>
          <w:sz w:val="21"/>
        </w:rPr>
        <w:t>Figure 18.4: Model Evaluation Dashboard displaying Cross-Validation and Test Set Performance Comparisons</w:t>
      </w:r>
    </w:p>
    <w:tbl>
      <w:tblPr>
        <w:tblW w:type="auto" w:w="0"/>
        <w:jc w:val="center"/>
        <w:tblLook w:firstColumn="1" w:firstRow="1" w:lastColumn="0" w:lastRow="0" w:noHBand="0" w:noVBand="1" w:val="04A0"/>
      </w:tblPr>
      <w:tblGrid>
        <w:gridCol w:w="9000"/>
      </w:tblGrid>
      <w:tr>
        <w:tc>
          <w:tcPr>
            <w:tcW w:type="dxa" w:w="8352"/>
            <w:shd w:fill="FAFAFA"/>
            <w:tcMar>
              <w:top w:w="200" w:type="dxa"/>
              <w:bottom w:w="200" w:type="dxa"/>
              <w:left w:w="200" w:type="dxa"/>
              <w:right w:w="200" w:type="dxa"/>
            </w:tcMar>
          </w:tcPr>
          <w:p>
            <w:pPr>
              <w:spacing w:before="400" w:after="120"/>
              <w:jc w:val="center"/>
            </w:pPr>
            <w:r>
              <w:rPr>
                <w:rFonts w:ascii="Times New Roman" w:hAnsi="Times New Roman"/>
                <w:b/>
                <w:color w:val="1F497D"/>
                <w:sz w:val="24"/>
              </w:rPr>
              <w:t>📷 [SCREENSHOT 5: CONFUSION MATRIX HEATMAP &amp; FEATURE IMPORTANCE RANKINGS]</w:t>
              <w:br/>
            </w:r>
          </w:p>
          <w:p>
            <w:pPr>
              <w:spacing w:before="0" w:after="480"/>
              <w:jc w:val="center"/>
            </w:pPr>
            <w:r>
              <w:rPr>
                <w:rFonts w:ascii="Times New Roman" w:hAnsi="Times New Roman"/>
                <w:i/>
                <w:color w:val="787878"/>
                <w:sz w:val="21"/>
              </w:rPr>
              <w:t>Paste your live browser screenshot here.</w:t>
              <w:br/>
              <w:t>(Capture the Confusion Matrix tab (showing 15/15 High, 34/38 Medium, 22/26 Low) and Top 15 Feature Importances chart.)</w:t>
            </w:r>
          </w:p>
        </w:tc>
      </w:tr>
    </w:tbl>
    <w:p>
      <w:pPr>
        <w:spacing w:before="80" w:after="280"/>
        <w:jc w:val="center"/>
      </w:pPr>
      <w:r>
        <w:rPr>
          <w:rFonts w:ascii="Times New Roman" w:hAnsi="Times New Roman"/>
          <w:b/>
          <w:i/>
          <w:color w:val="323232"/>
          <w:sz w:val="21"/>
        </w:rPr>
        <w:t>Figure 18.5: Confusion Matrix Heatmap and Top 15 Feature Importances Ranked by Gini Impurity Gain</w:t>
      </w:r>
    </w:p>
    <w:tbl>
      <w:tblPr>
        <w:tblW w:type="auto" w:w="0"/>
        <w:jc w:val="center"/>
        <w:tblLook w:firstColumn="1" w:firstRow="1" w:lastColumn="0" w:lastRow="0" w:noHBand="0" w:noVBand="1" w:val="04A0"/>
      </w:tblPr>
      <w:tblGrid>
        <w:gridCol w:w="9000"/>
      </w:tblGrid>
      <w:tr>
        <w:tc>
          <w:tcPr>
            <w:tcW w:type="dxa" w:w="8352"/>
            <w:shd w:fill="FAFAFA"/>
            <w:tcMar>
              <w:top w:w="200" w:type="dxa"/>
              <w:bottom w:w="200" w:type="dxa"/>
              <w:left w:w="200" w:type="dxa"/>
              <w:right w:w="200" w:type="dxa"/>
            </w:tcMar>
          </w:tcPr>
          <w:p>
            <w:pPr>
              <w:spacing w:before="400" w:after="120"/>
              <w:jc w:val="center"/>
            </w:pPr>
            <w:r>
              <w:rPr>
                <w:rFonts w:ascii="Times New Roman" w:hAnsi="Times New Roman"/>
                <w:b/>
                <w:color w:val="1F497D"/>
                <w:sz w:val="24"/>
              </w:rPr>
              <w:t>📷 [SCREENSHOT 6: AUTOMATED UNIT TEST SUITE EXECUTION IN TERMINAL (PYTEST)]</w:t>
              <w:br/>
            </w:r>
          </w:p>
          <w:p>
            <w:pPr>
              <w:spacing w:before="0" w:after="480"/>
              <w:jc w:val="center"/>
            </w:pPr>
            <w:r>
              <w:rPr>
                <w:rFonts w:ascii="Times New Roman" w:hAnsi="Times New Roman"/>
                <w:i/>
                <w:color w:val="787878"/>
                <w:sz w:val="21"/>
              </w:rPr>
              <w:t>Paste your live browser screenshot here.</w:t>
              <w:br/>
              <w:t>(Capture the terminal/PowerShell window showing 'python -m pytest tests/ -v' with all 32 unit tests passing in 3.16s.)</w:t>
            </w:r>
          </w:p>
        </w:tc>
      </w:tr>
    </w:tbl>
    <w:p>
      <w:pPr>
        <w:spacing w:before="80" w:after="280"/>
        <w:jc w:val="center"/>
      </w:pPr>
      <w:r>
        <w:rPr>
          <w:rFonts w:ascii="Times New Roman" w:hAnsi="Times New Roman"/>
          <w:b/>
          <w:i/>
          <w:color w:val="323232"/>
          <w:sz w:val="21"/>
        </w:rPr>
        <w:t>Figure 18.6: Terminal Output confirming 32 Automated Unit Tests Passed with 100% Success Rate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