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6762" w14:textId="77777777" w:rsidR="00B955B0" w:rsidRDefault="00000000">
      <w:pPr>
        <w:spacing w:after="333" w:line="259" w:lineRule="auto"/>
        <w:ind w:left="75" w:firstLine="0"/>
        <w:jc w:val="center"/>
        <w:rPr>
          <w:b/>
          <w:sz w:val="44"/>
          <w:szCs w:val="32"/>
        </w:rPr>
      </w:pPr>
      <w:r w:rsidRPr="006755B1">
        <w:rPr>
          <w:b/>
          <w:sz w:val="44"/>
          <w:szCs w:val="32"/>
        </w:rPr>
        <w:t>Laptop Price Prediction — Documentation</w:t>
      </w:r>
    </w:p>
    <w:p w14:paraId="6142CD39" w14:textId="77777777" w:rsidR="006755B1" w:rsidRPr="006755B1" w:rsidRDefault="006755B1">
      <w:pPr>
        <w:spacing w:after="333" w:line="259" w:lineRule="auto"/>
        <w:ind w:left="75" w:firstLine="0"/>
        <w:jc w:val="center"/>
        <w:rPr>
          <w:sz w:val="24"/>
          <w:szCs w:val="32"/>
        </w:rPr>
      </w:pPr>
    </w:p>
    <w:p w14:paraId="532DD352" w14:textId="77777777" w:rsidR="00B955B0" w:rsidRPr="006755B1" w:rsidRDefault="00000000">
      <w:pPr>
        <w:pStyle w:val="Heading1"/>
        <w:ind w:left="-5"/>
        <w:rPr>
          <w:sz w:val="32"/>
          <w:szCs w:val="32"/>
        </w:rPr>
      </w:pPr>
      <w:r w:rsidRPr="006755B1">
        <w:rPr>
          <w:sz w:val="32"/>
          <w:szCs w:val="32"/>
        </w:rPr>
        <w:t>1. Project Overview</w:t>
      </w:r>
    </w:p>
    <w:p w14:paraId="2010DDE3" w14:textId="77777777" w:rsidR="00B955B0" w:rsidRDefault="00000000">
      <w:pPr>
        <w:spacing w:after="218"/>
        <w:ind w:left="-5"/>
        <w:rPr>
          <w:sz w:val="24"/>
          <w:szCs w:val="32"/>
        </w:rPr>
      </w:pPr>
      <w:r w:rsidRPr="006755B1">
        <w:rPr>
          <w:sz w:val="24"/>
          <w:szCs w:val="32"/>
        </w:rPr>
        <w:t>Objective: Build a machine learning model to predict laptop prices from product specifications. This document captures every step performed in the project, the exact numerical results, and the reasoning behind choosing Linear Regression as the baseline model.</w:t>
      </w:r>
    </w:p>
    <w:p w14:paraId="3DE9A9AB" w14:textId="77777777" w:rsidR="006755B1" w:rsidRPr="006755B1" w:rsidRDefault="006755B1">
      <w:pPr>
        <w:spacing w:after="218"/>
        <w:ind w:left="-5"/>
        <w:rPr>
          <w:sz w:val="24"/>
          <w:szCs w:val="32"/>
        </w:rPr>
      </w:pPr>
    </w:p>
    <w:p w14:paraId="421D12EC" w14:textId="77777777" w:rsidR="00B955B0" w:rsidRPr="006755B1" w:rsidRDefault="00000000">
      <w:pPr>
        <w:pStyle w:val="Heading1"/>
        <w:ind w:left="-5"/>
        <w:rPr>
          <w:sz w:val="32"/>
          <w:szCs w:val="32"/>
        </w:rPr>
      </w:pPr>
      <w:r w:rsidRPr="006755B1">
        <w:rPr>
          <w:sz w:val="32"/>
          <w:szCs w:val="32"/>
        </w:rPr>
        <w:t>2. Environment &amp; Dependencies</w:t>
      </w:r>
    </w:p>
    <w:p w14:paraId="706BD02F" w14:textId="77777777" w:rsidR="00B955B0" w:rsidRDefault="00000000">
      <w:pPr>
        <w:spacing w:after="218"/>
        <w:ind w:left="-5"/>
        <w:rPr>
          <w:sz w:val="24"/>
          <w:szCs w:val="32"/>
        </w:rPr>
      </w:pPr>
      <w:r w:rsidRPr="006755B1">
        <w:rPr>
          <w:sz w:val="24"/>
          <w:szCs w:val="32"/>
        </w:rPr>
        <w:t xml:space="preserve">The project was implemented in Python using standard data science libraries: pandas, </w:t>
      </w:r>
      <w:proofErr w:type="spellStart"/>
      <w:r w:rsidRPr="006755B1">
        <w:rPr>
          <w:sz w:val="24"/>
          <w:szCs w:val="32"/>
        </w:rPr>
        <w:t>numpy</w:t>
      </w:r>
      <w:proofErr w:type="spellEnd"/>
      <w:r w:rsidRPr="006755B1">
        <w:rPr>
          <w:sz w:val="24"/>
          <w:szCs w:val="32"/>
        </w:rPr>
        <w:t>, matplotlib, seaborn, and scikit-learn.</w:t>
      </w:r>
    </w:p>
    <w:p w14:paraId="40FB307D" w14:textId="77777777" w:rsidR="006755B1" w:rsidRPr="006755B1" w:rsidRDefault="006755B1">
      <w:pPr>
        <w:spacing w:after="218"/>
        <w:ind w:left="-5"/>
        <w:rPr>
          <w:sz w:val="24"/>
          <w:szCs w:val="32"/>
        </w:rPr>
      </w:pPr>
    </w:p>
    <w:p w14:paraId="731E7CDA" w14:textId="77777777" w:rsidR="00B955B0" w:rsidRPr="006755B1" w:rsidRDefault="00000000">
      <w:pPr>
        <w:pStyle w:val="Heading1"/>
        <w:ind w:left="-5"/>
        <w:rPr>
          <w:sz w:val="32"/>
          <w:szCs w:val="32"/>
        </w:rPr>
      </w:pPr>
      <w:r w:rsidRPr="006755B1">
        <w:rPr>
          <w:sz w:val="32"/>
          <w:szCs w:val="32"/>
        </w:rPr>
        <w:t>3. Dataset: Source &amp; Structure</w:t>
      </w:r>
    </w:p>
    <w:p w14:paraId="73A8B90B" w14:textId="77777777" w:rsidR="00B955B0" w:rsidRPr="006755B1" w:rsidRDefault="00000000">
      <w:pPr>
        <w:ind w:left="-5"/>
        <w:rPr>
          <w:sz w:val="24"/>
          <w:szCs w:val="32"/>
        </w:rPr>
      </w:pPr>
      <w:r w:rsidRPr="006755B1">
        <w:rPr>
          <w:sz w:val="24"/>
          <w:szCs w:val="32"/>
        </w:rPr>
        <w:t>The dataset contains rows of laptop specifications and their corresponding retail prices. Key points:</w:t>
      </w:r>
    </w:p>
    <w:p w14:paraId="2ACFD2F5" w14:textId="77777777" w:rsidR="00B955B0" w:rsidRPr="006755B1" w:rsidRDefault="00000000">
      <w:pPr>
        <w:numPr>
          <w:ilvl w:val="0"/>
          <w:numId w:val="1"/>
        </w:numPr>
        <w:ind w:hanging="128"/>
        <w:rPr>
          <w:sz w:val="24"/>
          <w:szCs w:val="32"/>
        </w:rPr>
      </w:pPr>
      <w:r w:rsidRPr="006755B1">
        <w:rPr>
          <w:sz w:val="24"/>
          <w:szCs w:val="32"/>
        </w:rPr>
        <w:t>Target variable (y): 'Price'</w:t>
      </w:r>
    </w:p>
    <w:p w14:paraId="01DCD381" w14:textId="77777777" w:rsidR="00B955B0" w:rsidRPr="006755B1" w:rsidRDefault="00000000">
      <w:pPr>
        <w:numPr>
          <w:ilvl w:val="0"/>
          <w:numId w:val="1"/>
        </w:numPr>
        <w:ind w:hanging="128"/>
        <w:rPr>
          <w:sz w:val="24"/>
          <w:szCs w:val="32"/>
        </w:rPr>
      </w:pPr>
      <w:r w:rsidRPr="006755B1">
        <w:rPr>
          <w:sz w:val="24"/>
          <w:szCs w:val="32"/>
        </w:rPr>
        <w:t>Features (X): categorical and numerical features such as brand, processor, RAM, storage, etc.</w:t>
      </w:r>
    </w:p>
    <w:p w14:paraId="0FAAAED1" w14:textId="77777777" w:rsidR="00B955B0" w:rsidRDefault="00000000">
      <w:pPr>
        <w:numPr>
          <w:ilvl w:val="0"/>
          <w:numId w:val="1"/>
        </w:numPr>
        <w:spacing w:after="221"/>
        <w:ind w:hanging="128"/>
        <w:rPr>
          <w:sz w:val="24"/>
          <w:szCs w:val="32"/>
        </w:rPr>
      </w:pPr>
      <w:r w:rsidRPr="006755B1">
        <w:rPr>
          <w:sz w:val="24"/>
          <w:szCs w:val="32"/>
        </w:rPr>
        <w:t>Train/Test split used: 80% training, 20% testing (</w:t>
      </w:r>
      <w:proofErr w:type="spellStart"/>
      <w:r w:rsidRPr="006755B1">
        <w:rPr>
          <w:sz w:val="24"/>
          <w:szCs w:val="32"/>
        </w:rPr>
        <w:t>random_state</w:t>
      </w:r>
      <w:proofErr w:type="spellEnd"/>
      <w:r w:rsidRPr="006755B1">
        <w:rPr>
          <w:sz w:val="24"/>
          <w:szCs w:val="32"/>
        </w:rPr>
        <w:t>=42).</w:t>
      </w:r>
    </w:p>
    <w:p w14:paraId="6C2E273D" w14:textId="77777777" w:rsidR="006755B1" w:rsidRPr="006755B1" w:rsidRDefault="006755B1" w:rsidP="006755B1">
      <w:pPr>
        <w:spacing w:after="221"/>
        <w:ind w:left="128" w:firstLine="0"/>
        <w:rPr>
          <w:sz w:val="24"/>
          <w:szCs w:val="32"/>
        </w:rPr>
      </w:pPr>
    </w:p>
    <w:p w14:paraId="22014F30" w14:textId="77777777" w:rsidR="00B955B0" w:rsidRPr="006755B1" w:rsidRDefault="00000000">
      <w:pPr>
        <w:pStyle w:val="Heading1"/>
        <w:ind w:left="-5"/>
        <w:rPr>
          <w:sz w:val="32"/>
          <w:szCs w:val="32"/>
        </w:rPr>
      </w:pPr>
      <w:r w:rsidRPr="006755B1">
        <w:rPr>
          <w:sz w:val="32"/>
          <w:szCs w:val="32"/>
        </w:rPr>
        <w:t>4. Exploratory Data Analysis (EDA)</w:t>
      </w:r>
    </w:p>
    <w:p w14:paraId="2747A4F4" w14:textId="77777777" w:rsidR="00B955B0" w:rsidRPr="006755B1" w:rsidRDefault="00000000">
      <w:pPr>
        <w:numPr>
          <w:ilvl w:val="0"/>
          <w:numId w:val="2"/>
        </w:numPr>
        <w:ind w:hanging="245"/>
        <w:rPr>
          <w:sz w:val="24"/>
          <w:szCs w:val="32"/>
        </w:rPr>
      </w:pPr>
      <w:r w:rsidRPr="006755B1">
        <w:rPr>
          <w:sz w:val="24"/>
          <w:szCs w:val="32"/>
        </w:rPr>
        <w:t>Inspected dataset shape and sample values.</w:t>
      </w:r>
    </w:p>
    <w:p w14:paraId="028FE72E" w14:textId="77777777" w:rsidR="00B955B0" w:rsidRPr="006755B1" w:rsidRDefault="00000000">
      <w:pPr>
        <w:numPr>
          <w:ilvl w:val="0"/>
          <w:numId w:val="2"/>
        </w:numPr>
        <w:ind w:hanging="245"/>
        <w:rPr>
          <w:sz w:val="24"/>
          <w:szCs w:val="32"/>
        </w:rPr>
      </w:pPr>
      <w:r w:rsidRPr="006755B1">
        <w:rPr>
          <w:sz w:val="24"/>
          <w:szCs w:val="32"/>
        </w:rPr>
        <w:t>Checked datatypes and missing values.</w:t>
      </w:r>
    </w:p>
    <w:p w14:paraId="65A48E93" w14:textId="77777777" w:rsidR="00B955B0" w:rsidRPr="006755B1" w:rsidRDefault="00000000">
      <w:pPr>
        <w:numPr>
          <w:ilvl w:val="0"/>
          <w:numId w:val="2"/>
        </w:numPr>
        <w:ind w:hanging="245"/>
        <w:rPr>
          <w:sz w:val="24"/>
          <w:szCs w:val="32"/>
        </w:rPr>
      </w:pPr>
      <w:r w:rsidRPr="006755B1">
        <w:rPr>
          <w:sz w:val="24"/>
          <w:szCs w:val="32"/>
        </w:rPr>
        <w:t>Generated descriptive statistics for numerical features.</w:t>
      </w:r>
    </w:p>
    <w:p w14:paraId="74FE8674" w14:textId="77777777" w:rsidR="00B955B0" w:rsidRPr="006755B1" w:rsidRDefault="00000000">
      <w:pPr>
        <w:numPr>
          <w:ilvl w:val="0"/>
          <w:numId w:val="2"/>
        </w:numPr>
        <w:ind w:hanging="245"/>
        <w:rPr>
          <w:sz w:val="24"/>
          <w:szCs w:val="32"/>
        </w:rPr>
      </w:pPr>
      <w:r w:rsidRPr="006755B1">
        <w:rPr>
          <w:sz w:val="24"/>
          <w:szCs w:val="32"/>
        </w:rPr>
        <w:t>Visualized distributions of numerical features and target variable.</w:t>
      </w:r>
    </w:p>
    <w:p w14:paraId="6378F3F1" w14:textId="77777777" w:rsidR="00B955B0" w:rsidRPr="006755B1" w:rsidRDefault="00000000">
      <w:pPr>
        <w:numPr>
          <w:ilvl w:val="0"/>
          <w:numId w:val="2"/>
        </w:numPr>
        <w:ind w:hanging="245"/>
        <w:rPr>
          <w:sz w:val="24"/>
          <w:szCs w:val="32"/>
        </w:rPr>
      </w:pPr>
      <w:r w:rsidRPr="006755B1">
        <w:rPr>
          <w:sz w:val="24"/>
          <w:szCs w:val="32"/>
        </w:rPr>
        <w:t>Created bar plots for categorical columns.</w:t>
      </w:r>
    </w:p>
    <w:p w14:paraId="323362A8" w14:textId="77777777" w:rsidR="00B955B0" w:rsidRPr="006755B1" w:rsidRDefault="00000000">
      <w:pPr>
        <w:numPr>
          <w:ilvl w:val="0"/>
          <w:numId w:val="2"/>
        </w:numPr>
        <w:ind w:hanging="245"/>
        <w:rPr>
          <w:sz w:val="24"/>
          <w:szCs w:val="32"/>
        </w:rPr>
      </w:pPr>
      <w:r w:rsidRPr="006755B1">
        <w:rPr>
          <w:sz w:val="24"/>
          <w:szCs w:val="32"/>
        </w:rPr>
        <w:t>Generated correlation matrix for numerical features.</w:t>
      </w:r>
    </w:p>
    <w:p w14:paraId="785C9567" w14:textId="77777777" w:rsidR="00B955B0" w:rsidRPr="006755B1" w:rsidRDefault="00000000">
      <w:pPr>
        <w:numPr>
          <w:ilvl w:val="0"/>
          <w:numId w:val="2"/>
        </w:numPr>
        <w:ind w:hanging="245"/>
        <w:rPr>
          <w:sz w:val="24"/>
          <w:szCs w:val="32"/>
        </w:rPr>
      </w:pPr>
      <w:r w:rsidRPr="006755B1">
        <w:rPr>
          <w:sz w:val="24"/>
          <w:szCs w:val="32"/>
        </w:rPr>
        <w:t>Used scatter plots to visualize feature-target relationships.</w:t>
      </w:r>
    </w:p>
    <w:p w14:paraId="12DC9079" w14:textId="77777777" w:rsidR="00B955B0" w:rsidRPr="006755B1" w:rsidRDefault="00000000">
      <w:pPr>
        <w:spacing w:after="221"/>
        <w:ind w:left="-5"/>
        <w:rPr>
          <w:sz w:val="24"/>
          <w:szCs w:val="32"/>
        </w:rPr>
      </w:pPr>
      <w:r w:rsidRPr="006755B1">
        <w:rPr>
          <w:sz w:val="24"/>
          <w:szCs w:val="32"/>
        </w:rPr>
        <w:t>EDA helped identify missing values, outliers, and confirmed linear relationships for several features.</w:t>
      </w:r>
    </w:p>
    <w:p w14:paraId="329F35C5" w14:textId="77777777" w:rsidR="00B955B0" w:rsidRPr="006755B1" w:rsidRDefault="00000000">
      <w:pPr>
        <w:pStyle w:val="Heading1"/>
        <w:ind w:left="-5"/>
        <w:rPr>
          <w:sz w:val="32"/>
          <w:szCs w:val="32"/>
        </w:rPr>
      </w:pPr>
      <w:r w:rsidRPr="006755B1">
        <w:rPr>
          <w:sz w:val="32"/>
          <w:szCs w:val="32"/>
        </w:rPr>
        <w:lastRenderedPageBreak/>
        <w:t>5. Data Preprocessing</w:t>
      </w:r>
    </w:p>
    <w:p w14:paraId="20DE88CE" w14:textId="77777777" w:rsidR="00B955B0" w:rsidRDefault="00000000">
      <w:pPr>
        <w:spacing w:after="218"/>
        <w:ind w:left="-5"/>
        <w:rPr>
          <w:sz w:val="24"/>
          <w:szCs w:val="32"/>
        </w:rPr>
      </w:pPr>
      <w:r w:rsidRPr="006755B1">
        <w:rPr>
          <w:sz w:val="24"/>
          <w:szCs w:val="32"/>
        </w:rPr>
        <w:t xml:space="preserve">Steps applied to prepare data for </w:t>
      </w:r>
      <w:proofErr w:type="spellStart"/>
      <w:r w:rsidRPr="006755B1">
        <w:rPr>
          <w:sz w:val="24"/>
          <w:szCs w:val="32"/>
        </w:rPr>
        <w:t>modeling</w:t>
      </w:r>
      <w:proofErr w:type="spellEnd"/>
      <w:r w:rsidRPr="006755B1">
        <w:rPr>
          <w:sz w:val="24"/>
          <w:szCs w:val="32"/>
        </w:rPr>
        <w:t>: 1) Handled missing values (imputation or row removal). 2) Removed duplicate rows. 3) Converted datatypes where required. 4) Encoded categorical variables using one-hot encoding. 5) Split the dataset into training and testing subsets. 6) Feature scaling considered optional for linear regression.</w:t>
      </w:r>
    </w:p>
    <w:p w14:paraId="57D5F0E9" w14:textId="77777777" w:rsidR="006755B1" w:rsidRPr="006755B1" w:rsidRDefault="006755B1">
      <w:pPr>
        <w:spacing w:after="218"/>
        <w:ind w:left="-5"/>
        <w:rPr>
          <w:sz w:val="24"/>
          <w:szCs w:val="32"/>
        </w:rPr>
      </w:pPr>
    </w:p>
    <w:p w14:paraId="14331032" w14:textId="77777777" w:rsidR="00B955B0" w:rsidRPr="006755B1" w:rsidRDefault="00000000">
      <w:pPr>
        <w:spacing w:after="107" w:line="259" w:lineRule="auto"/>
        <w:ind w:left="-5"/>
        <w:rPr>
          <w:sz w:val="24"/>
          <w:szCs w:val="32"/>
        </w:rPr>
      </w:pPr>
      <w:r w:rsidRPr="006755B1">
        <w:rPr>
          <w:b/>
          <w:color w:val="003366"/>
          <w:sz w:val="32"/>
          <w:szCs w:val="32"/>
        </w:rPr>
        <w:t>6. Model Selection — Why Linear Regression?</w:t>
      </w:r>
    </w:p>
    <w:p w14:paraId="0600FAFA" w14:textId="77777777" w:rsidR="00B955B0" w:rsidRDefault="00000000">
      <w:pPr>
        <w:spacing w:after="218"/>
        <w:ind w:left="-5"/>
        <w:rPr>
          <w:sz w:val="24"/>
          <w:szCs w:val="32"/>
        </w:rPr>
      </w:pPr>
      <w:r w:rsidRPr="006755B1">
        <w:rPr>
          <w:sz w:val="24"/>
          <w:szCs w:val="32"/>
        </w:rPr>
        <w:t xml:space="preserve">Linear Regression was chosen for the following reasons: - Simplicity and interpretability: feature coefficients explain impact on price. - Baseline benchmark: useful for comparing with more complex models. - Fast and computationally inexpensive. - Suitable when exploratory analysis suggests linear relationships. Assumptions (linearity, independence, equal error variance, normality of residuals) were considered acceptable for initial </w:t>
      </w:r>
      <w:proofErr w:type="spellStart"/>
      <w:r w:rsidRPr="006755B1">
        <w:rPr>
          <w:sz w:val="24"/>
          <w:szCs w:val="32"/>
        </w:rPr>
        <w:t>modeling</w:t>
      </w:r>
      <w:proofErr w:type="spellEnd"/>
      <w:r w:rsidRPr="006755B1">
        <w:rPr>
          <w:sz w:val="24"/>
          <w:szCs w:val="32"/>
        </w:rPr>
        <w:t>.</w:t>
      </w:r>
    </w:p>
    <w:p w14:paraId="0CA99FFD" w14:textId="77777777" w:rsidR="006755B1" w:rsidRPr="006755B1" w:rsidRDefault="006755B1">
      <w:pPr>
        <w:spacing w:after="218"/>
        <w:ind w:left="-5"/>
        <w:rPr>
          <w:sz w:val="24"/>
          <w:szCs w:val="32"/>
        </w:rPr>
      </w:pPr>
    </w:p>
    <w:p w14:paraId="6EA8EDC2" w14:textId="77777777" w:rsidR="00B955B0" w:rsidRPr="006755B1" w:rsidRDefault="00000000">
      <w:pPr>
        <w:pStyle w:val="Heading1"/>
        <w:ind w:left="-5"/>
        <w:rPr>
          <w:sz w:val="32"/>
          <w:szCs w:val="32"/>
        </w:rPr>
      </w:pPr>
      <w:r w:rsidRPr="006755B1">
        <w:rPr>
          <w:sz w:val="32"/>
          <w:szCs w:val="32"/>
        </w:rPr>
        <w:t>7. Model Evaluation — Metrics &amp; Interpretation</w:t>
      </w:r>
    </w:p>
    <w:p w14:paraId="61B61A5E" w14:textId="77777777" w:rsidR="00B955B0" w:rsidRPr="006755B1" w:rsidRDefault="00000000">
      <w:pPr>
        <w:ind w:left="-5"/>
        <w:rPr>
          <w:sz w:val="24"/>
          <w:szCs w:val="32"/>
        </w:rPr>
      </w:pPr>
      <w:r w:rsidRPr="006755B1">
        <w:rPr>
          <w:sz w:val="24"/>
          <w:szCs w:val="32"/>
        </w:rPr>
        <w:t>The model was evaluated using the following metrics: - Mean Squared Error (MSE): measures average squared prediction error. - R² Score: measures proportion of variance in target explained by the model. Approximate Accuracy: derived from Mean Absolute Percentage Error.</w:t>
      </w:r>
    </w:p>
    <w:tbl>
      <w:tblPr>
        <w:tblStyle w:val="TableGrid"/>
        <w:tblW w:w="9600" w:type="dxa"/>
        <w:tblInd w:w="0" w:type="dxa"/>
        <w:tblCellMar>
          <w:top w:w="116" w:type="dxa"/>
          <w:left w:w="120" w:type="dxa"/>
          <w:bottom w:w="0" w:type="dxa"/>
          <w:right w:w="115" w:type="dxa"/>
        </w:tblCellMar>
        <w:tblLook w:val="04A0" w:firstRow="1" w:lastRow="0" w:firstColumn="1" w:lastColumn="0" w:noHBand="0" w:noVBand="1"/>
      </w:tblPr>
      <w:tblGrid>
        <w:gridCol w:w="3200"/>
        <w:gridCol w:w="2400"/>
        <w:gridCol w:w="4000"/>
      </w:tblGrid>
      <w:tr w:rsidR="00B955B0" w:rsidRPr="006755B1" w14:paraId="533EA383" w14:textId="77777777">
        <w:trPr>
          <w:trHeight w:val="360"/>
        </w:trPr>
        <w:tc>
          <w:tcPr>
            <w:tcW w:w="3200" w:type="dxa"/>
            <w:tcBorders>
              <w:top w:val="single" w:sz="2" w:space="0" w:color="000000"/>
              <w:left w:val="single" w:sz="2" w:space="0" w:color="000000"/>
              <w:bottom w:val="single" w:sz="2" w:space="0" w:color="000000"/>
              <w:right w:val="single" w:sz="2" w:space="0" w:color="000000"/>
            </w:tcBorders>
            <w:shd w:val="clear" w:color="auto" w:fill="D3D3D3"/>
          </w:tcPr>
          <w:p w14:paraId="221E81C2" w14:textId="77777777" w:rsidR="00B955B0" w:rsidRPr="006755B1" w:rsidRDefault="00000000">
            <w:pPr>
              <w:spacing w:after="0" w:line="259" w:lineRule="auto"/>
              <w:ind w:left="0" w:firstLine="0"/>
              <w:rPr>
                <w:sz w:val="24"/>
                <w:szCs w:val="32"/>
              </w:rPr>
            </w:pPr>
            <w:r w:rsidRPr="006755B1">
              <w:rPr>
                <w:b/>
                <w:sz w:val="24"/>
                <w:szCs w:val="32"/>
              </w:rPr>
              <w:t>Metric</w:t>
            </w:r>
          </w:p>
        </w:tc>
        <w:tc>
          <w:tcPr>
            <w:tcW w:w="2400" w:type="dxa"/>
            <w:tcBorders>
              <w:top w:val="single" w:sz="2" w:space="0" w:color="000000"/>
              <w:left w:val="single" w:sz="2" w:space="0" w:color="000000"/>
              <w:bottom w:val="single" w:sz="2" w:space="0" w:color="000000"/>
              <w:right w:val="single" w:sz="2" w:space="0" w:color="000000"/>
            </w:tcBorders>
            <w:shd w:val="clear" w:color="auto" w:fill="D3D3D3"/>
          </w:tcPr>
          <w:p w14:paraId="0764C1C0" w14:textId="77777777" w:rsidR="00B955B0" w:rsidRPr="006755B1" w:rsidRDefault="00000000">
            <w:pPr>
              <w:spacing w:after="0" w:line="259" w:lineRule="auto"/>
              <w:ind w:left="0" w:firstLine="0"/>
              <w:rPr>
                <w:sz w:val="24"/>
                <w:szCs w:val="32"/>
              </w:rPr>
            </w:pPr>
            <w:r w:rsidRPr="006755B1">
              <w:rPr>
                <w:b/>
                <w:sz w:val="24"/>
                <w:szCs w:val="32"/>
              </w:rPr>
              <w:t>Value</w:t>
            </w:r>
          </w:p>
        </w:tc>
        <w:tc>
          <w:tcPr>
            <w:tcW w:w="4000" w:type="dxa"/>
            <w:tcBorders>
              <w:top w:val="single" w:sz="2" w:space="0" w:color="000000"/>
              <w:left w:val="single" w:sz="2" w:space="0" w:color="000000"/>
              <w:bottom w:val="single" w:sz="2" w:space="0" w:color="000000"/>
              <w:right w:val="single" w:sz="2" w:space="0" w:color="000000"/>
            </w:tcBorders>
            <w:shd w:val="clear" w:color="auto" w:fill="D3D3D3"/>
          </w:tcPr>
          <w:p w14:paraId="3F69A729" w14:textId="77777777" w:rsidR="00B955B0" w:rsidRPr="006755B1" w:rsidRDefault="00000000">
            <w:pPr>
              <w:spacing w:after="0" w:line="259" w:lineRule="auto"/>
              <w:ind w:left="0" w:firstLine="0"/>
              <w:rPr>
                <w:sz w:val="24"/>
                <w:szCs w:val="32"/>
              </w:rPr>
            </w:pPr>
            <w:r w:rsidRPr="006755B1">
              <w:rPr>
                <w:b/>
                <w:sz w:val="24"/>
                <w:szCs w:val="32"/>
              </w:rPr>
              <w:t>Interpretation</w:t>
            </w:r>
          </w:p>
        </w:tc>
      </w:tr>
      <w:tr w:rsidR="00B955B0" w:rsidRPr="006755B1" w14:paraId="5C21B18E" w14:textId="77777777">
        <w:trPr>
          <w:trHeight w:val="360"/>
        </w:trPr>
        <w:tc>
          <w:tcPr>
            <w:tcW w:w="3200" w:type="dxa"/>
            <w:tcBorders>
              <w:top w:val="single" w:sz="2" w:space="0" w:color="000000"/>
              <w:left w:val="single" w:sz="2" w:space="0" w:color="000000"/>
              <w:bottom w:val="single" w:sz="2" w:space="0" w:color="000000"/>
              <w:right w:val="single" w:sz="2" w:space="0" w:color="000000"/>
            </w:tcBorders>
          </w:tcPr>
          <w:p w14:paraId="2513CDB4" w14:textId="77777777" w:rsidR="00B955B0" w:rsidRPr="006755B1" w:rsidRDefault="00000000">
            <w:pPr>
              <w:spacing w:after="0" w:line="259" w:lineRule="auto"/>
              <w:ind w:left="0" w:firstLine="0"/>
              <w:rPr>
                <w:sz w:val="24"/>
                <w:szCs w:val="32"/>
              </w:rPr>
            </w:pPr>
            <w:r w:rsidRPr="006755B1">
              <w:rPr>
                <w:sz w:val="24"/>
                <w:szCs w:val="32"/>
              </w:rPr>
              <w:t>Mean Squared Error (MSE)</w:t>
            </w:r>
          </w:p>
        </w:tc>
        <w:tc>
          <w:tcPr>
            <w:tcW w:w="2400" w:type="dxa"/>
            <w:tcBorders>
              <w:top w:val="single" w:sz="2" w:space="0" w:color="000000"/>
              <w:left w:val="single" w:sz="2" w:space="0" w:color="000000"/>
              <w:bottom w:val="single" w:sz="2" w:space="0" w:color="000000"/>
              <w:right w:val="single" w:sz="2" w:space="0" w:color="000000"/>
            </w:tcBorders>
          </w:tcPr>
          <w:p w14:paraId="03C74890" w14:textId="77777777" w:rsidR="00B955B0" w:rsidRPr="006755B1" w:rsidRDefault="00000000">
            <w:pPr>
              <w:spacing w:after="0" w:line="259" w:lineRule="auto"/>
              <w:ind w:left="0" w:firstLine="0"/>
              <w:rPr>
                <w:sz w:val="24"/>
                <w:szCs w:val="32"/>
              </w:rPr>
            </w:pPr>
            <w:r w:rsidRPr="006755B1">
              <w:rPr>
                <w:sz w:val="24"/>
                <w:szCs w:val="32"/>
              </w:rPr>
              <w:t>576,410,115.15</w:t>
            </w:r>
          </w:p>
        </w:tc>
        <w:tc>
          <w:tcPr>
            <w:tcW w:w="4000" w:type="dxa"/>
            <w:tcBorders>
              <w:top w:val="single" w:sz="2" w:space="0" w:color="000000"/>
              <w:left w:val="single" w:sz="2" w:space="0" w:color="000000"/>
              <w:bottom w:val="single" w:sz="2" w:space="0" w:color="000000"/>
              <w:right w:val="single" w:sz="2" w:space="0" w:color="000000"/>
            </w:tcBorders>
          </w:tcPr>
          <w:p w14:paraId="0F376B72" w14:textId="77777777" w:rsidR="00B955B0" w:rsidRPr="006755B1" w:rsidRDefault="00000000">
            <w:pPr>
              <w:spacing w:after="0" w:line="259" w:lineRule="auto"/>
              <w:ind w:left="0" w:firstLine="0"/>
              <w:rPr>
                <w:sz w:val="24"/>
                <w:szCs w:val="32"/>
              </w:rPr>
            </w:pPr>
            <w:r w:rsidRPr="006755B1">
              <w:rPr>
                <w:sz w:val="24"/>
                <w:szCs w:val="32"/>
              </w:rPr>
              <w:t>Large due to scale of target variable.</w:t>
            </w:r>
          </w:p>
        </w:tc>
      </w:tr>
      <w:tr w:rsidR="00B955B0" w:rsidRPr="006755B1" w14:paraId="07E7A271" w14:textId="77777777">
        <w:trPr>
          <w:trHeight w:val="360"/>
        </w:trPr>
        <w:tc>
          <w:tcPr>
            <w:tcW w:w="3200" w:type="dxa"/>
            <w:tcBorders>
              <w:top w:val="single" w:sz="2" w:space="0" w:color="000000"/>
              <w:left w:val="single" w:sz="2" w:space="0" w:color="000000"/>
              <w:bottom w:val="single" w:sz="2" w:space="0" w:color="000000"/>
              <w:right w:val="single" w:sz="2" w:space="0" w:color="000000"/>
            </w:tcBorders>
          </w:tcPr>
          <w:p w14:paraId="13A576D2" w14:textId="77777777" w:rsidR="00B955B0" w:rsidRPr="006755B1" w:rsidRDefault="00000000">
            <w:pPr>
              <w:spacing w:after="0" w:line="259" w:lineRule="auto"/>
              <w:ind w:left="0" w:firstLine="0"/>
              <w:rPr>
                <w:sz w:val="24"/>
                <w:szCs w:val="32"/>
              </w:rPr>
            </w:pPr>
            <w:r w:rsidRPr="006755B1">
              <w:rPr>
                <w:sz w:val="24"/>
                <w:szCs w:val="32"/>
              </w:rPr>
              <w:t>R² Score</w:t>
            </w:r>
          </w:p>
        </w:tc>
        <w:tc>
          <w:tcPr>
            <w:tcW w:w="2400" w:type="dxa"/>
            <w:tcBorders>
              <w:top w:val="single" w:sz="2" w:space="0" w:color="000000"/>
              <w:left w:val="single" w:sz="2" w:space="0" w:color="000000"/>
              <w:bottom w:val="single" w:sz="2" w:space="0" w:color="000000"/>
              <w:right w:val="single" w:sz="2" w:space="0" w:color="000000"/>
            </w:tcBorders>
          </w:tcPr>
          <w:p w14:paraId="4DCC0EC9" w14:textId="77777777" w:rsidR="00B955B0" w:rsidRPr="006755B1" w:rsidRDefault="00000000">
            <w:pPr>
              <w:spacing w:after="0" w:line="259" w:lineRule="auto"/>
              <w:ind w:left="0" w:firstLine="0"/>
              <w:rPr>
                <w:sz w:val="24"/>
                <w:szCs w:val="32"/>
              </w:rPr>
            </w:pPr>
            <w:r w:rsidRPr="006755B1">
              <w:rPr>
                <w:sz w:val="24"/>
                <w:szCs w:val="32"/>
              </w:rPr>
              <w:t>0.7042</w:t>
            </w:r>
          </w:p>
        </w:tc>
        <w:tc>
          <w:tcPr>
            <w:tcW w:w="4000" w:type="dxa"/>
            <w:tcBorders>
              <w:top w:val="single" w:sz="2" w:space="0" w:color="000000"/>
              <w:left w:val="single" w:sz="2" w:space="0" w:color="000000"/>
              <w:bottom w:val="single" w:sz="2" w:space="0" w:color="000000"/>
              <w:right w:val="single" w:sz="2" w:space="0" w:color="000000"/>
            </w:tcBorders>
          </w:tcPr>
          <w:p w14:paraId="28600D36" w14:textId="77777777" w:rsidR="00B955B0" w:rsidRPr="006755B1" w:rsidRDefault="00000000">
            <w:pPr>
              <w:spacing w:after="0" w:line="259" w:lineRule="auto"/>
              <w:ind w:left="0" w:firstLine="0"/>
              <w:rPr>
                <w:sz w:val="24"/>
                <w:szCs w:val="32"/>
              </w:rPr>
            </w:pPr>
            <w:r w:rsidRPr="006755B1">
              <w:rPr>
                <w:sz w:val="24"/>
                <w:szCs w:val="32"/>
              </w:rPr>
              <w:t>Explains about 70% of variance in price.</w:t>
            </w:r>
          </w:p>
        </w:tc>
      </w:tr>
      <w:tr w:rsidR="00B955B0" w:rsidRPr="006755B1" w14:paraId="05F186D0" w14:textId="77777777">
        <w:trPr>
          <w:trHeight w:val="360"/>
        </w:trPr>
        <w:tc>
          <w:tcPr>
            <w:tcW w:w="3200" w:type="dxa"/>
            <w:tcBorders>
              <w:top w:val="single" w:sz="2" w:space="0" w:color="000000"/>
              <w:left w:val="single" w:sz="2" w:space="0" w:color="000000"/>
              <w:bottom w:val="single" w:sz="2" w:space="0" w:color="000000"/>
              <w:right w:val="single" w:sz="2" w:space="0" w:color="000000"/>
            </w:tcBorders>
          </w:tcPr>
          <w:p w14:paraId="5C4F8A03" w14:textId="77777777" w:rsidR="00B955B0" w:rsidRPr="006755B1" w:rsidRDefault="00000000">
            <w:pPr>
              <w:spacing w:after="0" w:line="259" w:lineRule="auto"/>
              <w:ind w:left="0" w:firstLine="0"/>
              <w:rPr>
                <w:sz w:val="24"/>
                <w:szCs w:val="32"/>
              </w:rPr>
            </w:pPr>
            <w:r w:rsidRPr="006755B1">
              <w:rPr>
                <w:sz w:val="24"/>
                <w:szCs w:val="32"/>
              </w:rPr>
              <w:t>Approx. Accuracy</w:t>
            </w:r>
          </w:p>
        </w:tc>
        <w:tc>
          <w:tcPr>
            <w:tcW w:w="2400" w:type="dxa"/>
            <w:tcBorders>
              <w:top w:val="single" w:sz="2" w:space="0" w:color="000000"/>
              <w:left w:val="single" w:sz="2" w:space="0" w:color="000000"/>
              <w:bottom w:val="single" w:sz="2" w:space="0" w:color="000000"/>
              <w:right w:val="single" w:sz="2" w:space="0" w:color="000000"/>
            </w:tcBorders>
          </w:tcPr>
          <w:p w14:paraId="726E816F" w14:textId="77777777" w:rsidR="00B955B0" w:rsidRPr="006755B1" w:rsidRDefault="00000000">
            <w:pPr>
              <w:spacing w:after="0" w:line="259" w:lineRule="auto"/>
              <w:ind w:left="0" w:firstLine="0"/>
              <w:rPr>
                <w:sz w:val="24"/>
                <w:szCs w:val="32"/>
              </w:rPr>
            </w:pPr>
            <w:r w:rsidRPr="006755B1">
              <w:rPr>
                <w:sz w:val="24"/>
                <w:szCs w:val="32"/>
              </w:rPr>
              <w:t>81.84%</w:t>
            </w:r>
          </w:p>
        </w:tc>
        <w:tc>
          <w:tcPr>
            <w:tcW w:w="4000" w:type="dxa"/>
            <w:tcBorders>
              <w:top w:val="single" w:sz="2" w:space="0" w:color="000000"/>
              <w:left w:val="single" w:sz="2" w:space="0" w:color="000000"/>
              <w:bottom w:val="single" w:sz="2" w:space="0" w:color="000000"/>
              <w:right w:val="single" w:sz="2" w:space="0" w:color="000000"/>
            </w:tcBorders>
          </w:tcPr>
          <w:p w14:paraId="14687231" w14:textId="77777777" w:rsidR="00B955B0" w:rsidRPr="006755B1" w:rsidRDefault="00000000">
            <w:pPr>
              <w:spacing w:after="0" w:line="259" w:lineRule="auto"/>
              <w:ind w:left="0" w:firstLine="0"/>
              <w:rPr>
                <w:sz w:val="24"/>
                <w:szCs w:val="32"/>
              </w:rPr>
            </w:pPr>
            <w:r w:rsidRPr="006755B1">
              <w:rPr>
                <w:sz w:val="24"/>
                <w:szCs w:val="32"/>
              </w:rPr>
              <w:t>Model achieves ~82% average accuracy.</w:t>
            </w:r>
          </w:p>
        </w:tc>
      </w:tr>
    </w:tbl>
    <w:p w14:paraId="57FE09E4" w14:textId="77777777" w:rsidR="006755B1" w:rsidRDefault="006755B1">
      <w:pPr>
        <w:pStyle w:val="Heading1"/>
        <w:spacing w:after="0"/>
        <w:ind w:left="-5"/>
        <w:rPr>
          <w:sz w:val="32"/>
          <w:szCs w:val="32"/>
        </w:rPr>
      </w:pPr>
    </w:p>
    <w:p w14:paraId="1DCD9834" w14:textId="02998E8B" w:rsidR="00B955B0" w:rsidRPr="006755B1" w:rsidRDefault="00000000">
      <w:pPr>
        <w:pStyle w:val="Heading1"/>
        <w:spacing w:after="0"/>
        <w:ind w:left="-5"/>
        <w:rPr>
          <w:sz w:val="32"/>
          <w:szCs w:val="32"/>
        </w:rPr>
      </w:pPr>
      <w:r w:rsidRPr="006755B1">
        <w:rPr>
          <w:sz w:val="32"/>
          <w:szCs w:val="32"/>
        </w:rPr>
        <w:t>8. Test Cases — Sample Outputs</w:t>
      </w:r>
    </w:p>
    <w:tbl>
      <w:tblPr>
        <w:tblStyle w:val="TableGrid"/>
        <w:tblW w:w="9200" w:type="dxa"/>
        <w:tblInd w:w="0" w:type="dxa"/>
        <w:tblCellMar>
          <w:top w:w="116" w:type="dxa"/>
          <w:left w:w="120" w:type="dxa"/>
          <w:bottom w:w="0" w:type="dxa"/>
          <w:right w:w="115" w:type="dxa"/>
        </w:tblCellMar>
        <w:tblLook w:val="04A0" w:firstRow="1" w:lastRow="0" w:firstColumn="1" w:lastColumn="0" w:noHBand="0" w:noVBand="1"/>
      </w:tblPr>
      <w:tblGrid>
        <w:gridCol w:w="2000"/>
        <w:gridCol w:w="2400"/>
        <w:gridCol w:w="2400"/>
        <w:gridCol w:w="2400"/>
      </w:tblGrid>
      <w:tr w:rsidR="00B955B0" w:rsidRPr="006755B1" w14:paraId="4F18A41A" w14:textId="77777777">
        <w:trPr>
          <w:trHeight w:val="360"/>
        </w:trPr>
        <w:tc>
          <w:tcPr>
            <w:tcW w:w="2000" w:type="dxa"/>
            <w:tcBorders>
              <w:top w:val="single" w:sz="2" w:space="0" w:color="000000"/>
              <w:left w:val="single" w:sz="2" w:space="0" w:color="000000"/>
              <w:bottom w:val="single" w:sz="2" w:space="0" w:color="000000"/>
              <w:right w:val="single" w:sz="2" w:space="0" w:color="000000"/>
            </w:tcBorders>
            <w:shd w:val="clear" w:color="auto" w:fill="D3D3D3"/>
          </w:tcPr>
          <w:p w14:paraId="7354D708" w14:textId="77777777" w:rsidR="00B955B0" w:rsidRPr="006755B1" w:rsidRDefault="00000000">
            <w:pPr>
              <w:spacing w:after="0" w:line="259" w:lineRule="auto"/>
              <w:ind w:left="0" w:firstLine="0"/>
              <w:rPr>
                <w:sz w:val="24"/>
                <w:szCs w:val="32"/>
              </w:rPr>
            </w:pPr>
            <w:r w:rsidRPr="006755B1">
              <w:rPr>
                <w:b/>
                <w:sz w:val="24"/>
                <w:szCs w:val="32"/>
              </w:rPr>
              <w:t>Actual Price</w:t>
            </w:r>
          </w:p>
        </w:tc>
        <w:tc>
          <w:tcPr>
            <w:tcW w:w="2400" w:type="dxa"/>
            <w:tcBorders>
              <w:top w:val="single" w:sz="2" w:space="0" w:color="000000"/>
              <w:left w:val="single" w:sz="2" w:space="0" w:color="000000"/>
              <w:bottom w:val="single" w:sz="2" w:space="0" w:color="000000"/>
              <w:right w:val="single" w:sz="2" w:space="0" w:color="000000"/>
            </w:tcBorders>
            <w:shd w:val="clear" w:color="auto" w:fill="D3D3D3"/>
          </w:tcPr>
          <w:p w14:paraId="18CA4D70" w14:textId="77777777" w:rsidR="00B955B0" w:rsidRPr="006755B1" w:rsidRDefault="00000000">
            <w:pPr>
              <w:spacing w:after="0" w:line="259" w:lineRule="auto"/>
              <w:ind w:left="0" w:firstLine="0"/>
              <w:rPr>
                <w:sz w:val="24"/>
                <w:szCs w:val="32"/>
              </w:rPr>
            </w:pPr>
            <w:r w:rsidRPr="006755B1">
              <w:rPr>
                <w:b/>
                <w:sz w:val="24"/>
                <w:szCs w:val="32"/>
              </w:rPr>
              <w:t>Predicted Price</w:t>
            </w:r>
          </w:p>
        </w:tc>
        <w:tc>
          <w:tcPr>
            <w:tcW w:w="2400" w:type="dxa"/>
            <w:tcBorders>
              <w:top w:val="single" w:sz="2" w:space="0" w:color="000000"/>
              <w:left w:val="single" w:sz="2" w:space="0" w:color="000000"/>
              <w:bottom w:val="single" w:sz="2" w:space="0" w:color="000000"/>
              <w:right w:val="single" w:sz="2" w:space="0" w:color="000000"/>
            </w:tcBorders>
            <w:shd w:val="clear" w:color="auto" w:fill="D3D3D3"/>
          </w:tcPr>
          <w:p w14:paraId="24097B29" w14:textId="77777777" w:rsidR="00B955B0" w:rsidRPr="006755B1" w:rsidRDefault="00000000">
            <w:pPr>
              <w:spacing w:after="0" w:line="259" w:lineRule="auto"/>
              <w:ind w:left="0" w:firstLine="0"/>
              <w:rPr>
                <w:sz w:val="24"/>
                <w:szCs w:val="32"/>
              </w:rPr>
            </w:pPr>
            <w:r w:rsidRPr="006755B1">
              <w:rPr>
                <w:b/>
                <w:sz w:val="24"/>
                <w:szCs w:val="32"/>
              </w:rPr>
              <w:t>Abs Error</w:t>
            </w:r>
          </w:p>
        </w:tc>
        <w:tc>
          <w:tcPr>
            <w:tcW w:w="2400" w:type="dxa"/>
            <w:tcBorders>
              <w:top w:val="single" w:sz="2" w:space="0" w:color="000000"/>
              <w:left w:val="single" w:sz="2" w:space="0" w:color="000000"/>
              <w:bottom w:val="single" w:sz="2" w:space="0" w:color="000000"/>
              <w:right w:val="single" w:sz="2" w:space="0" w:color="000000"/>
            </w:tcBorders>
            <w:shd w:val="clear" w:color="auto" w:fill="D3D3D3"/>
          </w:tcPr>
          <w:p w14:paraId="1AC69396" w14:textId="77777777" w:rsidR="00B955B0" w:rsidRPr="006755B1" w:rsidRDefault="00000000">
            <w:pPr>
              <w:spacing w:after="0" w:line="259" w:lineRule="auto"/>
              <w:ind w:left="0" w:firstLine="0"/>
              <w:rPr>
                <w:sz w:val="24"/>
                <w:szCs w:val="32"/>
              </w:rPr>
            </w:pPr>
            <w:r w:rsidRPr="006755B1">
              <w:rPr>
                <w:b/>
                <w:sz w:val="24"/>
                <w:szCs w:val="32"/>
              </w:rPr>
              <w:t>Absolute % Error</w:t>
            </w:r>
          </w:p>
        </w:tc>
      </w:tr>
      <w:tr w:rsidR="00B955B0" w:rsidRPr="006755B1" w14:paraId="6C0B3396" w14:textId="77777777">
        <w:trPr>
          <w:trHeight w:val="360"/>
        </w:trPr>
        <w:tc>
          <w:tcPr>
            <w:tcW w:w="2000" w:type="dxa"/>
            <w:tcBorders>
              <w:top w:val="single" w:sz="2" w:space="0" w:color="000000"/>
              <w:left w:val="single" w:sz="2" w:space="0" w:color="000000"/>
              <w:bottom w:val="single" w:sz="2" w:space="0" w:color="000000"/>
              <w:right w:val="single" w:sz="2" w:space="0" w:color="000000"/>
            </w:tcBorders>
          </w:tcPr>
          <w:p w14:paraId="7F5C65A3" w14:textId="77777777" w:rsidR="00B955B0" w:rsidRPr="006755B1" w:rsidRDefault="00000000">
            <w:pPr>
              <w:spacing w:after="0" w:line="259" w:lineRule="auto"/>
              <w:ind w:left="0" w:firstLine="0"/>
              <w:rPr>
                <w:sz w:val="24"/>
                <w:szCs w:val="32"/>
              </w:rPr>
            </w:pPr>
            <w:r w:rsidRPr="006755B1">
              <w:rPr>
                <w:sz w:val="24"/>
                <w:szCs w:val="32"/>
              </w:rPr>
              <w:t>33,690</w:t>
            </w:r>
          </w:p>
        </w:tc>
        <w:tc>
          <w:tcPr>
            <w:tcW w:w="2400" w:type="dxa"/>
            <w:tcBorders>
              <w:top w:val="single" w:sz="2" w:space="0" w:color="000000"/>
              <w:left w:val="single" w:sz="2" w:space="0" w:color="000000"/>
              <w:bottom w:val="single" w:sz="2" w:space="0" w:color="000000"/>
              <w:right w:val="single" w:sz="2" w:space="0" w:color="000000"/>
            </w:tcBorders>
          </w:tcPr>
          <w:p w14:paraId="16B42982" w14:textId="77777777" w:rsidR="00B955B0" w:rsidRPr="006755B1" w:rsidRDefault="00000000">
            <w:pPr>
              <w:spacing w:after="0" w:line="259" w:lineRule="auto"/>
              <w:ind w:left="0" w:firstLine="0"/>
              <w:rPr>
                <w:sz w:val="24"/>
                <w:szCs w:val="32"/>
              </w:rPr>
            </w:pPr>
            <w:r w:rsidRPr="006755B1">
              <w:rPr>
                <w:sz w:val="24"/>
                <w:szCs w:val="32"/>
              </w:rPr>
              <w:t>33,809.08</w:t>
            </w:r>
          </w:p>
        </w:tc>
        <w:tc>
          <w:tcPr>
            <w:tcW w:w="2400" w:type="dxa"/>
            <w:tcBorders>
              <w:top w:val="single" w:sz="2" w:space="0" w:color="000000"/>
              <w:left w:val="single" w:sz="2" w:space="0" w:color="000000"/>
              <w:bottom w:val="single" w:sz="2" w:space="0" w:color="000000"/>
              <w:right w:val="single" w:sz="2" w:space="0" w:color="000000"/>
            </w:tcBorders>
          </w:tcPr>
          <w:p w14:paraId="18A92D7B" w14:textId="77777777" w:rsidR="00B955B0" w:rsidRPr="006755B1" w:rsidRDefault="00000000">
            <w:pPr>
              <w:spacing w:after="0" w:line="259" w:lineRule="auto"/>
              <w:ind w:left="0" w:firstLine="0"/>
              <w:rPr>
                <w:sz w:val="24"/>
                <w:szCs w:val="32"/>
              </w:rPr>
            </w:pPr>
            <w:r w:rsidRPr="006755B1">
              <w:rPr>
                <w:sz w:val="24"/>
                <w:szCs w:val="32"/>
              </w:rPr>
              <w:t>119.08</w:t>
            </w:r>
          </w:p>
        </w:tc>
        <w:tc>
          <w:tcPr>
            <w:tcW w:w="2400" w:type="dxa"/>
            <w:tcBorders>
              <w:top w:val="single" w:sz="2" w:space="0" w:color="000000"/>
              <w:left w:val="single" w:sz="2" w:space="0" w:color="000000"/>
              <w:bottom w:val="single" w:sz="2" w:space="0" w:color="000000"/>
              <w:right w:val="single" w:sz="2" w:space="0" w:color="000000"/>
            </w:tcBorders>
          </w:tcPr>
          <w:p w14:paraId="2D428593" w14:textId="77777777" w:rsidR="00B955B0" w:rsidRPr="006755B1" w:rsidRDefault="00000000">
            <w:pPr>
              <w:spacing w:after="0" w:line="259" w:lineRule="auto"/>
              <w:ind w:left="0" w:firstLine="0"/>
              <w:rPr>
                <w:sz w:val="24"/>
                <w:szCs w:val="32"/>
              </w:rPr>
            </w:pPr>
            <w:r w:rsidRPr="006755B1">
              <w:rPr>
                <w:sz w:val="24"/>
                <w:szCs w:val="32"/>
              </w:rPr>
              <w:t>0.35%</w:t>
            </w:r>
          </w:p>
        </w:tc>
      </w:tr>
      <w:tr w:rsidR="00B955B0" w:rsidRPr="006755B1" w14:paraId="17F3B4B9" w14:textId="77777777">
        <w:trPr>
          <w:trHeight w:val="360"/>
        </w:trPr>
        <w:tc>
          <w:tcPr>
            <w:tcW w:w="2000" w:type="dxa"/>
            <w:tcBorders>
              <w:top w:val="single" w:sz="2" w:space="0" w:color="000000"/>
              <w:left w:val="single" w:sz="2" w:space="0" w:color="000000"/>
              <w:bottom w:val="single" w:sz="2" w:space="0" w:color="000000"/>
              <w:right w:val="single" w:sz="2" w:space="0" w:color="000000"/>
            </w:tcBorders>
          </w:tcPr>
          <w:p w14:paraId="04C703DF" w14:textId="77777777" w:rsidR="00B955B0" w:rsidRPr="006755B1" w:rsidRDefault="00000000">
            <w:pPr>
              <w:spacing w:after="0" w:line="259" w:lineRule="auto"/>
              <w:ind w:left="0" w:firstLine="0"/>
              <w:rPr>
                <w:sz w:val="24"/>
                <w:szCs w:val="32"/>
              </w:rPr>
            </w:pPr>
            <w:r w:rsidRPr="006755B1">
              <w:rPr>
                <w:sz w:val="24"/>
                <w:szCs w:val="32"/>
              </w:rPr>
              <w:t>86,990</w:t>
            </w:r>
          </w:p>
        </w:tc>
        <w:tc>
          <w:tcPr>
            <w:tcW w:w="2400" w:type="dxa"/>
            <w:tcBorders>
              <w:top w:val="single" w:sz="2" w:space="0" w:color="000000"/>
              <w:left w:val="single" w:sz="2" w:space="0" w:color="000000"/>
              <w:bottom w:val="single" w:sz="2" w:space="0" w:color="000000"/>
              <w:right w:val="single" w:sz="2" w:space="0" w:color="000000"/>
            </w:tcBorders>
          </w:tcPr>
          <w:p w14:paraId="61EC3795" w14:textId="77777777" w:rsidR="00B955B0" w:rsidRPr="006755B1" w:rsidRDefault="00000000">
            <w:pPr>
              <w:spacing w:after="0" w:line="259" w:lineRule="auto"/>
              <w:ind w:left="0" w:firstLine="0"/>
              <w:rPr>
                <w:sz w:val="24"/>
                <w:szCs w:val="32"/>
              </w:rPr>
            </w:pPr>
            <w:r w:rsidRPr="006755B1">
              <w:rPr>
                <w:sz w:val="24"/>
                <w:szCs w:val="32"/>
              </w:rPr>
              <w:t>72,695.55</w:t>
            </w:r>
          </w:p>
        </w:tc>
        <w:tc>
          <w:tcPr>
            <w:tcW w:w="2400" w:type="dxa"/>
            <w:tcBorders>
              <w:top w:val="single" w:sz="2" w:space="0" w:color="000000"/>
              <w:left w:val="single" w:sz="2" w:space="0" w:color="000000"/>
              <w:bottom w:val="single" w:sz="2" w:space="0" w:color="000000"/>
              <w:right w:val="single" w:sz="2" w:space="0" w:color="000000"/>
            </w:tcBorders>
          </w:tcPr>
          <w:p w14:paraId="3E1D4A76" w14:textId="77777777" w:rsidR="00B955B0" w:rsidRPr="006755B1" w:rsidRDefault="00000000">
            <w:pPr>
              <w:spacing w:after="0" w:line="259" w:lineRule="auto"/>
              <w:ind w:left="0" w:firstLine="0"/>
              <w:rPr>
                <w:sz w:val="24"/>
                <w:szCs w:val="32"/>
              </w:rPr>
            </w:pPr>
            <w:r w:rsidRPr="006755B1">
              <w:rPr>
                <w:sz w:val="24"/>
                <w:szCs w:val="32"/>
              </w:rPr>
              <w:t>14,294.45</w:t>
            </w:r>
          </w:p>
        </w:tc>
        <w:tc>
          <w:tcPr>
            <w:tcW w:w="2400" w:type="dxa"/>
            <w:tcBorders>
              <w:top w:val="single" w:sz="2" w:space="0" w:color="000000"/>
              <w:left w:val="single" w:sz="2" w:space="0" w:color="000000"/>
              <w:bottom w:val="single" w:sz="2" w:space="0" w:color="000000"/>
              <w:right w:val="single" w:sz="2" w:space="0" w:color="000000"/>
            </w:tcBorders>
          </w:tcPr>
          <w:p w14:paraId="04BE69F6" w14:textId="77777777" w:rsidR="00B955B0" w:rsidRPr="006755B1" w:rsidRDefault="00000000">
            <w:pPr>
              <w:spacing w:after="0" w:line="259" w:lineRule="auto"/>
              <w:ind w:left="0" w:firstLine="0"/>
              <w:rPr>
                <w:sz w:val="24"/>
                <w:szCs w:val="32"/>
              </w:rPr>
            </w:pPr>
            <w:r w:rsidRPr="006755B1">
              <w:rPr>
                <w:sz w:val="24"/>
                <w:szCs w:val="32"/>
              </w:rPr>
              <w:t>16.43%</w:t>
            </w:r>
          </w:p>
        </w:tc>
      </w:tr>
      <w:tr w:rsidR="00B955B0" w:rsidRPr="006755B1" w14:paraId="12E7B608" w14:textId="77777777">
        <w:trPr>
          <w:trHeight w:val="360"/>
        </w:trPr>
        <w:tc>
          <w:tcPr>
            <w:tcW w:w="2000" w:type="dxa"/>
            <w:tcBorders>
              <w:top w:val="single" w:sz="2" w:space="0" w:color="000000"/>
              <w:left w:val="single" w:sz="2" w:space="0" w:color="000000"/>
              <w:bottom w:val="single" w:sz="2" w:space="0" w:color="000000"/>
              <w:right w:val="single" w:sz="2" w:space="0" w:color="000000"/>
            </w:tcBorders>
          </w:tcPr>
          <w:p w14:paraId="7B68D314" w14:textId="77777777" w:rsidR="00B955B0" w:rsidRPr="006755B1" w:rsidRDefault="00000000">
            <w:pPr>
              <w:spacing w:after="0" w:line="259" w:lineRule="auto"/>
              <w:ind w:left="0" w:firstLine="0"/>
              <w:rPr>
                <w:sz w:val="24"/>
                <w:szCs w:val="32"/>
              </w:rPr>
            </w:pPr>
            <w:r w:rsidRPr="006755B1">
              <w:rPr>
                <w:sz w:val="24"/>
                <w:szCs w:val="32"/>
              </w:rPr>
              <w:t>39,490</w:t>
            </w:r>
          </w:p>
        </w:tc>
        <w:tc>
          <w:tcPr>
            <w:tcW w:w="2400" w:type="dxa"/>
            <w:tcBorders>
              <w:top w:val="single" w:sz="2" w:space="0" w:color="000000"/>
              <w:left w:val="single" w:sz="2" w:space="0" w:color="000000"/>
              <w:bottom w:val="single" w:sz="2" w:space="0" w:color="000000"/>
              <w:right w:val="single" w:sz="2" w:space="0" w:color="000000"/>
            </w:tcBorders>
          </w:tcPr>
          <w:p w14:paraId="7F76971B" w14:textId="77777777" w:rsidR="00B955B0" w:rsidRPr="006755B1" w:rsidRDefault="00000000">
            <w:pPr>
              <w:spacing w:after="0" w:line="259" w:lineRule="auto"/>
              <w:ind w:left="0" w:firstLine="0"/>
              <w:rPr>
                <w:sz w:val="24"/>
                <w:szCs w:val="32"/>
              </w:rPr>
            </w:pPr>
            <w:r w:rsidRPr="006755B1">
              <w:rPr>
                <w:sz w:val="24"/>
                <w:szCs w:val="32"/>
              </w:rPr>
              <w:t>41,486.95</w:t>
            </w:r>
          </w:p>
        </w:tc>
        <w:tc>
          <w:tcPr>
            <w:tcW w:w="2400" w:type="dxa"/>
            <w:tcBorders>
              <w:top w:val="single" w:sz="2" w:space="0" w:color="000000"/>
              <w:left w:val="single" w:sz="2" w:space="0" w:color="000000"/>
              <w:bottom w:val="single" w:sz="2" w:space="0" w:color="000000"/>
              <w:right w:val="single" w:sz="2" w:space="0" w:color="000000"/>
            </w:tcBorders>
          </w:tcPr>
          <w:p w14:paraId="038FD5EE" w14:textId="77777777" w:rsidR="00B955B0" w:rsidRPr="006755B1" w:rsidRDefault="00000000">
            <w:pPr>
              <w:spacing w:after="0" w:line="259" w:lineRule="auto"/>
              <w:ind w:left="0" w:firstLine="0"/>
              <w:rPr>
                <w:sz w:val="24"/>
                <w:szCs w:val="32"/>
              </w:rPr>
            </w:pPr>
            <w:r w:rsidRPr="006755B1">
              <w:rPr>
                <w:sz w:val="24"/>
                <w:szCs w:val="32"/>
              </w:rPr>
              <w:t>1,996.95</w:t>
            </w:r>
          </w:p>
        </w:tc>
        <w:tc>
          <w:tcPr>
            <w:tcW w:w="2400" w:type="dxa"/>
            <w:tcBorders>
              <w:top w:val="single" w:sz="2" w:space="0" w:color="000000"/>
              <w:left w:val="single" w:sz="2" w:space="0" w:color="000000"/>
              <w:bottom w:val="single" w:sz="2" w:space="0" w:color="000000"/>
              <w:right w:val="single" w:sz="2" w:space="0" w:color="000000"/>
            </w:tcBorders>
          </w:tcPr>
          <w:p w14:paraId="400ECD53" w14:textId="77777777" w:rsidR="00B955B0" w:rsidRPr="006755B1" w:rsidRDefault="00000000">
            <w:pPr>
              <w:spacing w:after="0" w:line="259" w:lineRule="auto"/>
              <w:ind w:left="0" w:firstLine="0"/>
              <w:rPr>
                <w:sz w:val="24"/>
                <w:szCs w:val="32"/>
              </w:rPr>
            </w:pPr>
            <w:r w:rsidRPr="006755B1">
              <w:rPr>
                <w:sz w:val="24"/>
                <w:szCs w:val="32"/>
              </w:rPr>
              <w:t>5.06%</w:t>
            </w:r>
          </w:p>
        </w:tc>
      </w:tr>
      <w:tr w:rsidR="00B955B0" w:rsidRPr="006755B1" w14:paraId="2AA6CB57" w14:textId="77777777">
        <w:trPr>
          <w:trHeight w:val="360"/>
        </w:trPr>
        <w:tc>
          <w:tcPr>
            <w:tcW w:w="2000" w:type="dxa"/>
            <w:tcBorders>
              <w:top w:val="single" w:sz="2" w:space="0" w:color="000000"/>
              <w:left w:val="single" w:sz="2" w:space="0" w:color="000000"/>
              <w:bottom w:val="single" w:sz="2" w:space="0" w:color="000000"/>
              <w:right w:val="single" w:sz="2" w:space="0" w:color="000000"/>
            </w:tcBorders>
          </w:tcPr>
          <w:p w14:paraId="5E3F1251" w14:textId="77777777" w:rsidR="00B955B0" w:rsidRPr="006755B1" w:rsidRDefault="00000000">
            <w:pPr>
              <w:spacing w:after="0" w:line="259" w:lineRule="auto"/>
              <w:ind w:left="0" w:firstLine="0"/>
              <w:rPr>
                <w:sz w:val="24"/>
                <w:szCs w:val="32"/>
              </w:rPr>
            </w:pPr>
            <w:r w:rsidRPr="006755B1">
              <w:rPr>
                <w:sz w:val="24"/>
                <w:szCs w:val="32"/>
              </w:rPr>
              <w:t>63,990</w:t>
            </w:r>
          </w:p>
        </w:tc>
        <w:tc>
          <w:tcPr>
            <w:tcW w:w="2400" w:type="dxa"/>
            <w:tcBorders>
              <w:top w:val="single" w:sz="2" w:space="0" w:color="000000"/>
              <w:left w:val="single" w:sz="2" w:space="0" w:color="000000"/>
              <w:bottom w:val="single" w:sz="2" w:space="0" w:color="000000"/>
              <w:right w:val="single" w:sz="2" w:space="0" w:color="000000"/>
            </w:tcBorders>
          </w:tcPr>
          <w:p w14:paraId="34AE9D38" w14:textId="77777777" w:rsidR="00B955B0" w:rsidRPr="006755B1" w:rsidRDefault="00000000">
            <w:pPr>
              <w:spacing w:after="0" w:line="259" w:lineRule="auto"/>
              <w:ind w:left="0" w:firstLine="0"/>
              <w:rPr>
                <w:sz w:val="24"/>
                <w:szCs w:val="32"/>
              </w:rPr>
            </w:pPr>
            <w:r w:rsidRPr="006755B1">
              <w:rPr>
                <w:sz w:val="24"/>
                <w:szCs w:val="32"/>
              </w:rPr>
              <w:t>79,625.64</w:t>
            </w:r>
          </w:p>
        </w:tc>
        <w:tc>
          <w:tcPr>
            <w:tcW w:w="2400" w:type="dxa"/>
            <w:tcBorders>
              <w:top w:val="single" w:sz="2" w:space="0" w:color="000000"/>
              <w:left w:val="single" w:sz="2" w:space="0" w:color="000000"/>
              <w:bottom w:val="single" w:sz="2" w:space="0" w:color="000000"/>
              <w:right w:val="single" w:sz="2" w:space="0" w:color="000000"/>
            </w:tcBorders>
          </w:tcPr>
          <w:p w14:paraId="29D2477C" w14:textId="77777777" w:rsidR="00B955B0" w:rsidRPr="006755B1" w:rsidRDefault="00000000">
            <w:pPr>
              <w:spacing w:after="0" w:line="259" w:lineRule="auto"/>
              <w:ind w:left="0" w:firstLine="0"/>
              <w:rPr>
                <w:sz w:val="24"/>
                <w:szCs w:val="32"/>
              </w:rPr>
            </w:pPr>
            <w:r w:rsidRPr="006755B1">
              <w:rPr>
                <w:sz w:val="24"/>
                <w:szCs w:val="32"/>
              </w:rPr>
              <w:t>15,635.64</w:t>
            </w:r>
          </w:p>
        </w:tc>
        <w:tc>
          <w:tcPr>
            <w:tcW w:w="2400" w:type="dxa"/>
            <w:tcBorders>
              <w:top w:val="single" w:sz="2" w:space="0" w:color="000000"/>
              <w:left w:val="single" w:sz="2" w:space="0" w:color="000000"/>
              <w:bottom w:val="single" w:sz="2" w:space="0" w:color="000000"/>
              <w:right w:val="single" w:sz="2" w:space="0" w:color="000000"/>
            </w:tcBorders>
          </w:tcPr>
          <w:p w14:paraId="030D273C" w14:textId="77777777" w:rsidR="00B955B0" w:rsidRPr="006755B1" w:rsidRDefault="00000000">
            <w:pPr>
              <w:spacing w:after="0" w:line="259" w:lineRule="auto"/>
              <w:ind w:left="0" w:firstLine="0"/>
              <w:rPr>
                <w:sz w:val="24"/>
                <w:szCs w:val="32"/>
              </w:rPr>
            </w:pPr>
            <w:r w:rsidRPr="006755B1">
              <w:rPr>
                <w:sz w:val="24"/>
                <w:szCs w:val="32"/>
              </w:rPr>
              <w:t>24.43%</w:t>
            </w:r>
          </w:p>
        </w:tc>
      </w:tr>
      <w:tr w:rsidR="00B955B0" w:rsidRPr="006755B1" w14:paraId="6B6A6733" w14:textId="77777777">
        <w:trPr>
          <w:trHeight w:val="360"/>
        </w:trPr>
        <w:tc>
          <w:tcPr>
            <w:tcW w:w="2000" w:type="dxa"/>
            <w:tcBorders>
              <w:top w:val="single" w:sz="2" w:space="0" w:color="000000"/>
              <w:left w:val="single" w:sz="2" w:space="0" w:color="000000"/>
              <w:bottom w:val="single" w:sz="2" w:space="0" w:color="000000"/>
              <w:right w:val="single" w:sz="2" w:space="0" w:color="000000"/>
            </w:tcBorders>
          </w:tcPr>
          <w:p w14:paraId="5BD39855" w14:textId="77777777" w:rsidR="00B955B0" w:rsidRPr="006755B1" w:rsidRDefault="00000000">
            <w:pPr>
              <w:spacing w:after="0" w:line="259" w:lineRule="auto"/>
              <w:ind w:left="0" w:firstLine="0"/>
              <w:rPr>
                <w:sz w:val="24"/>
                <w:szCs w:val="32"/>
              </w:rPr>
            </w:pPr>
            <w:r w:rsidRPr="006755B1">
              <w:rPr>
                <w:sz w:val="24"/>
                <w:szCs w:val="32"/>
              </w:rPr>
              <w:t>134,990</w:t>
            </w:r>
          </w:p>
        </w:tc>
        <w:tc>
          <w:tcPr>
            <w:tcW w:w="2400" w:type="dxa"/>
            <w:tcBorders>
              <w:top w:val="single" w:sz="2" w:space="0" w:color="000000"/>
              <w:left w:val="single" w:sz="2" w:space="0" w:color="000000"/>
              <w:bottom w:val="single" w:sz="2" w:space="0" w:color="000000"/>
              <w:right w:val="single" w:sz="2" w:space="0" w:color="000000"/>
            </w:tcBorders>
          </w:tcPr>
          <w:p w14:paraId="5F87C98C" w14:textId="77777777" w:rsidR="00B955B0" w:rsidRPr="006755B1" w:rsidRDefault="00000000">
            <w:pPr>
              <w:spacing w:after="0" w:line="259" w:lineRule="auto"/>
              <w:ind w:left="0" w:firstLine="0"/>
              <w:rPr>
                <w:sz w:val="24"/>
                <w:szCs w:val="32"/>
              </w:rPr>
            </w:pPr>
            <w:r w:rsidRPr="006755B1">
              <w:rPr>
                <w:sz w:val="24"/>
                <w:szCs w:val="32"/>
              </w:rPr>
              <w:t>139,332.94</w:t>
            </w:r>
          </w:p>
        </w:tc>
        <w:tc>
          <w:tcPr>
            <w:tcW w:w="2400" w:type="dxa"/>
            <w:tcBorders>
              <w:top w:val="single" w:sz="2" w:space="0" w:color="000000"/>
              <w:left w:val="single" w:sz="2" w:space="0" w:color="000000"/>
              <w:bottom w:val="single" w:sz="2" w:space="0" w:color="000000"/>
              <w:right w:val="single" w:sz="2" w:space="0" w:color="000000"/>
            </w:tcBorders>
          </w:tcPr>
          <w:p w14:paraId="774BE370" w14:textId="77777777" w:rsidR="00B955B0" w:rsidRPr="006755B1" w:rsidRDefault="00000000">
            <w:pPr>
              <w:spacing w:after="0" w:line="259" w:lineRule="auto"/>
              <w:ind w:left="0" w:firstLine="0"/>
              <w:rPr>
                <w:sz w:val="24"/>
                <w:szCs w:val="32"/>
              </w:rPr>
            </w:pPr>
            <w:r w:rsidRPr="006755B1">
              <w:rPr>
                <w:sz w:val="24"/>
                <w:szCs w:val="32"/>
              </w:rPr>
              <w:t>4,342.94</w:t>
            </w:r>
          </w:p>
        </w:tc>
        <w:tc>
          <w:tcPr>
            <w:tcW w:w="2400" w:type="dxa"/>
            <w:tcBorders>
              <w:top w:val="single" w:sz="2" w:space="0" w:color="000000"/>
              <w:left w:val="single" w:sz="2" w:space="0" w:color="000000"/>
              <w:bottom w:val="single" w:sz="2" w:space="0" w:color="000000"/>
              <w:right w:val="single" w:sz="2" w:space="0" w:color="000000"/>
            </w:tcBorders>
          </w:tcPr>
          <w:p w14:paraId="356128E3" w14:textId="77777777" w:rsidR="00B955B0" w:rsidRPr="006755B1" w:rsidRDefault="00000000">
            <w:pPr>
              <w:spacing w:after="0" w:line="259" w:lineRule="auto"/>
              <w:ind w:left="0" w:firstLine="0"/>
              <w:rPr>
                <w:sz w:val="24"/>
                <w:szCs w:val="32"/>
              </w:rPr>
            </w:pPr>
            <w:r w:rsidRPr="006755B1">
              <w:rPr>
                <w:sz w:val="24"/>
                <w:szCs w:val="32"/>
              </w:rPr>
              <w:t>3.22%</w:t>
            </w:r>
          </w:p>
        </w:tc>
      </w:tr>
    </w:tbl>
    <w:p w14:paraId="3F2F20B8" w14:textId="77777777" w:rsidR="006755B1" w:rsidRDefault="006755B1" w:rsidP="00434838">
      <w:pPr>
        <w:spacing w:after="8"/>
        <w:ind w:left="-5"/>
        <w:rPr>
          <w:sz w:val="24"/>
          <w:szCs w:val="32"/>
        </w:rPr>
      </w:pPr>
    </w:p>
    <w:p w14:paraId="3111AD60" w14:textId="0E06FF20" w:rsidR="00B955B0" w:rsidRPr="006755B1" w:rsidRDefault="00000000" w:rsidP="006755B1">
      <w:pPr>
        <w:spacing w:after="8"/>
        <w:ind w:left="-5"/>
        <w:rPr>
          <w:sz w:val="24"/>
          <w:szCs w:val="32"/>
        </w:rPr>
      </w:pPr>
      <w:r w:rsidRPr="006755B1">
        <w:rPr>
          <w:sz w:val="24"/>
          <w:szCs w:val="32"/>
        </w:rPr>
        <w:t>Interpretation: - Predictions for some laptops are very accurate (&lt;5% error). - Larger errors occur in cases where nonlinear effects or unrepresented specifications exist. - Overall, the model generalizes reasonably well with ~82% average accuracy.</w:t>
      </w:r>
    </w:p>
    <w:sectPr w:rsidR="00B955B0" w:rsidRPr="006755B1">
      <w:pgSz w:w="11906" w:h="16838"/>
      <w:pgMar w:top="920" w:right="995" w:bottom="1024"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7F9A"/>
    <w:multiLevelType w:val="hybridMultilevel"/>
    <w:tmpl w:val="06F65B2A"/>
    <w:lvl w:ilvl="0" w:tplc="CA06CC4C">
      <w:start w:val="1"/>
      <w:numFmt w:val="lowerLetter"/>
      <w:lvlText w:val="%1)"/>
      <w:lvlJc w:val="left"/>
      <w:pPr>
        <w:ind w:left="2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1FC279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A56B6D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91AA07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572732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5F8EC6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0E2A94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6CB24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8222D5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E681A40"/>
    <w:multiLevelType w:val="hybridMultilevel"/>
    <w:tmpl w:val="F2E84B6C"/>
    <w:lvl w:ilvl="0" w:tplc="C914B7BE">
      <w:start w:val="1"/>
      <w:numFmt w:val="bullet"/>
      <w:lvlText w:val="-"/>
      <w:lvlJc w:val="left"/>
      <w:pPr>
        <w:ind w:left="12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1F687F4">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F123C16">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8469C6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AC077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6B64B0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81884B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A325194">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360E46A">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376585817">
    <w:abstractNumId w:val="1"/>
  </w:num>
  <w:num w:numId="2" w16cid:durableId="344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5B0"/>
    <w:rsid w:val="00434838"/>
    <w:rsid w:val="006755B1"/>
    <w:rsid w:val="00AF11EC"/>
    <w:rsid w:val="00B955B0"/>
    <w:rsid w:val="00C96A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1C10"/>
  <w15:docId w15:val="{C463001E-1DA7-4E61-A5F7-9CF7FEFAE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07" w:line="259" w:lineRule="auto"/>
      <w:ind w:left="10" w:hanging="10"/>
      <w:outlineLvl w:val="0"/>
    </w:pPr>
    <w:rPr>
      <w:rFonts w:ascii="Arial" w:eastAsia="Arial" w:hAnsi="Arial" w:cs="Arial"/>
      <w:b/>
      <w:color w:val="00336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3366"/>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SHLOK TILOKANI</cp:lastModifiedBy>
  <cp:revision>4</cp:revision>
  <cp:lastPrinted>2025-09-14T13:14:00Z</cp:lastPrinted>
  <dcterms:created xsi:type="dcterms:W3CDTF">2025-09-14T13:10:00Z</dcterms:created>
  <dcterms:modified xsi:type="dcterms:W3CDTF">2025-09-14T13:15:00Z</dcterms:modified>
</cp:coreProperties>
</file>