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26.png" ContentType="image/png"/>
  <Override PartName="/word/media/rId81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Шмаков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Основные команды emacs</w:t>
      </w:r>
      <w:r>
        <w:t xml:space="preserve"> </w:t>
      </w:r>
      <w:r>
        <w:t xml:space="preserve">1. Открыть emacs.</w:t>
      </w:r>
      <w:r>
        <w:t xml:space="preserve"> </w:t>
      </w:r>
      <w:r>
        <w:t xml:space="preserve">2. Создать файл lab07.sh с помощью комбинации Ctrl-x Ctrl-f (C-x C-f).</w:t>
      </w:r>
      <w:r>
        <w:t xml:space="preserve"> </w:t>
      </w:r>
      <w:r>
        <w:t xml:space="preserve">3. Наберите текст: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  <w:r>
        <w:t xml:space="preserve"> </w:t>
      </w:r>
      <w:r>
        <w:t xml:space="preserve">4. Сохранить файл с помощью комбинации Ctrl-x Ctrl-s (C-x C-s).</w:t>
      </w:r>
      <w:r>
        <w:t xml:space="preserve"> </w:t>
      </w:r>
      <w:r>
        <w:t xml:space="preserve">5. 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  <w:r>
        <w:t xml:space="preserve"> </w:t>
      </w:r>
      <w:r>
        <w:t xml:space="preserve">6. 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  <w:r>
        <w:t xml:space="preserve"> </w:t>
      </w:r>
      <w:r>
        <w:t xml:space="preserve">7. 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 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 экран (C-x b).</w:t>
      </w:r>
      <w:r>
        <w:t xml:space="preserve"> </w:t>
      </w:r>
      <w:r>
        <w:t xml:space="preserve">8. 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</w:t>
      </w:r>
      <w:r>
        <w:t xml:space="preserve"> </w:t>
      </w:r>
      <w:r>
        <w:t xml:space="preserve">8.2. В каждом из четырёх созданных окон откройте новый буфер (файл) и введите несколько строк текста.</w:t>
      </w:r>
      <w:r>
        <w:t xml:space="preserve"> </w:t>
      </w:r>
      <w:r>
        <w:t xml:space="preserve">9. 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 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 обычного режима?</w:t>
      </w:r>
    </w:p>
    <w:bookmarkEnd w:id="21"/>
    <w:bookmarkStart w:id="8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команды emacs</w:t>
      </w:r>
      <w:r>
        <w:t xml:space="preserve"> </w:t>
      </w:r>
      <w:r>
        <w:t xml:space="preserve">1. Открыть emacs. (рис.</w:t>
      </w:r>
      <w:r>
        <w:t xml:space="preserve"> </w:t>
      </w:r>
      <w:r>
        <w:t xml:space="preserve">[-@fig:001]</w:t>
      </w:r>
      <w:r>
        <w:t xml:space="preserve">)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1751959" cy="345781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59" cy="34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</w:t>
      </w:r>
    </w:p>
    <w:p>
      <w:pPr>
        <w:pStyle w:val="CaptionedFigure"/>
      </w:pPr>
      <w:bookmarkStart w:id="25" w:name="fig:002"/>
      <w:r>
        <w:drawing>
          <wp:inline>
            <wp:extent cx="5255878" cy="5670816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78" cy="5670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 (рис.</w:t>
      </w:r>
      <w:r>
        <w:t xml:space="preserve"> </w:t>
      </w:r>
      <w:r>
        <w:t xml:space="preserve">[-@fig:003]</w:t>
      </w:r>
      <w:r>
        <w:t xml:space="preserve">)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1959428" cy="883663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428" cy="88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</w:t>
      </w:r>
    </w:p>
    <w:p>
      <w:pPr>
        <w:pStyle w:val="CaptionedFigure"/>
      </w:pPr>
      <w:bookmarkStart w:id="29" w:name="fig:004"/>
      <w:r>
        <w:drawing>
          <wp:inline>
            <wp:extent cx="5163670" cy="5486400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2"/>
        </w:numPr>
        <w:pStyle w:val="Compact"/>
      </w:pPr>
      <w:r>
        <w:t xml:space="preserve">Наберите текст: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4356847" cy="2082373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2082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</w:t>
      </w:r>
    </w:p>
    <w:p>
      <w:pPr>
        <w:numPr>
          <w:ilvl w:val="0"/>
          <w:numId w:val="1003"/>
        </w:numPr>
        <w:pStyle w:val="Compact"/>
      </w:pPr>
      <w:r>
        <w:t xml:space="preserve">Сохранить файл с помощью комбинации Ctrl-x Ctrl-s (C-x C-s).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3" w:name="fig:006"/>
      <w:r>
        <w:drawing>
          <wp:inline>
            <wp:extent cx="5148302" cy="5509452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02" cy="550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</w:t>
      </w:r>
    </w:p>
    <w:p>
      <w:pPr>
        <w:numPr>
          <w:ilvl w:val="0"/>
          <w:numId w:val="1004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</w:p>
    <w:p>
      <w:pPr>
        <w:pStyle w:val="FirstParagraph"/>
      </w:pPr>
      <w:r>
        <w:t xml:space="preserve">Ставлю курсор в начала строки и использую команду (C-k).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1183341" cy="1137236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341" cy="113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</w:t>
      </w:r>
    </w:p>
    <w:p>
      <w:pPr>
        <w:pStyle w:val="BodyText"/>
      </w:pPr>
      <w:r>
        <w:t xml:space="preserve">5.2. Вставить эту строку в конец файла (C-y).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1175657" cy="1313969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657" cy="131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</w:t>
      </w:r>
    </w:p>
    <w:p>
      <w:pPr>
        <w:pStyle w:val="BodyText"/>
      </w:pPr>
      <w:r>
        <w:t xml:space="preserve">5.3. Выделить область текста (C-space).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39" w:name="fig:009"/>
      <w:r>
        <w:drawing>
          <wp:inline>
            <wp:extent cx="1252497" cy="1298601"/>
            <wp:effectExtent b="0" l="0" r="0" t="0"/>
            <wp:docPr descr="рис. 9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497" cy="129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</w:t>
      </w:r>
    </w:p>
    <w:p>
      <w:pPr>
        <w:pStyle w:val="BodyText"/>
      </w:pPr>
      <w:r>
        <w:t xml:space="preserve">5.4. Скопировать область в буфер обмена (M-w).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1" w:name="fig:010"/>
      <w:r>
        <w:drawing>
          <wp:inline>
            <wp:extent cx="1214077" cy="1329337"/>
            <wp:effectExtent b="0" l="0" r="0" t="0"/>
            <wp:docPr descr="рис. 10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077" cy="132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</w:t>
      </w:r>
    </w:p>
    <w:p>
      <w:pPr>
        <w:pStyle w:val="BodyText"/>
      </w:pPr>
      <w:r>
        <w:t xml:space="preserve">5.5. Вставить область в конец файла.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43" w:name="fig:011"/>
      <w:r>
        <w:drawing>
          <wp:inline>
            <wp:extent cx="1260181" cy="1467650"/>
            <wp:effectExtent b="0" l="0" r="0" t="0"/>
            <wp:docPr descr="рис. 11" title="" id="1" name="Picture"/>
            <a:graphic>
              <a:graphicData uri="http://schemas.openxmlformats.org/drawingml/2006/picture">
                <pic:pic>
                  <pic:nvPicPr>
                    <pic:cNvPr descr="image/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181" cy="146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</w:t>
      </w:r>
    </w:p>
    <w:p>
      <w:pPr>
        <w:pStyle w:val="BodyText"/>
      </w:pPr>
      <w:r>
        <w:t xml:space="preserve">5.6. Вновь выделить эту область и на этот раз вырезать её (C-w). (рис.</w:t>
      </w:r>
      <w:r>
        <w:t xml:space="preserve"> </w:t>
      </w:r>
      <w:r>
        <w:t xml:space="preserve">[-@fig:012]</w:t>
      </w:r>
      <w:r>
        <w:t xml:space="preserve">)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45" w:name="fig:012"/>
      <w:r>
        <w:drawing>
          <wp:inline>
            <wp:extent cx="1313969" cy="1452282"/>
            <wp:effectExtent b="0" l="0" r="0" t="0"/>
            <wp:docPr descr="рис. 12" title="" id="1" name="Picture"/>
            <a:graphic>
              <a:graphicData uri="http://schemas.openxmlformats.org/drawingml/2006/picture">
                <pic:pic>
                  <pic:nvPicPr>
                    <pic:cNvPr descr="image/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69" cy="145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</w:t>
      </w:r>
    </w:p>
    <w:p>
      <w:pPr>
        <w:pStyle w:val="CaptionedFigure"/>
      </w:pPr>
      <w:bookmarkStart w:id="47" w:name="fig:013"/>
      <w:r>
        <w:drawing>
          <wp:inline>
            <wp:extent cx="1260181" cy="1367757"/>
            <wp:effectExtent b="0" l="0" r="0" t="0"/>
            <wp:docPr descr="рис. 13" title="" id="1" name="Picture"/>
            <a:graphic>
              <a:graphicData uri="http://schemas.openxmlformats.org/drawingml/2006/picture">
                <pic:pic>
                  <pic:nvPicPr>
                    <pic:cNvPr descr="image/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181" cy="136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</w:t>
      </w:r>
    </w:p>
    <w:p>
      <w:pPr>
        <w:pStyle w:val="BodyText"/>
      </w:pPr>
      <w:r>
        <w:t xml:space="preserve">5.7. Отмените последнее действие (C-/).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49" w:name="fig:014"/>
      <w:r>
        <w:drawing>
          <wp:inline>
            <wp:extent cx="1160289" cy="1436914"/>
            <wp:effectExtent b="0" l="0" r="0" t="0"/>
            <wp:docPr descr="рис. 14" title="" id="1" name="Picture"/>
            <a:graphic>
              <a:graphicData uri="http://schemas.openxmlformats.org/drawingml/2006/picture">
                <pic:pic>
                  <pic:nvPicPr>
                    <pic:cNvPr descr="image/Screenshot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289" cy="143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</w:t>
      </w:r>
    </w:p>
    <w:p>
      <w:pPr>
        <w:numPr>
          <w:ilvl w:val="0"/>
          <w:numId w:val="1005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bookmarkStart w:id="51" w:name="fig:015"/>
      <w:r>
        <w:drawing>
          <wp:inline>
            <wp:extent cx="1214077" cy="1421546"/>
            <wp:effectExtent b="0" l="0" r="0" t="0"/>
            <wp:docPr descr="рис. 15" title="" id="1" name="Picture"/>
            <a:graphic>
              <a:graphicData uri="http://schemas.openxmlformats.org/drawingml/2006/picture">
                <pic:pic>
                  <pic:nvPicPr>
                    <pic:cNvPr descr="image/Screenshot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077" cy="142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</w:t>
      </w:r>
    </w:p>
    <w:p>
      <w:pPr>
        <w:pStyle w:val="BodyText"/>
      </w:pPr>
      <w:r>
        <w:t xml:space="preserve">6.2. Переместите курсор в конец строки (C-e).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bookmarkStart w:id="53" w:name="fig:016"/>
      <w:r>
        <w:drawing>
          <wp:inline>
            <wp:extent cx="1167973" cy="1398494"/>
            <wp:effectExtent b="0" l="0" r="0" t="0"/>
            <wp:docPr descr="рис. 16" title="" id="1" name="Picture"/>
            <a:graphic>
              <a:graphicData uri="http://schemas.openxmlformats.org/drawingml/2006/picture">
                <pic:pic>
                  <pic:nvPicPr>
                    <pic:cNvPr descr="image/Screenshot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973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16</w:t>
      </w:r>
    </w:p>
    <w:p>
      <w:pPr>
        <w:pStyle w:val="BodyText"/>
      </w:pPr>
      <w:r>
        <w:t xml:space="preserve">6.3. Переместите курсор в начало буфера (M-&lt;). 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CaptionedFigure"/>
      </w:pPr>
      <w:bookmarkStart w:id="55" w:name="fig:017"/>
      <w:r>
        <w:drawing>
          <wp:inline>
            <wp:extent cx="1283233" cy="1498386"/>
            <wp:effectExtent b="0" l="0" r="0" t="0"/>
            <wp:docPr descr="рис. 17" title="" id="1" name="Picture"/>
            <a:graphic>
              <a:graphicData uri="http://schemas.openxmlformats.org/drawingml/2006/picture">
                <pic:pic>
                  <pic:nvPicPr>
                    <pic:cNvPr descr="image/Screenshot_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33" cy="149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17</w:t>
      </w:r>
    </w:p>
    <w:p>
      <w:pPr>
        <w:pStyle w:val="BodyText"/>
      </w:pPr>
      <w:r>
        <w:t xml:space="preserve">6.4. Переместите курсор в конец буфера (M-&gt;). 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pStyle w:val="CaptionedFigure"/>
      </w:pPr>
      <w:bookmarkStart w:id="57" w:name="fig:018"/>
      <w:r>
        <w:drawing>
          <wp:inline>
            <wp:extent cx="1283233" cy="1529122"/>
            <wp:effectExtent b="0" l="0" r="0" t="0"/>
            <wp:docPr descr="рис. 18" title="" id="1" name="Picture"/>
            <a:graphic>
              <a:graphicData uri="http://schemas.openxmlformats.org/drawingml/2006/picture">
                <pic:pic>
                  <pic:nvPicPr>
                    <pic:cNvPr descr="image/Screenshot_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33" cy="152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18</w:t>
      </w:r>
    </w:p>
    <w:p>
      <w:pPr>
        <w:numPr>
          <w:ilvl w:val="0"/>
          <w:numId w:val="1006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 (рис.</w:t>
      </w:r>
      <w:r>
        <w:t xml:space="preserve"> </w:t>
      </w:r>
      <w:r>
        <w:t xml:space="preserve">[-@fig:0019]</w:t>
      </w:r>
      <w:r>
        <w:t xml:space="preserve">)</w:t>
      </w:r>
    </w:p>
    <w:p>
      <w:pPr>
        <w:pStyle w:val="CaptionedFigure"/>
      </w:pPr>
      <w:bookmarkStart w:id="59" w:name="fig:019"/>
      <w:r>
        <w:drawing>
          <wp:inline>
            <wp:extent cx="5125250" cy="5471031"/>
            <wp:effectExtent b="0" l="0" r="0" t="0"/>
            <wp:docPr descr="рис. 19" title="" id="1" name="Picture"/>
            <a:graphic>
              <a:graphicData uri="http://schemas.openxmlformats.org/drawingml/2006/picture">
                <pic:pic>
                  <pic:nvPicPr>
                    <pic:cNvPr descr="image/Screenshot_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5471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19</w:t>
      </w:r>
    </w:p>
    <w:p>
      <w:pPr>
        <w:pStyle w:val="BodyText"/>
      </w:pPr>
      <w:r>
        <w:t xml:space="preserve">7.2. Переместитесь во вновь открытое окно (C-x) o со списком открытых буферов и переключитесь на другой буфер. (рис.</w:t>
      </w:r>
      <w:r>
        <w:t xml:space="preserve"> </w:t>
      </w:r>
      <w:r>
        <w:t xml:space="preserve">[-@fig:020]</w:t>
      </w:r>
      <w:r>
        <w:t xml:space="preserve">)</w:t>
      </w:r>
    </w:p>
    <w:p>
      <w:pPr>
        <w:pStyle w:val="CaptionedFigure"/>
      </w:pPr>
      <w:bookmarkStart w:id="61" w:name="fig:020"/>
      <w:r>
        <w:drawing>
          <wp:inline>
            <wp:extent cx="5140618" cy="5478715"/>
            <wp:effectExtent b="0" l="0" r="0" t="0"/>
            <wp:docPr descr="рис. 20" title="" id="1" name="Picture"/>
            <a:graphic>
              <a:graphicData uri="http://schemas.openxmlformats.org/drawingml/2006/picture">
                <pic:pic>
                  <pic:nvPicPr>
                    <pic:cNvPr descr="image/Screenshot_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18" cy="5478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20</w:t>
      </w:r>
    </w:p>
    <w:p>
      <w:pPr>
        <w:pStyle w:val="BodyText"/>
      </w:pPr>
      <w:r>
        <w:t xml:space="preserve">Навожу курсор на каталог и с помощью enter переключаюсь на него. (рис.</w:t>
      </w:r>
      <w:r>
        <w:t xml:space="preserve"> </w:t>
      </w:r>
      <w:r>
        <w:t xml:space="preserve">[-@fig:021]</w:t>
      </w:r>
      <w:r>
        <w:t xml:space="preserve">)</w:t>
      </w:r>
      <w:r>
        <w:t xml:space="preserve"> </w:t>
      </w:r>
      <w:bookmarkStart w:id="63" w:name="fig:021"/>
      <w:r>
        <w:drawing>
          <wp:inline>
            <wp:extent cx="5132934" cy="5501768"/>
            <wp:effectExtent b="0" l="0" r="0" t="0"/>
            <wp:docPr descr="рис. 21" title="" id="1" name="Picture"/>
            <a:graphic>
              <a:graphicData uri="http://schemas.openxmlformats.org/drawingml/2006/picture">
                <pic:pic>
                  <pic:nvPicPr>
                    <pic:cNvPr descr="image/Screenshot_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34" cy="5501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BodyText"/>
      </w:pPr>
      <w:r>
        <w:t xml:space="preserve">7.3. Закройте это окно (C-x 0). (рис.</w:t>
      </w:r>
      <w:r>
        <w:t xml:space="preserve"> </w:t>
      </w:r>
      <w:r>
        <w:t xml:space="preserve">[-@fig:022]</w:t>
      </w:r>
      <w:r>
        <w:t xml:space="preserve">)</w:t>
      </w:r>
    </w:p>
    <w:p>
      <w:pPr>
        <w:pStyle w:val="CaptionedFigure"/>
      </w:pPr>
      <w:bookmarkStart w:id="65" w:name="fig:022"/>
      <w:r>
        <w:drawing>
          <wp:inline>
            <wp:extent cx="5140618" cy="5509452"/>
            <wp:effectExtent b="0" l="0" r="0" t="0"/>
            <wp:docPr descr="рис. 22" title="" id="1" name="Picture"/>
            <a:graphic>
              <a:graphicData uri="http://schemas.openxmlformats.org/drawingml/2006/picture">
                <pic:pic>
                  <pic:nvPicPr>
                    <pic:cNvPr descr="image/Screenshot_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18" cy="550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22</w:t>
      </w:r>
    </w:p>
    <w:p>
      <w:pPr>
        <w:pStyle w:val="BodyText"/>
      </w:pPr>
      <w:r>
        <w:t xml:space="preserve">7.4. Теперь вновь переключайтесь между буферами, но уже без вывода их списка на экран (C-x b). (рис.</w:t>
      </w:r>
      <w:r>
        <w:t xml:space="preserve"> </w:t>
      </w:r>
      <w:r>
        <w:t xml:space="preserve">[-@fig:023]</w:t>
      </w:r>
      <w:r>
        <w:t xml:space="preserve">) (рис.</w:t>
      </w:r>
      <w:r>
        <w:t xml:space="preserve"> </w:t>
      </w:r>
      <w:r>
        <w:t xml:space="preserve">[-@fig:024]</w:t>
      </w:r>
      <w:r>
        <w:t xml:space="preserve">)</w:t>
      </w:r>
    </w:p>
    <w:p>
      <w:pPr>
        <w:pStyle w:val="CaptionedFigure"/>
      </w:pPr>
      <w:bookmarkStart w:id="67" w:name="fig:023"/>
      <w:r>
        <w:drawing>
          <wp:inline>
            <wp:extent cx="5140618" cy="5509452"/>
            <wp:effectExtent b="0" l="0" r="0" t="0"/>
            <wp:docPr descr="рис. 23" title="" id="1" name="Picture"/>
            <a:graphic>
              <a:graphicData uri="http://schemas.openxmlformats.org/drawingml/2006/picture">
                <pic:pic>
                  <pic:nvPicPr>
                    <pic:cNvPr descr="image/Screenshot_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18" cy="550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23</w:t>
      </w:r>
    </w:p>
    <w:p>
      <w:pPr>
        <w:pStyle w:val="CaptionedFigure"/>
      </w:pPr>
      <w:bookmarkStart w:id="68" w:name="fig:024"/>
      <w:r>
        <w:drawing>
          <wp:inline>
            <wp:extent cx="5255878" cy="5670816"/>
            <wp:effectExtent b="0" l="0" r="0" t="0"/>
            <wp:docPr descr="рис. 24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78" cy="5670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24</w:t>
      </w:r>
    </w:p>
    <w:p>
      <w:pPr>
        <w:numPr>
          <w:ilvl w:val="0"/>
          <w:numId w:val="1007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 (рис.</w:t>
      </w:r>
      <w:r>
        <w:t xml:space="preserve"> </w:t>
      </w:r>
      <w:r>
        <w:t xml:space="preserve">[-@fig:025]</w:t>
      </w:r>
      <w:r>
        <w:t xml:space="preserve">) (рис.</w:t>
      </w:r>
      <w:r>
        <w:t xml:space="preserve"> </w:t>
      </w:r>
      <w:r>
        <w:t xml:space="preserve">[-@fig:026]</w:t>
      </w:r>
      <w:r>
        <w:t xml:space="preserve">)</w:t>
      </w:r>
    </w:p>
    <w:p>
      <w:pPr>
        <w:pStyle w:val="CaptionedFigure"/>
      </w:pPr>
      <w:bookmarkStart w:id="70" w:name="fig:025"/>
      <w:r>
        <w:drawing>
          <wp:inline>
            <wp:extent cx="5086830" cy="5532504"/>
            <wp:effectExtent b="0" l="0" r="0" t="0"/>
            <wp:docPr descr="рис. 25" title="" id="1" name="Picture"/>
            <a:graphic>
              <a:graphicData uri="http://schemas.openxmlformats.org/drawingml/2006/picture">
                <pic:pic>
                  <pic:nvPicPr>
                    <pic:cNvPr descr="image/Screenshot_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5532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25</w:t>
      </w:r>
    </w:p>
    <w:p>
      <w:pPr>
        <w:pStyle w:val="CaptionedFigure"/>
      </w:pPr>
      <w:bookmarkStart w:id="72" w:name="fig:026"/>
      <w:r>
        <w:drawing>
          <wp:inline>
            <wp:extent cx="5334000" cy="4652649"/>
            <wp:effectExtent b="0" l="0" r="0" t="0"/>
            <wp:docPr descr="рис. 26" title="" id="1" name="Picture"/>
            <a:graphic>
              <a:graphicData uri="http://schemas.openxmlformats.org/drawingml/2006/picture">
                <pic:pic>
                  <pic:nvPicPr>
                    <pic:cNvPr descr="image/Screenshot_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26</w:t>
      </w:r>
    </w:p>
    <w:p>
      <w:pPr>
        <w:pStyle w:val="BodyText"/>
      </w:pPr>
      <w:r>
        <w:t xml:space="preserve">8.2. В каждом из четырёх созданных окон откройте новый буфер (файл) и введите несколько строк текста. (рис.</w:t>
      </w:r>
      <w:r>
        <w:t xml:space="preserve"> </w:t>
      </w:r>
      <w:r>
        <w:t xml:space="preserve">[-@fig:027]</w:t>
      </w:r>
      <w:r>
        <w:t xml:space="preserve">)</w:t>
      </w:r>
    </w:p>
    <w:p>
      <w:pPr>
        <w:pStyle w:val="CaptionedFigure"/>
      </w:pPr>
      <w:bookmarkStart w:id="74" w:name="fig:027"/>
      <w:r>
        <w:drawing>
          <wp:inline>
            <wp:extent cx="5334000" cy="4461973"/>
            <wp:effectExtent b="0" l="0" r="0" t="0"/>
            <wp:docPr descr="рис. 27" title="" id="1" name="Picture"/>
            <a:graphic>
              <a:graphicData uri="http://schemas.openxmlformats.org/drawingml/2006/picture">
                <pic:pic>
                  <pic:nvPicPr>
                    <pic:cNvPr descr="image/Screenshot_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1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27</w:t>
      </w:r>
    </w:p>
    <w:p>
      <w:pPr>
        <w:numPr>
          <w:ilvl w:val="0"/>
          <w:numId w:val="1008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 в тексте. (рис.</w:t>
      </w:r>
      <w:r>
        <w:t xml:space="preserve"> </w:t>
      </w:r>
      <w:r>
        <w:t xml:space="preserve">[-@fig:028]</w:t>
      </w:r>
      <w:r>
        <w:t xml:space="preserve">) (рис.</w:t>
      </w:r>
      <w:r>
        <w:t xml:space="preserve"> </w:t>
      </w:r>
      <w:r>
        <w:t xml:space="preserve">[-@fig:029]</w:t>
      </w:r>
      <w:r>
        <w:t xml:space="preserve">)</w:t>
      </w:r>
    </w:p>
    <w:p>
      <w:pPr>
        <w:pStyle w:val="CaptionedFigure"/>
      </w:pPr>
      <w:bookmarkStart w:id="76" w:name="fig:028"/>
      <w:r>
        <w:drawing>
          <wp:inline>
            <wp:extent cx="5334000" cy="4551085"/>
            <wp:effectExtent b="0" l="0" r="0" t="0"/>
            <wp:docPr descr="рис. 28" title="" id="1" name="Picture"/>
            <a:graphic>
              <a:graphicData uri="http://schemas.openxmlformats.org/drawingml/2006/picture">
                <pic:pic>
                  <pic:nvPicPr>
                    <pic:cNvPr descr="image/Screenshot_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1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28</w:t>
      </w:r>
    </w:p>
    <w:p>
      <w:pPr>
        <w:pStyle w:val="CaptionedFigure"/>
      </w:pPr>
      <w:bookmarkStart w:id="78" w:name="fig:029"/>
      <w:r>
        <w:drawing>
          <wp:inline>
            <wp:extent cx="5334000" cy="4573825"/>
            <wp:effectExtent b="0" l="0" r="0" t="0"/>
            <wp:docPr descr="рис. 29" title="" id="1" name="Picture"/>
            <a:graphic>
              <a:graphicData uri="http://schemas.openxmlformats.org/drawingml/2006/picture">
                <pic:pic>
                  <pic:nvPicPr>
                    <pic:cNvPr descr="image/Screenshot_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29</w:t>
      </w:r>
    </w:p>
    <w:p>
      <w:pPr>
        <w:pStyle w:val="BodyText"/>
      </w:pPr>
      <w:r>
        <w:t xml:space="preserve">9.2. Переключайтесь между результатами поиска, нажимая C-s. (рис.</w:t>
      </w:r>
      <w:r>
        <w:t xml:space="preserve"> </w:t>
      </w:r>
      <w:r>
        <w:t xml:space="preserve">[-@fig:030]</w:t>
      </w:r>
      <w:r>
        <w:t xml:space="preserve">)</w:t>
      </w:r>
    </w:p>
    <w:p>
      <w:pPr>
        <w:pStyle w:val="CaptionedFigure"/>
      </w:pPr>
      <w:bookmarkStart w:id="80" w:name="fig:030"/>
      <w:r>
        <w:drawing>
          <wp:inline>
            <wp:extent cx="5334000" cy="4562896"/>
            <wp:effectExtent b="0" l="0" r="0" t="0"/>
            <wp:docPr descr="рис. 30" title="" id="1" name="Picture"/>
            <a:graphic>
              <a:graphicData uri="http://schemas.openxmlformats.org/drawingml/2006/picture">
                <pic:pic>
                  <pic:nvPicPr>
                    <pic:cNvPr descr="image/Screenshot_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2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30</w:t>
      </w:r>
    </w:p>
    <w:p>
      <w:pPr>
        <w:pStyle w:val="BodyText"/>
      </w:pPr>
      <w:r>
        <w:t xml:space="preserve">9.3. Выйдите из режима поиска, нажав C-g. (рис.</w:t>
      </w:r>
      <w:r>
        <w:t xml:space="preserve"> </w:t>
      </w:r>
      <w:r>
        <w:t xml:space="preserve">[-@fig:031]</w:t>
      </w:r>
      <w:r>
        <w:t xml:space="preserve">)</w:t>
      </w:r>
    </w:p>
    <w:p>
      <w:pPr>
        <w:pStyle w:val="CaptionedFigure"/>
      </w:pPr>
      <w:bookmarkStart w:id="82" w:name="fig:031"/>
      <w:r>
        <w:drawing>
          <wp:inline>
            <wp:extent cx="5334000" cy="4548273"/>
            <wp:effectExtent b="0" l="0" r="0" t="0"/>
            <wp:docPr descr="рис. 31" title="" id="1" name="Picture"/>
            <a:graphic>
              <a:graphicData uri="http://schemas.openxmlformats.org/drawingml/2006/picture">
                <pic:pic>
                  <pic:nvPicPr>
                    <pic:cNvPr descr="image/Screenshot_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31</w:t>
      </w:r>
    </w:p>
    <w:p>
      <w:pPr>
        <w:pStyle w:val="BodyText"/>
      </w:pP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 (рис.</w:t>
      </w:r>
      <w:r>
        <w:t xml:space="preserve"> </w:t>
      </w:r>
      <w:r>
        <w:t xml:space="preserve">[-@fig:032]</w:t>
      </w:r>
      <w:r>
        <w:t xml:space="preserve">) (рис.</w:t>
      </w:r>
      <w:r>
        <w:t xml:space="preserve"> </w:t>
      </w:r>
      <w:r>
        <w:t xml:space="preserve">[-@fig:033]</w:t>
      </w:r>
      <w:r>
        <w:t xml:space="preserve">)</w:t>
      </w:r>
    </w:p>
    <w:p>
      <w:pPr>
        <w:pStyle w:val="CaptionedFigure"/>
      </w:pPr>
      <w:bookmarkStart w:id="84" w:name="fig:032"/>
      <w:r>
        <w:drawing>
          <wp:inline>
            <wp:extent cx="5334000" cy="4552950"/>
            <wp:effectExtent b="0" l="0" r="0" t="0"/>
            <wp:docPr descr="рис. 32" title="" id="1" name="Picture"/>
            <a:graphic>
              <a:graphicData uri="http://schemas.openxmlformats.org/drawingml/2006/picture">
                <pic:pic>
                  <pic:nvPicPr>
                    <pic:cNvPr descr="image/Screenshot_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32</w:t>
      </w:r>
    </w:p>
    <w:p>
      <w:pPr>
        <w:pStyle w:val="CaptionedFigure"/>
      </w:pPr>
      <w:bookmarkStart w:id="86" w:name="fig:033"/>
      <w:r>
        <w:drawing>
          <wp:inline>
            <wp:extent cx="5334000" cy="4547536"/>
            <wp:effectExtent b="0" l="0" r="0" t="0"/>
            <wp:docPr descr="рис. 33" title="" id="1" name="Picture"/>
            <a:graphic>
              <a:graphicData uri="http://schemas.openxmlformats.org/drawingml/2006/picture">
                <pic:pic>
                  <pic:nvPicPr>
                    <pic:cNvPr descr="image/Screenshot_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33</w:t>
      </w:r>
    </w:p>
    <w:p>
      <w:pPr>
        <w:pStyle w:val="BodyText"/>
      </w:pPr>
      <w:r>
        <w:t xml:space="preserve">9.5. Испробуйте другой режим поиска, нажав M-s o. Объясните, чем он отличается от обычного режима? (</w:t>
      </w:r>
    </w:p>
    <w:p>
      <w:pPr>
        <w:pStyle w:val="BodyText"/>
      </w:pPr>
      <w:r>
        <w:t xml:space="preserve">В обычном режиме нам просто подсвечивается текст в окне в буфере, а здесь у нас открывается результат поиска в отдельном окне в буфере * Occur * с ссылкой на буфер, где это слово было найдено. рис.</w:t>
      </w:r>
      <w:r>
        <w:t xml:space="preserve"> </w:t>
      </w:r>
      <w:r>
        <w:t xml:space="preserve">[-@fig:034]</w:t>
      </w:r>
      <w:r>
        <w:t xml:space="preserve">)</w:t>
      </w:r>
    </w:p>
    <w:p>
      <w:pPr>
        <w:pStyle w:val="CaptionedFigure"/>
      </w:pPr>
      <w:bookmarkStart w:id="88" w:name="fig:034"/>
      <w:r>
        <w:drawing>
          <wp:inline>
            <wp:extent cx="5334000" cy="4563816"/>
            <wp:effectExtent b="0" l="0" r="0" t="0"/>
            <wp:docPr descr="рис. 34" title="" id="1" name="Picture"/>
            <a:graphic>
              <a:graphicData uri="http://schemas.openxmlformats.org/drawingml/2006/picture">
                <pic:pic>
                  <pic:nvPicPr>
                    <pic:cNvPr descr="image/Screenshot_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3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34</w:t>
      </w:r>
    </w:p>
    <w:bookmarkEnd w:id="89"/>
    <w:bookmarkStart w:id="9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я получил практические навыки работы с редактором Emacs.</w:t>
      </w:r>
    </w:p>
    <w:bookmarkEnd w:id="90"/>
    <w:bookmarkStart w:id="9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Emacs −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</w:p>
    <w:p>
      <w:pPr>
        <w:numPr>
          <w:ilvl w:val="0"/>
          <w:numId w:val="1010"/>
        </w:numPr>
        <w:pStyle w:val="Compact"/>
      </w:pPr>
      <w:r>
        <w:t xml:space="preserve">текстовым редактором;</w:t>
      </w:r>
    </w:p>
    <w:p>
      <w:pPr>
        <w:numPr>
          <w:ilvl w:val="0"/>
          <w:numId w:val="1010"/>
        </w:numPr>
        <w:pStyle w:val="Compact"/>
      </w:pPr>
      <w:r>
        <w:t xml:space="preserve">программой для чтения почты и новостей Usenet;</w:t>
      </w:r>
    </w:p>
    <w:p>
      <w:pPr>
        <w:numPr>
          <w:ilvl w:val="0"/>
          <w:numId w:val="1010"/>
        </w:numPr>
        <w:pStyle w:val="Compact"/>
      </w:pPr>
      <w:r>
        <w:t xml:space="preserve">интегрированной средой разработки (IDE);</w:t>
      </w:r>
    </w:p>
    <w:p>
      <w:pPr>
        <w:numPr>
          <w:ilvl w:val="0"/>
          <w:numId w:val="1010"/>
        </w:numPr>
        <w:pStyle w:val="Compact"/>
      </w:pPr>
      <w:r>
        <w:t xml:space="preserve">операционной системой и т.д.</w:t>
      </w:r>
      <w:r>
        <w:t xml:space="preserve"> </w:t>
      </w: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numPr>
          <w:ilvl w:val="0"/>
          <w:numId w:val="1011"/>
        </w:numPr>
      </w:pPr>
      <w:r>
        <w:t xml:space="preserve">Основную трудность для новичков при освоении данного редактора могут составлять большое количество команд, комбинаций клавиш, которые не получится все запомнить с первого раза и поэтоу придется часто обращаться к справочным материалам.</w:t>
      </w:r>
    </w:p>
    <w:p>
      <w:pPr>
        <w:numPr>
          <w:ilvl w:val="0"/>
          <w:numId w:val="1011"/>
        </w:numPr>
      </w:pPr>
      <w:r>
        <w:t xml:space="preserve">Буфер – 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</w:t>
      </w:r>
      <w:r>
        <w:t xml:space="preserve"> </w:t>
      </w:r>
      <w:r>
        <w:t xml:space="preserve">Окно – 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 и окна графической среды X Window – разные вещи. Одно окно X Window может быть разбито на несколько окон в смысле Emacs, в каждом из которых отображается отдельный буфер.</w:t>
      </w:r>
    </w:p>
    <w:p>
      <w:pPr>
        <w:numPr>
          <w:ilvl w:val="0"/>
          <w:numId w:val="1011"/>
        </w:numPr>
      </w:pPr>
      <w:r>
        <w:t xml:space="preserve">Да, можно.</w:t>
      </w:r>
    </w:p>
    <w:p>
      <w:pPr>
        <w:numPr>
          <w:ilvl w:val="0"/>
          <w:numId w:val="1011"/>
        </w:numPr>
      </w:pPr>
      <w:r>
        <w:t xml:space="preserve">При запуске Emacs по умолчанию создаются следующие буферы:</w:t>
      </w:r>
    </w:p>
    <w:p>
      <w:pPr>
        <w:numPr>
          <w:ilvl w:val="0"/>
          <w:numId w:val="1012"/>
        </w:numPr>
        <w:pStyle w:val="Compact"/>
      </w:pPr>
      <w:r>
        <w:t xml:space="preserve">«scratch» (буфер для несохраненного текста)</w:t>
      </w:r>
    </w:p>
    <w:p>
      <w:pPr>
        <w:numPr>
          <w:ilvl w:val="0"/>
          <w:numId w:val="1012"/>
        </w:numPr>
        <w:pStyle w:val="Compact"/>
      </w:pPr>
      <w:r>
        <w:t xml:space="preserve">«Messages» (журнал ошибок, включающий также информацию, которая появляется в области EchoArea)</w:t>
      </w:r>
    </w:p>
    <w:p>
      <w:pPr>
        <w:numPr>
          <w:ilvl w:val="0"/>
          <w:numId w:val="1012"/>
        </w:numPr>
        <w:pStyle w:val="Compact"/>
      </w:pPr>
      <w:r>
        <w:t xml:space="preserve">«GNU Emacs» (справочный буфер о редакторе)</w:t>
      </w:r>
    </w:p>
    <w:p>
      <w:pPr>
        <w:numPr>
          <w:ilvl w:val="0"/>
          <w:numId w:val="1013"/>
        </w:numPr>
      </w:pPr>
      <w:r>
        <w:t xml:space="preserve">C-c | сначала, удерживая «ctrl», нажимаю «c», после – отпускаю обе клавиши и нажимаю «|»</w:t>
      </w:r>
      <w:r>
        <w:t xml:space="preserve"> </w:t>
      </w:r>
      <w:r>
        <w:t xml:space="preserve">C-c C-| сначала, удерживая «ctrl», нажимаю «с», после – отпускаю обе клавиши и, удерживая «ctrl», нажимаю «|»</w:t>
      </w:r>
    </w:p>
    <w:p>
      <w:pPr>
        <w:numPr>
          <w:ilvl w:val="0"/>
          <w:numId w:val="1013"/>
        </w:numPr>
      </w:pPr>
      <w:r>
        <w:t xml:space="preserve">Чтобы поделить окно на две части необходимо воспользоваться комбинацией «Ctrl-x 3» (по вертикали) или «Ctrl-x 2» (по горизонтали).</w:t>
      </w:r>
    </w:p>
    <w:p>
      <w:pPr>
        <w:numPr>
          <w:ilvl w:val="0"/>
          <w:numId w:val="1013"/>
        </w:numPr>
      </w:pPr>
      <w:r>
        <w:t xml:space="preserve">Настройки Emacs хранятся в файле .emacs.</w:t>
      </w:r>
    </w:p>
    <w:p>
      <w:pPr>
        <w:numPr>
          <w:ilvl w:val="0"/>
          <w:numId w:val="1013"/>
        </w:numPr>
      </w:pPr>
      <w:r>
        <w:t xml:space="preserve">По умолчанию клавиша «Backspace» удаляет символ перед курсором, но в редакторе её можно переназначить. Для этого необхдимо изменить конфигурацию файла .emacs.</w:t>
      </w:r>
    </w:p>
    <w:p>
      <w:pPr>
        <w:numPr>
          <w:ilvl w:val="0"/>
          <w:numId w:val="1013"/>
        </w:numPr>
      </w:pPr>
      <w:r>
        <w:t xml:space="preserve">Более удобным я считаю редактор emacs, потому что в нем проще открывать другие файлы, можно использовать сразу несколько окон, нет «Командного режима», «Режима ввода», «Режима командной строки», которые являются немного непривычными и в какой-то степени неудобными.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Шмаков Максим Павлович</dc:creator>
  <dc:language>ru-RU</dc:language>
  <cp:keywords/>
  <dcterms:created xsi:type="dcterms:W3CDTF">2022-05-19T19:15:47Z</dcterms:created>
  <dcterms:modified xsi:type="dcterms:W3CDTF">2022-05-19T19:15:47Z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