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du refactoring frontend — Workflow AWA</w:t>
      </w:r>
    </w:p>
    <w:p>
      <w:pPr>
        <w:spacing w:after="240"/>
      </w:pPr>
      <w:r>
        <w:rPr>
          <w:color w:val="595959"/>
        </w:rPr>
        <w:t xml:space="preserve">Branche refacto-frontend-vue — état au 21/10/2026 : migration Tailwind terminée</w:t>
      </w:r>
    </w:p>
    <w:p>
      <w:pPr>
        <w:pStyle w:val="Heading1"/>
      </w:pPr>
      <w:r>
        <w:t xml:space="preserve">1. Contexte et périmètre</w:t>
      </w:r>
    </w:p>
    <w:p>
      <w:pPr>
        <w:spacing w:after="120"/>
      </w:pPr>
      <w:r>
        <w:t xml:space="preserve">Le frontend du Workflow AWA (demandes CIB / CDCF) est migré vers </w:t>
      </w:r>
      <w:r>
        <w:rPr>
          <w:b/>
          <w:bCs/>
        </w:rPr>
        <w:t xml:space="preserve">Vue 3</w:t>
      </w:r>
      <w:r>
        <w:t xml:space="preserve">, sans outil de build (modules ES6 natifs, servis par FastAPI sous </w:t>
      </w:r>
      <w:r>
        <w:rPr>
          <w:rFonts w:ascii="Consolas" w:cs="Consolas" w:eastAsia="Consolas" w:hAnsi="Consolas"/>
          <w:sz w:val="19"/>
          <w:szCs w:val="19"/>
        </w:rPr>
        <w:t xml:space="preserve">/workflow</w:t>
      </w:r>
      <w:r>
        <w:t xml:space="preserve">). Le backend FastAPI est maintenu par une autre équipe : le frontend s'adapte à ses endpoints et ne le modifie pas.</w:t>
      </w:r>
    </w:p>
    <w:p>
      <w:pPr>
        <w:spacing w:after="120"/>
      </w:pPr>
      <w:r>
        <w:t xml:space="preserve">La présentation est passée à </w:t>
      </w:r>
      <w:r>
        <w:rPr>
          <w:b/>
          <w:bCs/>
        </w:rPr>
        <w:t xml:space="preserve">Tailwind CSS</w:t>
      </w:r>
      <w:r>
        <w:t xml:space="preserve"> en conservant à l'identique le design des pages legacy. Les 11 pages sont converties, vérifiées au pixel près et en recette fonctionnelle ; il reste à enregistrer les commits.</w:t>
      </w:r>
    </w:p>
    <w:p>
      <w:pPr>
        <w:pStyle w:val="Heading1"/>
      </w:pPr>
      <w:r>
        <w:t xml:space="preserve">2. Décisions structurantes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Décision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05/10/2026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Bascule finale : les 11 pages sont en Vue 3. Le legacy n'existe plus que dans le tag git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pre-bascule-vue</w:t>
            </w:r>
            <w: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08/10/2026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Reprise du visuel legacy : CSS legacy d'origine (UIKit / Bootstrap 4 material), sans Tailwind.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13/10/2026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Améliorations techniques : CHANGELOG déplacé dans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</w:t>
            </w:r>
            <w:r>
              <w:t xml:space="preserve">, bibliothèques hébergées localement, CSS legacy allégé, session client alignée sur 30 min.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20/10/2026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Passage à </w:t>
            </w:r>
            <w:r>
              <w:rPr>
                <w:b/>
                <w:bCs/>
              </w:rPr>
              <w:t xml:space="preserve">Tailwind via le Play CDN, version figée 3.4.17</w:t>
            </w:r>
            <w:r>
              <w:t xml:space="preserve">, avec une </w:t>
            </w:r>
            <w:r>
              <w:rPr>
                <w:b/>
                <w:bCs/>
              </w:rPr>
              <w:t xml:space="preserve">copie locale de secours</w:t>
            </w:r>
            <w:r>
              <w:t xml:space="preserve"> chargée seulement si le CDN ne répond pas. </w:t>
            </w:r>
            <w:r>
              <w:rPr>
                <w:b/>
                <w:bCs/>
              </w:rPr>
              <w:t xml:space="preserve">Vue reste hébergé localement</w:t>
            </w:r>
            <w:r>
              <w:t xml:space="preserve"> (3.5.43).</w:t>
            </w:r>
          </w:p>
        </w:tc>
      </w:tr>
    </w:tbl>
    <w:p>
      <w:pPr>
        <w:pStyle w:val="Heading1"/>
      </w:pPr>
      <w:r>
        <w:t xml:space="preserve">3. Méthode : reproduire le design à l'identique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Relevé des styles réels</w:t>
      </w:r>
      <w:r>
        <w:t xml:space="preserve"> : chaque élément des pages legacy est mesuré dans Chrome (couleurs, tailles, marges, polices, états au survol et au focus), puis traduit en classes Tailwind.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Legacy et nouvelle version côte à côte</w:t>
      </w:r>
      <w:r>
        <w:t xml:space="preserve"> : le legacy tourne sur le port 8001, la version Tailwind sur le port 8000, avec le même backend et la même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Comparaison au pixel</w:t>
      </w:r>
      <w:r>
        <w:t xml:space="preserve"> : captures d'écran des 11 pages avec les comptes testawa, testggr et introci, comparées automatiquement ; les écarts sont localisés et corrigés.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États interactifs vérifiés</w:t>
      </w:r>
      <w:r>
        <w:t xml:space="preserve"> : onglets, modales, menu replié, menu utilisateur, survols, écrans de 800 et 560 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Configuration partagée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static/js/tailwind.config.js</w:t>
      </w:r>
      <w:r>
        <w:t xml:space="preserve">) et </w:t>
      </w:r>
      <w:r>
        <w:rPr>
          <w:b/>
          <w:bCs/>
        </w:rPr>
        <w:t xml:space="preserve">module de classes communes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components/ui/classes.js</w:t>
      </w:r>
      <w:r>
        <w:t xml:space="preserve">) : boutons, tableaux, onglets, modales, champs, messages.</w:t>
      </w:r>
    </w:p>
    <w:p>
      <w:pPr>
        <w:pStyle w:val="Heading1"/>
      </w:pPr>
      <w:r>
        <w:t xml:space="preserve">4. Avancement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5238"/>
        <w:gridCol w:w="17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Contenu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État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 Commits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 commits préparés, enregistrés dans les tags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wip-commit-0</w:t>
            </w:r>
            <w:r>
              <w:t xml:space="preserve"> à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wip-commit-10</w:t>
            </w:r>
            <w:r>
              <w:t xml:space="preserve"> (section 8).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faire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Socle Tailwind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 CDN 3.4.17 + secours local testé, configuration partagée, classes communes.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Mise en page commune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Menu latéral (replié / survol), barre du haut, menu utilisateur, pied de page, popup de notification.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Composants partagés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Cartes de compteurs, filtres, tableaux (2 thèmes), cartes à onglets, modales (2 variantes), formulaire, accordéon des avis.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Pages connectées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Accueil, historique, consulter, validation, validation GGR, détail, chat, introduire, modifier, valider (10 pages).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Vitrine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index.html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de connexion : en-tête, hero animé, cartes, formulaire, pied de page ; Bootstrap 5 retiré.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 Nettoyage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CSS UIKit,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design.css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pages-*.css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app.css</w:t>
            </w:r>
            <w:r>
              <w:t xml:space="preserve"> et Bootstrap 5 supprimés (≈ 1,4 Mo) ; polices d'icônes conservées.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 Documentation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CLAUDE.md</w:t>
            </w:r>
            <w:r>
              <w:t xml:space="preserve"> (contraintes, architecture) et CHANGELOG (« Passage à Tailwind »).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 Recette fonctionnelle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36 vérifications automatiques, dont 3 actions qui écrivent en base.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Fait</w:t>
            </w:r>
          </w:p>
        </w:tc>
      </w:tr>
    </w:tbl>
    <w:p>
      <w:pPr>
        <w:pStyle w:val="Heading1"/>
      </w:pPr>
      <w:r>
        <w:t xml:space="preserve">5. Résultats de la vérification visuelle (21/10/2026)</w:t>
      </w:r>
    </w:p>
    <w:p>
      <w:pPr>
        <w:spacing w:after="120"/>
      </w:pPr>
      <w:r>
        <w:t xml:space="preserve">Pourcentage de pixels différents entre le legacy et la version Tailwind (seuil de 24 sur 255), pour les trois comptes de recette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719"/>
        <w:gridCol w:w="2719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Écart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Erreurs JavaScript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Accueil, historique, consulter, validation, validation GGR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0,00 %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Détail, chat, modifier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0,00 %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Valider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0,00 à 0,01 %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Introduire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0,04 %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Vitrine (index.html)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0,00 %</w:t>
            </w:r>
          </w:p>
        </w:tc>
        <w:tc>
          <w:tcPr>
            <w:tcW w:type="dxa" w:w="2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Aucune</w:t>
            </w:r>
          </w:p>
        </w:tc>
      </w:tr>
    </w:tbl>
    <w:p>
      <w:pPr>
        <w:spacing w:after="120"/>
      </w:pPr>
      <w:r>
        <w:t xml:space="preserve">Les écarts non nuls sont des arrondis sous-pixel (décalage de 0,03 px) ou des différences d'anticrénelage, sans effet visible. Sont aussi identiques : les onglets, les modales, le menu replié et le menu utilisateur, les survols, les écrans de 1000, 800, 760, 560 et 400 px, l'en-tête de la vitrine après défilement, son menu mobile et le message d'erreur de connexion, ainsi que le rendu avec le CDN bloqué (copie de secours).</w:t>
      </w:r>
    </w:p>
    <w:p>
      <w:pPr>
        <w:pStyle w:val="Heading1"/>
      </w:pPr>
      <w:r>
        <w:t xml:space="preserve">6. Recette fonctionnelle (21/10/2026)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138"/>
        <w:gridCol w:w="1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Parcours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Vérifications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Résultat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Connexion / déconnexion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Mauvais identifiants refusés ; redirection vers l'accueil ; déconnexion ; page protégée sans jeton renvoyée vers la connexion.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Navigation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Filtres de l'accueil ; sous-menu ; repli du menu mémorisé et déploiement au survol ; menu utilisateur.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Consulter / détail / chat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onglets ; modale « Supprimer » annulée ; accordéon des avis ; défilement jusqu'au dernier message.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Formulaires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Fichier non PDF refusé ; confirmations demandées puis annulées ; formulaire de modification prérempli.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Actions réelles (écriture en base)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Demande « Recette Tailwind » créée (POST /demandes/, /avis/) ; message envoyé dans le chat de la demande 20 ; avis « Validée » enregistré sur la demande 3.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</w:t>
            </w:r>
          </w:p>
        </w:tc>
      </w:tr>
    </w:tbl>
    <w:p>
      <w:pPr>
        <w:spacing w:after="120"/>
      </w:pPr>
      <w:r>
        <w:t xml:space="preserve">Bilan : 27/27 vérifications sans écriture et 9/9 avec écriture, aucune erreur JavaScript. Les données de recette restent dans la base locale : la demande « Recette Tailwind », un message sur la demande 20, et un avis sur la demande 3, qui a donc avancé d'une étape dans le circuit.</w:t>
      </w:r>
    </w:p>
    <w:p>
      <w:pPr>
        <w:pStyle w:val="Heading1"/>
      </w:pPr>
      <w:r>
        <w:t xml:space="preserve">7. 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Enregistrer les 11 commits</w:t>
      </w:r>
      <w:r>
        <w:t xml:space="preserve"> (section 9), puis supprimer les tags </w:t>
      </w:r>
      <w:r>
        <w:rPr>
          <w:rFonts w:ascii="Consolas" w:cs="Consolas" w:eastAsia="Consolas" w:hAnsi="Consolas"/>
          <w:sz w:val="19"/>
          <w:szCs w:val="19"/>
        </w:rPr>
        <w:t xml:space="preserve">wip-commit-*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Transmettre les points ouverts backend, en priorité le point 5 (critique).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Trancher les 4 points « À confirmer » frontend (section 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le Play CDN est jugé trop risqué pour la production : basculer vers un fichier CSS généré par le Tailwind CLI autonome (sans Node), sans changer les templates.</w:t>
      </w:r>
    </w:p>
    <w:p>
      <w:pPr>
        <w:pStyle w:val="Heading1"/>
      </w:pPr>
      <w:r>
        <w:t xml:space="preserve">8. Risques et points d'attention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Point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Traitement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Indisponibilité du CDN Tailwind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Constatée en test (connexion coupée). Copie locale de secours du même script, chargée automatiquement : rendu identique.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CSS généré dans le navigateur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chat ne défilait plus jusqu'au dernier message : corrigé (attente de l'application du CSS avant le défilement).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Transitions au chargement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éléments animés (flèches de l'accordéon) jouent leur transition une fois à l'ouverture de la page (~0,3 s). À consigner.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Avertissement console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cdn.tailwindcss.com should not be used in production », émis par le script Tailwind lui-même ; non supprimable.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Usage en production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Tailwind déconseille le Play CDN en production. Alternative sans Node : Tailwind CLI autonome générant un fichier CSS statique, si la décision devait être revue.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Fidélité volontaire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défauts visuels du legacy sont reproduits à l'identique (ex. message d'erreur en texte blanc sur fond rose pâle).</w:t>
            </w:r>
          </w:p>
        </w:tc>
      </w:tr>
    </w:tbl>
    <w:p>
      <w:pPr>
        <w:pStyle w:val="Heading1"/>
      </w:pPr>
      <w:r>
        <w:t xml:space="preserve">9. Commits</w:t>
      </w:r>
    </w:p>
    <w:p>
      <w:pPr>
        <w:spacing w:after="120"/>
      </w:pPr>
      <w:r>
        <w:t xml:space="preserve">Les commits sont faits par le chef de projet. Chaque état est enregistré dans un tag </w:t>
      </w:r>
      <w:r>
        <w:rPr>
          <w:rFonts w:ascii="Consolas" w:cs="Consolas" w:eastAsia="Consolas" w:hAnsi="Consolas"/>
          <w:sz w:val="19"/>
          <w:szCs w:val="19"/>
        </w:rPr>
        <w:t xml:space="preserve">wip-commit-N</w:t>
      </w:r>
      <w:r>
        <w:t xml:space="preserve"> ; </w:t>
      </w:r>
      <w:r>
        <w:rPr>
          <w:rFonts w:ascii="Consolas" w:cs="Consolas" w:eastAsia="Consolas" w:hAnsi="Consolas"/>
          <w:sz w:val="19"/>
          <w:szCs w:val="19"/>
        </w:rPr>
        <w:t xml:space="preserve">git read-tree wip-commit-N</w:t>
      </w:r>
      <w:r>
        <w:t xml:space="preserve"> puis </w:t>
      </w:r>
      <w:r>
        <w:rPr>
          <w:rFonts w:ascii="Consolas" w:cs="Consolas" w:eastAsia="Consolas" w:hAnsi="Consolas"/>
          <w:sz w:val="19"/>
          <w:szCs w:val="19"/>
        </w:rPr>
        <w:t xml:space="preserve">git commit -m "…"</w:t>
      </w:r>
      <w:r>
        <w:t xml:space="preserve"> reconstitue chaque commit sans toucher aux fichiers de travail. </w:t>
      </w:r>
      <w:r>
        <w:rPr>
          <w:rFonts w:ascii="Consolas" w:cs="Consolas" w:eastAsia="Consolas" w:hAnsi="Consolas"/>
          <w:sz w:val="19"/>
          <w:szCs w:val="19"/>
        </w:rPr>
        <w:t xml:space="preserve">backend/.env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SECURITE.md</w:t>
      </w:r>
      <w:r>
        <w:t xml:space="preserve"> ne sont jamais ajoutés.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580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Message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Reprise du visuel legacy : CSS legacy local, AppLayout, NotificationPopup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 : CHANGELOG_REFACTORING.md déplacé dans docs/ (n'est plus servi sous /workflow)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Vue 3.5.43, bootstrap-icons 1.11.1, Bootstrap 5.3.0 et Poppins hébergés localement (plus de CDN)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CSS : retrait des polices d'icônes et feuilles inutilisées, blocs &lt;style&gt; partagés regroupés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 : durée du jeton côté client alignée sur le serveur (30 min)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CLAUDE.md : les pages .html restent à la racine de frontend/ (voir point ouvert 8)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 : nouveaux points ouverts backend (routes, agrégats date/heure, auth, migrations)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Tailwind (Play CDN 3.4.17 + secours local) : les 10 pages connectées, rendu identique au legacy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Tailwind : vitrine index.html, Bootstrap 5 retiré de la page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Nettoyage : suppression du CSS legacy (UIKit, app.css, design.css, pages-*.css) et de Bootstrap 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 : CLAUDE.md et CHANGELOG mis à jour pour Tailwind</w:t>
            </w:r>
          </w:p>
        </w:tc>
      </w:tr>
    </w:tbl>
    <w:p>
      <w:pPr>
        <w:pStyle w:val="Heading1"/>
      </w:pPr>
      <w:r>
        <w:t xml:space="preserve">10. Points ouverts</w:t>
      </w:r>
    </w:p>
    <w:p>
      <w:pPr>
        <w:pStyle w:val="Heading2"/>
      </w:pPr>
      <w:r>
        <w:t xml:space="preserve">Frontend — à confirmer par le chef de projet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« Introduire demande » masqué pour le niveau 1 (introci) : corriger le seed ou la logique de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 créée sans son avis initial si le second appel échoue : un endpoint unique côté backend éviterait ce 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Mettre en surbrillance la page courante dans le menu latéral.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Icône « Statistiques » invisible sur 4 pages (bootstrap-icons non chargé, comme dans le legacy).</w:t>
      </w:r>
    </w:p>
    <w:p>
      <w:pPr>
        <w:pStyle w:val="Heading2"/>
      </w:pPr>
      <w:r>
        <w:t xml:space="preserve">Backend — à transmettre à l'équipe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Point 5 (critique)</w:t>
      </w:r>
      <w:r>
        <w:t xml:space="preserve"> : mots de passe renvoyés par </w:t>
      </w:r>
      <w:r>
        <w:rPr>
          <w:rFonts w:ascii="Consolas" w:cs="Consolas" w:eastAsia="Consolas" w:hAnsi="Consolas"/>
          <w:sz w:val="19"/>
          <w:szCs w:val="19"/>
        </w:rPr>
        <w:t xml:space="preserve">/messages_chat/{id}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/users/me/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8 : adresses sans </w:t>
      </w:r>
      <w:r>
        <w:rPr>
          <w:rFonts w:ascii="Consolas" w:cs="Consolas" w:eastAsia="Consolas" w:hAnsi="Consolas"/>
          <w:sz w:val="19"/>
          <w:szCs w:val="19"/>
        </w:rPr>
        <w:t xml:space="preserve">.html</w:t>
      </w:r>
      <w:r>
        <w:t xml:space="preserve"> et en-têtes de cache sur </w:t>
      </w:r>
      <w:r>
        <w:rPr>
          <w:rFonts w:ascii="Consolas" w:cs="Consolas" w:eastAsia="Consolas" w:hAnsi="Consolas"/>
          <w:sz w:val="19"/>
          <w:szCs w:val="19"/>
        </w:rPr>
        <w:t xml:space="preserve">/workflow/static/</w:t>
      </w:r>
      <w:r>
        <w:t xml:space="preserve"> (débloque une étape frontend).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9 à 12 : routes mal formées et fonctions homonymes, date/heure du dernier avis, paramètres du jeton dans le code, migrations (Alembic).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1 à 4, 6, 7 : dépendances non figées, historique incomplet, rejets AWA/AIG/GGR, création de comptes, erreurs 500 des filiales et d'AIG/GGR.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7"/>
        <w:szCs w:val="17"/>
      </w:rPr>
      <w:t xml:space="preserve">Plan du refactoring frontend — Workflow AWA — 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 xml:space="preserve">PAGE</w:instrText>
    </w:r>
    <w:r>
      <w:rPr>
        <w:color w:val="595959"/>
        <w:sz w:val="17"/>
        <w:szCs w:val="17"/>
      </w:rPr>
      <w:fldChar w:fldCharType="separate"/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EA580C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EA580C" w:sz="6" w:space="2"/>
      </w:pBdr>
      <w:spacing w:after="120" w:before="280"/>
      <w:outlineLvl w:val="0"/>
    </w:pPr>
    <w:rPr>
      <w:b/>
      <w:bCs/>
      <w:color w:val="EA58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6262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du refactoring frontend — Workflow AWA</dc:title>
  <dc:creator>Goulia Junias</dc:creator>
  <cp:lastModifiedBy>Un-named</cp:lastModifiedBy>
  <cp:revision>1</cp:revision>
  <dcterms:created xsi:type="dcterms:W3CDTF">2026-10-21T00:20:50.172Z</dcterms:created>
  <dcterms:modified xsi:type="dcterms:W3CDTF">2026-10-21T00:20:50.172Z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