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jc w:val="center"/>
      </w:pPr>
      <w:r>
        <w:rPr>
          <w:b/>
          <w:bCs/>
          <w:color w:val="1B4965"/>
          <w:sz w:val="72"/>
          <w:szCs w:val="72"/>
        </w:rPr>
        <w:t xml:space="preserve">FSCORD</w:t>
      </w:r>
    </w:p>
    <w:p>
      <w:pPr>
        <w:spacing w:after="40"/>
        <w:jc w:val="center"/>
      </w:pPr>
      <w:r>
        <w:rPr>
          <w:b/>
          <w:bCs/>
          <w:color w:val="4A5D23"/>
          <w:sz w:val="32"/>
          <w:szCs w:val="32"/>
        </w:rPr>
        <w:t xml:space="preserve">Battle for Fulda Gap</w:t>
      </w:r>
    </w:p>
    <w:p>
      <w:pPr>
        <w:spacing w:after="60"/>
        <w:jc w:val="center"/>
      </w:pPr>
      <w:r>
        <w:rPr>
          <w:color w:val="1F2933"/>
          <w:sz w:val="28"/>
          <w:szCs w:val="28"/>
        </w:rPr>
        <w:t xml:space="preserve">Modernization &amp; Expansion — Master Roadmap</w:t>
      </w:r>
    </w:p>
    <w:p>
      <w:pPr>
        <w:spacing w:after="40"/>
        <w:jc w:val="center"/>
      </w:pPr>
      <w:r>
        <w:rPr>
          <w:i/>
          <w:iCs/>
          <w:color w:val="6B7280"/>
          <w:sz w:val="22"/>
          <w:szCs w:val="22"/>
        </w:rPr>
        <w:t xml:space="preserve">A two-stage plan: modernize the foundation, then build the product</w:t>
      </w:r>
    </w:p>
    <w:p>
      <w:pPr>
        <w:spacing w:after="500"/>
      </w:pPr>
      <w:r>
        <w:t xml:space="preserve"/>
      </w:r>
    </w:p>
    <w:tbl>
      <w:tblPr>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4100"/>
      </w:tblGrid>
      <w:tr>
        <w:tc>
          <w:tcPr>
            <w:tcW w:type="dxa" w:w="2500"/>
            <w:tcBorders>
              <w:top w:val="single" w:color="CBD5E1" w:sz="1"/>
              <w:left w:val="single" w:color="CBD5E1" w:sz="1"/>
              <w:bottom w:val="single" w:color="CBD5E1" w:sz="1"/>
              <w:right w:val="single" w:color="CBD5E1" w:sz="1"/>
            </w:tcBorders>
            <w:shd w:fill="1B4965" w:val="clear"/>
            <w:tcMar>
              <w:top w:type="dxa" w:w="60"/>
              <w:left w:type="dxa" w:w="110"/>
              <w:bottom w:type="dxa" w:w="60"/>
              <w:right w:type="dxa" w:w="110"/>
            </w:tcMar>
          </w:tcPr>
          <w:p>
            <w:pPr>
              <w:spacing w:after="0" w:line="252"/>
            </w:pPr>
            <w:r>
              <w:rPr>
                <w:b/>
                <w:bCs/>
                <w:color w:val="FFFFFF"/>
                <w:sz w:val="20"/>
                <w:szCs w:val="20"/>
              </w:rPr>
              <w:t xml:space="preserve">Project</w:t>
            </w:r>
          </w:p>
        </w:tc>
        <w:tc>
          <w:tcPr>
            <w:tcW w:type="dxa" w:w="41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tcPr>
          <w:p>
            <w:pPr>
              <w:spacing w:after="0" w:line="252"/>
            </w:pPr>
            <w:r>
              <w:rPr>
                <w:sz w:val="20"/>
                <w:szCs w:val="20"/>
              </w:rPr>
              <w:t xml:space="preserve">FSCORD – Battle for Fulda Gap</w:t>
            </w:r>
          </w:p>
        </w:tc>
      </w:tr>
      <w:tr>
        <w:tc>
          <w:tcPr>
            <w:tcW w:type="dxa" w:w="2500"/>
            <w:tcBorders>
              <w:top w:val="single" w:color="CBD5E1" w:sz="1"/>
              <w:left w:val="single" w:color="CBD5E1" w:sz="1"/>
              <w:bottom w:val="single" w:color="CBD5E1" w:sz="1"/>
              <w:right w:val="single" w:color="CBD5E1" w:sz="1"/>
            </w:tcBorders>
            <w:shd w:fill="1B4965" w:val="clear"/>
            <w:tcMar>
              <w:top w:type="dxa" w:w="60"/>
              <w:left w:type="dxa" w:w="110"/>
              <w:bottom w:type="dxa" w:w="60"/>
              <w:right w:type="dxa" w:w="110"/>
            </w:tcMar>
          </w:tcPr>
          <w:p>
            <w:pPr>
              <w:spacing w:after="0" w:line="252"/>
            </w:pPr>
            <w:r>
              <w:rPr>
                <w:b/>
                <w:bCs/>
                <w:color w:val="FFFFFF"/>
                <w:sz w:val="20"/>
                <w:szCs w:val="20"/>
              </w:rPr>
              <w:t xml:space="preserve">Vision</w:t>
            </w:r>
          </w:p>
        </w:tc>
        <w:tc>
          <w:tcPr>
            <w:tcW w:type="dxa" w:w="4100"/>
            <w:tcBorders>
              <w:top w:val="single" w:color="CBD5E1" w:sz="1"/>
              <w:left w:val="single" w:color="CBD5E1" w:sz="1"/>
              <w:bottom w:val="single" w:color="CBD5E1" w:sz="1"/>
              <w:right w:val="single" w:color="CBD5E1" w:sz="1"/>
            </w:tcBorders>
            <w:shd w:fill="F4F6F8" w:val="clear"/>
            <w:tcMar>
              <w:top w:type="dxa" w:w="60"/>
              <w:left w:type="dxa" w:w="110"/>
              <w:bottom w:type="dxa" w:w="60"/>
              <w:right w:type="dxa" w:w="110"/>
            </w:tcMar>
          </w:tcPr>
          <w:p>
            <w:pPr>
              <w:spacing w:after="0" w:line="252"/>
            </w:pPr>
            <w:r>
              <w:rPr>
                <w:sz w:val="20"/>
                <w:szCs w:val="20"/>
              </w:rPr>
              <w:t xml:space="preserve">Realistic-military mobile roguelite with campaign &amp; endless modes</w:t>
            </w:r>
          </w:p>
        </w:tc>
      </w:tr>
      <w:tr>
        <w:tc>
          <w:tcPr>
            <w:tcW w:type="dxa" w:w="2500"/>
            <w:tcBorders>
              <w:top w:val="single" w:color="CBD5E1" w:sz="1"/>
              <w:left w:val="single" w:color="CBD5E1" w:sz="1"/>
              <w:bottom w:val="single" w:color="CBD5E1" w:sz="1"/>
              <w:right w:val="single" w:color="CBD5E1" w:sz="1"/>
            </w:tcBorders>
            <w:shd w:fill="1B4965" w:val="clear"/>
            <w:tcMar>
              <w:top w:type="dxa" w:w="60"/>
              <w:left w:type="dxa" w:w="110"/>
              <w:bottom w:type="dxa" w:w="60"/>
              <w:right w:type="dxa" w:w="110"/>
            </w:tcMar>
          </w:tcPr>
          <w:p>
            <w:pPr>
              <w:spacing w:after="0" w:line="252"/>
            </w:pPr>
            <w:r>
              <w:rPr>
                <w:b/>
                <w:bCs/>
                <w:color w:val="FFFFFF"/>
                <w:sz w:val="20"/>
                <w:szCs w:val="20"/>
              </w:rPr>
              <w:t xml:space="preserve">Current engine</w:t>
            </w:r>
          </w:p>
        </w:tc>
        <w:tc>
          <w:tcPr>
            <w:tcW w:type="dxa" w:w="41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tcPr>
          <w:p>
            <w:pPr>
              <w:spacing w:after="0" w:line="252"/>
            </w:pPr>
            <w:r>
              <w:rPr>
                <w:sz w:val="20"/>
                <w:szCs w:val="20"/>
              </w:rPr>
              <w:t xml:space="preserve">Unity 5.3.1f1 (2015)</w:t>
            </w:r>
          </w:p>
        </w:tc>
      </w:tr>
      <w:tr>
        <w:tc>
          <w:tcPr>
            <w:tcW w:type="dxa" w:w="2500"/>
            <w:tcBorders>
              <w:top w:val="single" w:color="CBD5E1" w:sz="1"/>
              <w:left w:val="single" w:color="CBD5E1" w:sz="1"/>
              <w:bottom w:val="single" w:color="CBD5E1" w:sz="1"/>
              <w:right w:val="single" w:color="CBD5E1" w:sz="1"/>
            </w:tcBorders>
            <w:shd w:fill="1B4965" w:val="clear"/>
            <w:tcMar>
              <w:top w:type="dxa" w:w="60"/>
              <w:left w:type="dxa" w:w="110"/>
              <w:bottom w:type="dxa" w:w="60"/>
              <w:right w:type="dxa" w:w="110"/>
            </w:tcMar>
          </w:tcPr>
          <w:p>
            <w:pPr>
              <w:spacing w:after="0" w:line="252"/>
            </w:pPr>
            <w:r>
              <w:rPr>
                <w:b/>
                <w:bCs/>
                <w:color w:val="FFFFFF"/>
                <w:sz w:val="20"/>
                <w:szCs w:val="20"/>
              </w:rPr>
              <w:t xml:space="preserve">Target engine</w:t>
            </w:r>
          </w:p>
        </w:tc>
        <w:tc>
          <w:tcPr>
            <w:tcW w:type="dxa" w:w="4100"/>
            <w:tcBorders>
              <w:top w:val="single" w:color="CBD5E1" w:sz="1"/>
              <w:left w:val="single" w:color="CBD5E1" w:sz="1"/>
              <w:bottom w:val="single" w:color="CBD5E1" w:sz="1"/>
              <w:right w:val="single" w:color="CBD5E1" w:sz="1"/>
            </w:tcBorders>
            <w:shd w:fill="F4F6F8" w:val="clear"/>
            <w:tcMar>
              <w:top w:type="dxa" w:w="60"/>
              <w:left w:type="dxa" w:w="110"/>
              <w:bottom w:type="dxa" w:w="60"/>
              <w:right w:type="dxa" w:w="110"/>
            </w:tcMar>
          </w:tcPr>
          <w:p>
            <w:pPr>
              <w:spacing w:after="0" w:line="252"/>
            </w:pPr>
            <w:r>
              <w:rPr>
                <w:sz w:val="20"/>
                <w:szCs w:val="20"/>
              </w:rPr>
              <w:t xml:space="preserve">Unity 6 LTS (6.3+)</w:t>
            </w:r>
          </w:p>
        </w:tc>
      </w:tr>
      <w:tr>
        <w:tc>
          <w:tcPr>
            <w:tcW w:type="dxa" w:w="2500"/>
            <w:tcBorders>
              <w:top w:val="single" w:color="CBD5E1" w:sz="1"/>
              <w:left w:val="single" w:color="CBD5E1" w:sz="1"/>
              <w:bottom w:val="single" w:color="CBD5E1" w:sz="1"/>
              <w:right w:val="single" w:color="CBD5E1" w:sz="1"/>
            </w:tcBorders>
            <w:shd w:fill="1B4965" w:val="clear"/>
            <w:tcMar>
              <w:top w:type="dxa" w:w="60"/>
              <w:left w:type="dxa" w:w="110"/>
              <w:bottom w:type="dxa" w:w="60"/>
              <w:right w:type="dxa" w:w="110"/>
            </w:tcMar>
          </w:tcPr>
          <w:p>
            <w:pPr>
              <w:spacing w:after="0" w:line="252"/>
            </w:pPr>
            <w:r>
              <w:rPr>
                <w:b/>
                <w:bCs/>
                <w:color w:val="FFFFFF"/>
                <w:sz w:val="20"/>
                <w:szCs w:val="20"/>
              </w:rPr>
              <w:t xml:space="preserve">Core loop</w:t>
            </w:r>
          </w:p>
        </w:tc>
        <w:tc>
          <w:tcPr>
            <w:tcW w:type="dxa" w:w="41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tcPr>
          <w:p>
            <w:pPr>
              <w:spacing w:after="0" w:line="252"/>
            </w:pPr>
            <w:r>
              <w:rPr>
                <w:sz w:val="20"/>
                <w:szCs w:val="20"/>
              </w:rPr>
              <w:t xml:space="preserve">Roguelite run (procedural); campaign/story as curated runs</w:t>
            </w:r>
          </w:p>
        </w:tc>
      </w:tr>
      <w:tr>
        <w:tc>
          <w:tcPr>
            <w:tcW w:type="dxa" w:w="2500"/>
            <w:tcBorders>
              <w:top w:val="single" w:color="CBD5E1" w:sz="1"/>
              <w:left w:val="single" w:color="CBD5E1" w:sz="1"/>
              <w:bottom w:val="single" w:color="CBD5E1" w:sz="1"/>
              <w:right w:val="single" w:color="CBD5E1" w:sz="1"/>
            </w:tcBorders>
            <w:shd w:fill="1B4965" w:val="clear"/>
            <w:tcMar>
              <w:top w:type="dxa" w:w="60"/>
              <w:left w:type="dxa" w:w="110"/>
              <w:bottom w:type="dxa" w:w="60"/>
              <w:right w:type="dxa" w:w="110"/>
            </w:tcMar>
          </w:tcPr>
          <w:p>
            <w:pPr>
              <w:spacing w:after="0" w:line="252"/>
            </w:pPr>
            <w:r>
              <w:rPr>
                <w:b/>
                <w:bCs/>
                <w:color w:val="FFFFFF"/>
                <w:sz w:val="20"/>
                <w:szCs w:val="20"/>
              </w:rPr>
              <w:t xml:space="preserve">Strategy</w:t>
            </w:r>
          </w:p>
        </w:tc>
        <w:tc>
          <w:tcPr>
            <w:tcW w:type="dxa" w:w="4100"/>
            <w:tcBorders>
              <w:top w:val="single" w:color="CBD5E1" w:sz="1"/>
              <w:left w:val="single" w:color="CBD5E1" w:sz="1"/>
              <w:bottom w:val="single" w:color="CBD5E1" w:sz="1"/>
              <w:right w:val="single" w:color="CBD5E1" w:sz="1"/>
            </w:tcBorders>
            <w:shd w:fill="F4F6F8" w:val="clear"/>
            <w:tcMar>
              <w:top w:type="dxa" w:w="60"/>
              <w:left w:type="dxa" w:w="110"/>
              <w:bottom w:type="dxa" w:w="60"/>
              <w:right w:type="dxa" w:w="110"/>
            </w:tcMar>
          </w:tcPr>
          <w:p>
            <w:pPr>
              <w:spacing w:after="0" w:line="252"/>
            </w:pPr>
            <w:r>
              <w:rPr>
                <w:sz w:val="20"/>
                <w:szCs w:val="20"/>
              </w:rPr>
              <w:t xml:space="preserve">Stage A: modernize code → Stage B: rebuild the product</w:t>
            </w:r>
          </w:p>
        </w:tc>
      </w:tr>
      <w:tr>
        <w:tc>
          <w:tcPr>
            <w:tcW w:type="dxa" w:w="2500"/>
            <w:tcBorders>
              <w:top w:val="single" w:color="CBD5E1" w:sz="1"/>
              <w:left w:val="single" w:color="CBD5E1" w:sz="1"/>
              <w:bottom w:val="single" w:color="CBD5E1" w:sz="1"/>
              <w:right w:val="single" w:color="CBD5E1" w:sz="1"/>
            </w:tcBorders>
            <w:shd w:fill="1B4965" w:val="clear"/>
            <w:tcMar>
              <w:top w:type="dxa" w:w="60"/>
              <w:left w:type="dxa" w:w="110"/>
              <w:bottom w:type="dxa" w:w="60"/>
              <w:right w:type="dxa" w:w="110"/>
            </w:tcMar>
          </w:tcPr>
          <w:p>
            <w:pPr>
              <w:spacing w:after="0" w:line="252"/>
            </w:pPr>
            <w:r>
              <w:rPr>
                <w:b/>
                <w:bCs/>
                <w:color w:val="FFFFFF"/>
                <w:sz w:val="20"/>
                <w:szCs w:val="20"/>
              </w:rPr>
              <w:t xml:space="preserve">Prepared for</w:t>
            </w:r>
          </w:p>
        </w:tc>
        <w:tc>
          <w:tcPr>
            <w:tcW w:type="dxa" w:w="41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tcPr>
          <w:p>
            <w:pPr>
              <w:spacing w:after="0" w:line="252"/>
            </w:pPr>
            <w:r>
              <w:rPr>
                <w:sz w:val="20"/>
                <w:szCs w:val="20"/>
              </w:rPr>
              <w:t xml:space="preserve">Shmuel Shmuel</w:t>
            </w:r>
          </w:p>
        </w:tc>
      </w:tr>
      <w:tr>
        <w:tc>
          <w:tcPr>
            <w:tcW w:type="dxa" w:w="2500"/>
            <w:tcBorders>
              <w:top w:val="single" w:color="CBD5E1" w:sz="1"/>
              <w:left w:val="single" w:color="CBD5E1" w:sz="1"/>
              <w:bottom w:val="single" w:color="CBD5E1" w:sz="1"/>
              <w:right w:val="single" w:color="CBD5E1" w:sz="1"/>
            </w:tcBorders>
            <w:shd w:fill="1B4965" w:val="clear"/>
            <w:tcMar>
              <w:top w:type="dxa" w:w="60"/>
              <w:left w:type="dxa" w:w="110"/>
              <w:bottom w:type="dxa" w:w="60"/>
              <w:right w:type="dxa" w:w="110"/>
            </w:tcMar>
          </w:tcPr>
          <w:p>
            <w:pPr>
              <w:spacing w:after="0" w:line="252"/>
            </w:pPr>
            <w:r>
              <w:rPr>
                <w:b/>
                <w:bCs/>
                <w:color w:val="FFFFFF"/>
                <w:sz w:val="20"/>
                <w:szCs w:val="20"/>
              </w:rPr>
              <w:t xml:space="preserve">Date</w:t>
            </w:r>
          </w:p>
        </w:tc>
        <w:tc>
          <w:tcPr>
            <w:tcW w:type="dxa" w:w="4100"/>
            <w:tcBorders>
              <w:top w:val="single" w:color="CBD5E1" w:sz="1"/>
              <w:left w:val="single" w:color="CBD5E1" w:sz="1"/>
              <w:bottom w:val="single" w:color="CBD5E1" w:sz="1"/>
              <w:right w:val="single" w:color="CBD5E1" w:sz="1"/>
            </w:tcBorders>
            <w:shd w:fill="F4F6F8" w:val="clear"/>
            <w:tcMar>
              <w:top w:type="dxa" w:w="60"/>
              <w:left w:type="dxa" w:w="110"/>
              <w:bottom w:type="dxa" w:w="60"/>
              <w:right w:type="dxa" w:w="110"/>
            </w:tcMar>
          </w:tcPr>
          <w:p>
            <w:pPr>
              <w:spacing w:after="0" w:line="252"/>
            </w:pPr>
            <w:r>
              <w:rPr>
                <w:sz w:val="20"/>
                <w:szCs w:val="20"/>
              </w:rPr>
              <w:t xml:space="preserve">July 2026 (rev. 2)</w:t>
            </w:r>
          </w:p>
        </w:tc>
      </w:tr>
    </w:tbl>
    <w:p>
      <w:r>
        <w:br w:type="page"/>
      </w: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pBdr>
          <w:bottom w:val="single" w:color="1B4965" w:sz="12" w:space="1"/>
        </w:pBdr>
        <w:spacing w:after="160"/>
      </w:pPr>
      <w:r>
        <w:t xml:space="preserve"/>
      </w:r>
    </w:p>
    <w:p>
      <w:pPr>
        <w:spacing w:after="120" w:line="276"/>
      </w:pPr>
      <w:r>
        <w:t xml:space="preserve">FSCORD is a touch-controlled artillery game with a genuinely strong core: hold the Fulda Gap in 1983 by calling in fire — tap for HE, circle for a slow-motion concentrated strike, swipe for napalm, X for a daisy cutter, drag for mines, shake for a nuke — against waves of Soviet armour. The gesture combat is the asset worth keeping. Almost everything wrapped around it needs to be rebuilt: the 2015 Unity 5 code, the placeholder art, the audio, and the rudimentary AI.</w:t>
      </w:r>
    </w:p>
    <w:p>
      <w:pPr>
        <w:spacing w:after="120" w:line="276"/>
      </w:pPr>
      <w:r>
        <w:t xml:space="preserve">This roadmap follows a deliberate, two-stage strategy so that expensive creative work is never wasted on a broken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B4965" w:sz="24"/>
              <w:bottom w:val="single" w:color="E5E7EB" w:sz="1"/>
              <w:right w:val="single" w:color="E5E7EB" w:sz="1"/>
            </w:tcBorders>
            <w:shd w:fill="EAF2F8" w:val="clear"/>
            <w:tcMar>
              <w:top w:type="dxa" w:w="120"/>
              <w:left w:type="dxa" w:w="200"/>
              <w:bottom w:type="dxa" w:w="120"/>
              <w:right w:type="dxa" w:w="160"/>
            </w:tcMar>
          </w:tcPr>
          <w:p>
            <w:pPr>
              <w:spacing w:after="60"/>
            </w:pPr>
            <w:r>
              <w:rPr>
                <w:b/>
                <w:bCs/>
                <w:color w:val="1B4965"/>
              </w:rPr>
              <w:t xml:space="preserve">Stage A — Modernize the foundation (code first)</w:t>
            </w:r>
          </w:p>
          <w:p>
            <w:pPr>
              <w:spacing w:after="40" w:line="264"/>
            </w:pPr>
            <w:r>
              <w:rPr>
                <w:sz w:val="20"/>
                <w:szCs w:val="20"/>
              </w:rPr>
              <w:t xml:space="preserve">Rebuild FSCORD on Unity 6 LTS with a clean, layered, data-driven architecture: replace the dead RAIN AI middleware and deprecated APIs, decouple the god-objects, add pooling, persistence, and a managed backend. The stage ends with a modern, playable build at parity with the 2015 game — engineered from the start to accept everything in Stage B.</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9C6B1E" w:sz="24"/>
              <w:bottom w:val="single" w:color="E5E7EB" w:sz="1"/>
              <w:right w:val="single" w:color="E5E7EB" w:sz="1"/>
            </w:tcBorders>
            <w:shd w:fill="F6E7C1" w:val="clear"/>
            <w:tcMar>
              <w:top w:type="dxa" w:w="120"/>
              <w:left w:type="dxa" w:w="200"/>
              <w:bottom w:type="dxa" w:w="120"/>
              <w:right w:type="dxa" w:w="160"/>
            </w:tcMar>
          </w:tcPr>
          <w:p>
            <w:pPr>
              <w:spacing w:after="60"/>
            </w:pPr>
            <w:r>
              <w:rPr>
                <w:b/>
                <w:bCs/>
                <w:color w:val="9C6B1E"/>
              </w:rPr>
              <w:t xml:space="preserve">Stage B — Build the product (content &amp; design)</w:t>
            </w:r>
          </w:p>
          <w:p>
            <w:pPr>
              <w:spacing w:after="40" w:line="264"/>
            </w:pPr>
            <w:r>
              <w:rPr>
                <w:sz w:val="20"/>
                <w:szCs w:val="20"/>
              </w:rPr>
              <w:t xml:space="preserve">On that foundation, build the game you actually want to ship: brand-new realistic-military art, a new soundtrack and audio, a proper tactical AI, a procedural run generator, and multiple play modes anchored on a roguelite core — with campaign/story as curated runs and endless “continuous battle” as a session mode — all wrapped in a monetization and live-ops layer designed for retention.</w:t>
            </w:r>
          </w:p>
        </w:tc>
      </w:tr>
    </w:tbl>
    <w:p>
      <w:pPr>
        <w:spacing w:after="80"/>
      </w:pPr>
      <w:r>
        <w:t xml:space="preserve"/>
      </w:r>
    </w:p>
    <w:p>
      <w:pPr>
        <w:spacing w:after="120" w:line="276"/>
      </w:pPr>
      <w:r>
        <w:t xml:space="preserve">The critical discipline is that Stage A is not just “get it building.” Its architecture is explicitly designed around Stage B’s needs — a mode-agnostic match engine, data-driven content, procedural-ready level assembly, and meta-progression hooks — so Stage B is additive content work, not another rewrite (Section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9A3B1B" w:sz="24"/>
              <w:bottom w:val="single" w:color="E5E7EB" w:sz="1"/>
              <w:right w:val="single" w:color="E5E7EB" w:sz="1"/>
            </w:tcBorders>
            <w:shd w:fill="F6E7C1" w:val="clear"/>
            <w:tcMar>
              <w:top w:type="dxa" w:w="120"/>
              <w:left w:type="dxa" w:w="200"/>
              <w:bottom w:type="dxa" w:w="120"/>
              <w:right w:type="dxa" w:w="160"/>
            </w:tcMar>
          </w:tcPr>
          <w:p>
            <w:pPr>
              <w:spacing w:after="60"/>
            </w:pPr>
            <w:r>
              <w:rPr>
                <w:b/>
                <w:bCs/>
                <w:color w:val="9A3B1B"/>
              </w:rPr>
              <w:t xml:space="preserve">Still true from revision 1 — do these first</w:t>
            </w:r>
          </w:p>
          <w:p>
            <w:pPr>
              <w:spacing w:after="40" w:line="264"/>
            </w:pPr>
            <w:r>
              <w:rPr>
                <w:b/>
                <w:bCs/>
              </w:rPr>
              <w:t xml:space="preserve">Rotate the AWS key </w:t>
            </w:r>
            <w:r>
              <w:t xml:space="preserve">(ShmuelShmuel.pem) and change the exposed password now — assume they’re compromised. Archive the untouched 2015 project. These are unchanged prerequisites and sit at the very front of Stage A.</w:t>
            </w:r>
          </w:p>
        </w:tc>
      </w:tr>
    </w:tbl>
    <w:p>
      <w:r>
        <w:br w:type="page"/>
      </w:r>
    </w:p>
    <w:p>
      <w:pPr>
        <w:pStyle w:val="Heading1"/>
      </w:pPr>
      <w:r>
        <w:t xml:space="preserve">2. Strategy: why foundation-first</w:t>
      </w:r>
    </w:p>
    <w:p>
      <w:pPr>
        <w:pBdr>
          <w:bottom w:val="single" w:color="1B4965" w:sz="12" w:space="1"/>
        </w:pBdr>
        <w:spacing w:after="160"/>
      </w:pPr>
      <w:r>
        <w:t xml:space="preserve"/>
      </w:r>
    </w:p>
    <w:p>
      <w:pPr>
        <w:spacing w:after="120" w:line="276"/>
      </w:pPr>
      <w:r>
        <w:t xml:space="preserve">You correctly want all of the creative and design work — new art, new music, smarter AI, procedural generation, game modes, story, monetization — to happen after the code is modernized. That sequencing matters for concrete reasons:</w:t>
      </w:r>
    </w:p>
    <w:p>
      <w:pPr>
        <w:pStyle w:val="ListParagraph"/>
        <w:numPr>
          <w:ilvl w:val="0"/>
          <w:numId w:val="2"/>
        </w:numPr>
        <w:spacing w:after="60" w:line="264"/>
      </w:pPr>
      <w:r>
        <w:rPr>
          <w:b/>
          <w:bCs/>
        </w:rPr>
        <w:t xml:space="preserve">Procedural generation and multiple modes need a clean match engine. </w:t>
      </w:r>
      <w:r>
        <w:t xml:space="preserve">You cannot bolt a run generator or a roguelite meta-layer onto Game.cs’s boolean flags and GameObject.Find lookups. The mode framework has to be built into the architecture, not around it.</w:t>
      </w:r>
    </w:p>
    <w:p>
      <w:pPr>
        <w:pStyle w:val="ListParagraph"/>
        <w:numPr>
          <w:ilvl w:val="0"/>
          <w:numId w:val="2"/>
        </w:numPr>
        <w:spacing w:after="60" w:line="264"/>
      </w:pPr>
      <w:r>
        <w:rPr>
          <w:b/>
          <w:bCs/>
        </w:rPr>
        <w:t xml:space="preserve">New art is wasted on an old pipeline. </w:t>
      </w:r>
      <w:r>
        <w:t xml:space="preserve">Realistic-military models built for the legacy render path would have to be redone for URP anyway. Establish the modern art pipeline (Stage A, Phase A4) before commissioning the real assets (Stage B).</w:t>
      </w:r>
    </w:p>
    <w:p>
      <w:pPr>
        <w:pStyle w:val="ListParagraph"/>
        <w:numPr>
          <w:ilvl w:val="0"/>
          <w:numId w:val="2"/>
        </w:numPr>
        <w:spacing w:after="60" w:line="264"/>
      </w:pPr>
      <w:r>
        <w:rPr>
          <w:b/>
          <w:bCs/>
        </w:rPr>
        <w:t xml:space="preserve">AI needs data and events to reason over. </w:t>
      </w:r>
      <w:r>
        <w:t xml:space="preserve">A modern tactical AI consumes structured world-state and emits events. That plumbing is Stage A work; the intelligence is Stage B.</w:t>
      </w:r>
    </w:p>
    <w:p>
      <w:pPr>
        <w:pStyle w:val="ListParagraph"/>
        <w:numPr>
          <w:ilvl w:val="0"/>
          <w:numId w:val="2"/>
        </w:numPr>
        <w:spacing w:after="60" w:line="264"/>
      </w:pPr>
      <w:r>
        <w:rPr>
          <w:b/>
          <w:bCs/>
        </w:rPr>
        <w:t xml:space="preserve">Monetization needs telemetry and remote config. </w:t>
      </w:r>
      <w:r>
        <w:t xml:space="preserve">You can’t tune a roguelite economy without analytics and server-side config, which are foundation services.</w:t>
      </w:r>
    </w:p>
    <w:p>
      <w:pPr>
        <w:spacing w:after="80"/>
      </w:pPr>
      <w:r>
        <w:t xml:space="preserve"/>
      </w:r>
    </w:p>
    <w:p>
      <w:pPr>
        <w:spacing w:after="120" w:line="276"/>
      </w:pPr>
      <w:r>
        <w:rPr>
          <w:b/>
          <w:bCs/>
        </w:rPr>
        <w:t xml:space="preserve">The gate between stages. </w:t>
      </w:r>
      <w:r>
        <w:t xml:space="preserve">Stage A ends at a single, testable milestone — an “expansion-ready foundation”: a modern build that plays the existing game, on the new architecture, with content defined as data, a stubbed mode framework, save/meta hooks, analytics, and the art/audio pipelines proven with placeholder assets. Only when that gate is met does Stage B creative spend begin.</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CBD5E1" w:sz="1"/>
              <w:left w:val="single" w:color="CBD5E1" w:sz="1"/>
              <w:bottom w:val="single" w:color="CBD5E1" w:sz="1"/>
              <w:right w:val="single" w:color="CBD5E1" w:sz="1"/>
            </w:tcBorders>
            <w:shd w:fill="1B4965" w:val="clear"/>
            <w:tcMar>
              <w:top w:type="dxa" w:w="60"/>
              <w:left w:type="dxa" w:w="110"/>
              <w:bottom w:type="dxa" w:w="60"/>
              <w:right w:type="dxa" w:w="110"/>
            </w:tcMar>
          </w:tcPr>
          <w:p>
            <w:pPr>
              <w:spacing w:after="0" w:line="252"/>
            </w:pPr>
            <w:r>
              <w:rPr>
                <w:b/>
                <w:bCs/>
                <w:color w:val="FFFFFF"/>
                <w:sz w:val="20"/>
                <w:szCs w:val="20"/>
              </w:rPr>
              <w:t xml:space="preserve">Dimension</w:t>
            </w:r>
          </w:p>
        </w:tc>
        <w:tc>
          <w:tcPr>
            <w:tcW w:type="dxa" w:w="3510"/>
            <w:tcBorders>
              <w:top w:val="single" w:color="CBD5E1" w:sz="1"/>
              <w:left w:val="single" w:color="CBD5E1" w:sz="1"/>
              <w:bottom w:val="single" w:color="CBD5E1" w:sz="1"/>
              <w:right w:val="single" w:color="CBD5E1" w:sz="1"/>
            </w:tcBorders>
            <w:shd w:fill="1B4965" w:val="clear"/>
            <w:tcMar>
              <w:top w:type="dxa" w:w="60"/>
              <w:left w:type="dxa" w:w="110"/>
              <w:bottom w:type="dxa" w:w="60"/>
              <w:right w:type="dxa" w:w="110"/>
            </w:tcMar>
          </w:tcPr>
          <w:p>
            <w:pPr>
              <w:spacing w:after="0" w:line="252"/>
            </w:pPr>
            <w:r>
              <w:rPr>
                <w:b/>
                <w:bCs/>
                <w:color w:val="FFFFFF"/>
                <w:sz w:val="20"/>
                <w:szCs w:val="20"/>
              </w:rPr>
              <w:t xml:space="preserve">Stage A — Foundation</w:t>
            </w:r>
          </w:p>
        </w:tc>
        <w:tc>
          <w:tcPr>
            <w:tcW w:type="dxa" w:w="3510"/>
            <w:tcBorders>
              <w:top w:val="single" w:color="CBD5E1" w:sz="1"/>
              <w:left w:val="single" w:color="CBD5E1" w:sz="1"/>
              <w:bottom w:val="single" w:color="CBD5E1" w:sz="1"/>
              <w:right w:val="single" w:color="CBD5E1" w:sz="1"/>
            </w:tcBorders>
            <w:shd w:fill="1B4965" w:val="clear"/>
            <w:tcMar>
              <w:top w:type="dxa" w:w="60"/>
              <w:left w:type="dxa" w:w="110"/>
              <w:bottom w:type="dxa" w:w="60"/>
              <w:right w:type="dxa" w:w="110"/>
            </w:tcMar>
          </w:tcPr>
          <w:p>
            <w:pPr>
              <w:spacing w:after="0" w:line="252"/>
            </w:pPr>
            <w:r>
              <w:rPr>
                <w:b/>
                <w:bCs/>
                <w:color w:val="FFFFFF"/>
                <w:sz w:val="20"/>
                <w:szCs w:val="20"/>
              </w:rPr>
              <w:t xml:space="preserve">Stage B — Product</w:t>
            </w:r>
          </w:p>
        </w:tc>
      </w:tr>
      <w:tr>
        <w:tc>
          <w:tcPr>
            <w:tcW w:type="dxa" w:w="2340"/>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52"/>
            </w:pPr>
            <w:r>
              <w:rPr>
                <w:b/>
                <w:bCs/>
                <w:sz w:val="20"/>
                <w:szCs w:val="20"/>
              </w:rPr>
              <w:t xml:space="preserve">Goal</w:t>
            </w:r>
          </w:p>
        </w:tc>
        <w:tc>
          <w:tcPr>
            <w:tcW w:type="dxa" w:w="3510"/>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52"/>
            </w:pPr>
            <w:r>
              <w:rPr>
                <w:b w:val="false"/>
                <w:bCs w:val="false"/>
                <w:sz w:val="20"/>
                <w:szCs w:val="20"/>
              </w:rPr>
              <w:t xml:space="preserve">Modern, clean, parity build</w:t>
            </w:r>
          </w:p>
        </w:tc>
        <w:tc>
          <w:tcPr>
            <w:tcW w:type="dxa" w:w="3510"/>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52"/>
            </w:pPr>
            <w:r>
              <w:rPr>
                <w:b w:val="false"/>
                <w:bCs w:val="false"/>
                <w:sz w:val="20"/>
                <w:szCs w:val="20"/>
              </w:rPr>
              <w:t xml:space="preserve">The shippable roguelite game</w:t>
            </w:r>
          </w:p>
        </w:tc>
      </w:tr>
      <w:tr>
        <w:tc>
          <w:tcPr>
            <w:tcW w:type="dxa" w:w="2340"/>
            <w:tcBorders>
              <w:top w:val="single" w:color="CBD5E1" w:sz="1"/>
              <w:left w:val="single" w:color="CBD5E1" w:sz="1"/>
              <w:bottom w:val="single" w:color="CBD5E1" w:sz="1"/>
              <w:right w:val="single" w:color="CBD5E1" w:sz="1"/>
            </w:tcBorders>
            <w:shd w:fill="F4F6F8" w:val="clear"/>
            <w:tcMar>
              <w:top w:type="dxa" w:w="60"/>
              <w:left w:type="dxa" w:w="110"/>
              <w:bottom w:type="dxa" w:w="60"/>
              <w:right w:type="dxa" w:w="110"/>
            </w:tcMar>
          </w:tcPr>
          <w:p>
            <w:pPr>
              <w:spacing w:after="0" w:line="252"/>
            </w:pPr>
            <w:r>
              <w:rPr>
                <w:b/>
                <w:bCs/>
                <w:sz w:val="20"/>
                <w:szCs w:val="20"/>
              </w:rPr>
              <w:t xml:space="preserve">Nature of work</w:t>
            </w:r>
          </w:p>
        </w:tc>
        <w:tc>
          <w:tcPr>
            <w:tcW w:type="dxa" w:w="3510"/>
            <w:tcBorders>
              <w:top w:val="single" w:color="CBD5E1" w:sz="1"/>
              <w:left w:val="single" w:color="CBD5E1" w:sz="1"/>
              <w:bottom w:val="single" w:color="CBD5E1" w:sz="1"/>
              <w:right w:val="single" w:color="CBD5E1" w:sz="1"/>
            </w:tcBorders>
            <w:shd w:fill="F4F6F8" w:val="clear"/>
            <w:tcMar>
              <w:top w:type="dxa" w:w="60"/>
              <w:left w:type="dxa" w:w="110"/>
              <w:bottom w:type="dxa" w:w="60"/>
              <w:right w:type="dxa" w:w="110"/>
            </w:tcMar>
          </w:tcPr>
          <w:p>
            <w:pPr>
              <w:spacing w:after="0" w:line="252"/>
            </w:pPr>
            <w:r>
              <w:rPr>
                <w:b w:val="false"/>
                <w:bCs w:val="false"/>
                <w:sz w:val="20"/>
                <w:szCs w:val="20"/>
              </w:rPr>
              <w:t xml:space="preserve">Engineering</w:t>
            </w:r>
          </w:p>
        </w:tc>
        <w:tc>
          <w:tcPr>
            <w:tcW w:type="dxa" w:w="3510"/>
            <w:tcBorders>
              <w:top w:val="single" w:color="CBD5E1" w:sz="1"/>
              <w:left w:val="single" w:color="CBD5E1" w:sz="1"/>
              <w:bottom w:val="single" w:color="CBD5E1" w:sz="1"/>
              <w:right w:val="single" w:color="CBD5E1" w:sz="1"/>
            </w:tcBorders>
            <w:shd w:fill="F4F6F8" w:val="clear"/>
            <w:tcMar>
              <w:top w:type="dxa" w:w="60"/>
              <w:left w:type="dxa" w:w="110"/>
              <w:bottom w:type="dxa" w:w="60"/>
              <w:right w:type="dxa" w:w="110"/>
            </w:tcMar>
          </w:tcPr>
          <w:p>
            <w:pPr>
              <w:spacing w:after="0" w:line="252"/>
            </w:pPr>
            <w:r>
              <w:rPr>
                <w:b w:val="false"/>
                <w:bCs w:val="false"/>
                <w:sz w:val="20"/>
                <w:szCs w:val="20"/>
              </w:rPr>
              <w:t xml:space="preserve">Content, design, art, audio, tuning</w:t>
            </w:r>
          </w:p>
        </w:tc>
      </w:tr>
      <w:tr>
        <w:tc>
          <w:tcPr>
            <w:tcW w:type="dxa" w:w="2340"/>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52"/>
            </w:pPr>
            <w:r>
              <w:rPr>
                <w:b/>
                <w:bCs/>
                <w:sz w:val="20"/>
                <w:szCs w:val="20"/>
              </w:rPr>
              <w:t xml:space="preserve">Risk if skipped/rushed</w:t>
            </w:r>
          </w:p>
        </w:tc>
        <w:tc>
          <w:tcPr>
            <w:tcW w:type="dxa" w:w="3510"/>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52"/>
            </w:pPr>
            <w:r>
              <w:rPr>
                <w:b w:val="false"/>
                <w:bCs w:val="false"/>
                <w:sz w:val="20"/>
                <w:szCs w:val="20"/>
              </w:rPr>
              <w:t xml:space="preserve">Everything above collapses</w:t>
            </w:r>
          </w:p>
        </w:tc>
        <w:tc>
          <w:tcPr>
            <w:tcW w:type="dxa" w:w="3510"/>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52"/>
            </w:pPr>
            <w:r>
              <w:rPr>
                <w:b w:val="false"/>
                <w:bCs w:val="false"/>
                <w:sz w:val="20"/>
                <w:szCs w:val="20"/>
              </w:rPr>
              <w:t xml:space="preserve">No product to sell</w:t>
            </w:r>
          </w:p>
        </w:tc>
      </w:tr>
      <w:tr>
        <w:tc>
          <w:tcPr>
            <w:tcW w:type="dxa" w:w="2340"/>
            <w:tcBorders>
              <w:top w:val="single" w:color="CBD5E1" w:sz="1"/>
              <w:left w:val="single" w:color="CBD5E1" w:sz="1"/>
              <w:bottom w:val="single" w:color="CBD5E1" w:sz="1"/>
              <w:right w:val="single" w:color="CBD5E1" w:sz="1"/>
            </w:tcBorders>
            <w:shd w:fill="F4F6F8" w:val="clear"/>
            <w:tcMar>
              <w:top w:type="dxa" w:w="60"/>
              <w:left w:type="dxa" w:w="110"/>
              <w:bottom w:type="dxa" w:w="60"/>
              <w:right w:type="dxa" w:w="110"/>
            </w:tcMar>
          </w:tcPr>
          <w:p>
            <w:pPr>
              <w:spacing w:after="0" w:line="252"/>
            </w:pPr>
            <w:r>
              <w:rPr>
                <w:b/>
                <w:bCs/>
                <w:sz w:val="20"/>
                <w:szCs w:val="20"/>
              </w:rPr>
              <w:t xml:space="preserve">Spend profile</w:t>
            </w:r>
          </w:p>
        </w:tc>
        <w:tc>
          <w:tcPr>
            <w:tcW w:type="dxa" w:w="3510"/>
            <w:tcBorders>
              <w:top w:val="single" w:color="CBD5E1" w:sz="1"/>
              <w:left w:val="single" w:color="CBD5E1" w:sz="1"/>
              <w:bottom w:val="single" w:color="CBD5E1" w:sz="1"/>
              <w:right w:val="single" w:color="CBD5E1" w:sz="1"/>
            </w:tcBorders>
            <w:shd w:fill="F4F6F8" w:val="clear"/>
            <w:tcMar>
              <w:top w:type="dxa" w:w="60"/>
              <w:left w:type="dxa" w:w="110"/>
              <w:bottom w:type="dxa" w:w="60"/>
              <w:right w:type="dxa" w:w="110"/>
            </w:tcMar>
          </w:tcPr>
          <w:p>
            <w:pPr>
              <w:spacing w:after="0" w:line="252"/>
            </w:pPr>
            <w:r>
              <w:rPr>
                <w:b w:val="false"/>
                <w:bCs w:val="false"/>
                <w:sz w:val="20"/>
                <w:szCs w:val="20"/>
              </w:rPr>
              <w:t xml:space="preserve">Mostly engineering time</w:t>
            </w:r>
          </w:p>
        </w:tc>
        <w:tc>
          <w:tcPr>
            <w:tcW w:type="dxa" w:w="3510"/>
            <w:tcBorders>
              <w:top w:val="single" w:color="CBD5E1" w:sz="1"/>
              <w:left w:val="single" w:color="CBD5E1" w:sz="1"/>
              <w:bottom w:val="single" w:color="CBD5E1" w:sz="1"/>
              <w:right w:val="single" w:color="CBD5E1" w:sz="1"/>
            </w:tcBorders>
            <w:shd w:fill="F4F6F8" w:val="clear"/>
            <w:tcMar>
              <w:top w:type="dxa" w:w="60"/>
              <w:left w:type="dxa" w:w="110"/>
              <w:bottom w:type="dxa" w:w="60"/>
              <w:right w:type="dxa" w:w="110"/>
            </w:tcMar>
          </w:tcPr>
          <w:p>
            <w:pPr>
              <w:spacing w:after="0" w:line="252"/>
            </w:pPr>
            <w:r>
              <w:rPr>
                <w:b w:val="false"/>
                <w:bCs w:val="false"/>
                <w:sz w:val="20"/>
                <w:szCs w:val="20"/>
              </w:rPr>
              <w:t xml:space="preserve">Art/audio/design + engineering</w:t>
            </w:r>
          </w:p>
        </w:tc>
      </w:tr>
      <w:tr>
        <w:tc>
          <w:tcPr>
            <w:tcW w:type="dxa" w:w="2340"/>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52"/>
            </w:pPr>
            <w:r>
              <w:rPr>
                <w:b/>
                <w:bCs/>
                <w:sz w:val="20"/>
                <w:szCs w:val="20"/>
              </w:rPr>
              <w:t xml:space="preserve">Exit</w:t>
            </w:r>
          </w:p>
        </w:tc>
        <w:tc>
          <w:tcPr>
            <w:tcW w:type="dxa" w:w="3510"/>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52"/>
            </w:pPr>
            <w:r>
              <w:rPr>
                <w:b w:val="false"/>
                <w:bCs w:val="false"/>
                <w:sz w:val="20"/>
                <w:szCs w:val="20"/>
              </w:rPr>
              <w:t xml:space="preserve">Expansion-ready foundation gate</w:t>
            </w:r>
          </w:p>
        </w:tc>
        <w:tc>
          <w:tcPr>
            <w:tcW w:type="dxa" w:w="3510"/>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52"/>
            </w:pPr>
            <w:r>
              <w:rPr>
                <w:b w:val="false"/>
                <w:bCs w:val="false"/>
                <w:sz w:val="20"/>
                <w:szCs w:val="20"/>
              </w:rPr>
              <w:t xml:space="preserve">Store launch + live-ops</w:t>
            </w:r>
          </w:p>
        </w:tc>
      </w:tr>
    </w:tbl>
    <w:p>
      <w:r>
        <w:br w:type="page"/>
      </w:r>
    </w:p>
    <w:p>
      <w:pPr>
        <w:pStyle w:val="Heading1"/>
      </w:pPr>
      <w:r>
        <w:t xml:space="preserve">3. Current-state assessment (condensed)</w:t>
      </w:r>
    </w:p>
    <w:p>
      <w:pPr>
        <w:pBdr>
          <w:bottom w:val="single" w:color="1B4965" w:sz="12" w:space="1"/>
        </w:pBdr>
        <w:spacing w:after="160"/>
      </w:pPr>
      <w:r>
        <w:t xml:space="preserve"/>
      </w:r>
    </w:p>
    <w:p>
      <w:pPr>
        <w:spacing w:after="120" w:line="276"/>
      </w:pPr>
      <w:r>
        <w:t xml:space="preserve">Full detail is in revision 1; the essentials that drive this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BD5E1" w:sz="1"/>
              <w:left w:val="single" w:color="CBD5E1" w:sz="1"/>
              <w:bottom w:val="single" w:color="CBD5E1" w:sz="1"/>
              <w:right w:val="single" w:color="CBD5E1" w:sz="1"/>
            </w:tcBorders>
            <w:shd w:fill="1B4965" w:val="clear"/>
            <w:tcMar>
              <w:top w:type="dxa" w:w="60"/>
              <w:left w:type="dxa" w:w="110"/>
              <w:bottom w:type="dxa" w:w="60"/>
              <w:right w:type="dxa" w:w="110"/>
            </w:tcMar>
          </w:tcPr>
          <w:p>
            <w:pPr>
              <w:spacing w:after="0" w:line="252"/>
            </w:pPr>
            <w:r>
              <w:rPr>
                <w:b/>
                <w:bCs/>
                <w:color w:val="FFFFFF"/>
                <w:sz w:val="20"/>
                <w:szCs w:val="20"/>
              </w:rPr>
              <w:t xml:space="preserve">Area</w:t>
            </w:r>
          </w:p>
        </w:tc>
        <w:tc>
          <w:tcPr>
            <w:tcW w:type="dxa" w:w="6360"/>
            <w:tcBorders>
              <w:top w:val="single" w:color="CBD5E1" w:sz="1"/>
              <w:left w:val="single" w:color="CBD5E1" w:sz="1"/>
              <w:bottom w:val="single" w:color="CBD5E1" w:sz="1"/>
              <w:right w:val="single" w:color="CBD5E1" w:sz="1"/>
            </w:tcBorders>
            <w:shd w:fill="1B4965" w:val="clear"/>
            <w:tcMar>
              <w:top w:type="dxa" w:w="60"/>
              <w:left w:type="dxa" w:w="110"/>
              <w:bottom w:type="dxa" w:w="60"/>
              <w:right w:type="dxa" w:w="110"/>
            </w:tcMar>
          </w:tcPr>
          <w:p>
            <w:pPr>
              <w:spacing w:after="0" w:line="252"/>
            </w:pPr>
            <w:r>
              <w:rPr>
                <w:b/>
                <w:bCs/>
                <w:color w:val="FFFFFF"/>
                <w:sz w:val="20"/>
                <w:szCs w:val="20"/>
              </w:rPr>
              <w:t xml:space="preserve">State &amp; implication</w:t>
            </w:r>
          </w:p>
        </w:tc>
      </w:tr>
      <w:tr>
        <w:tc>
          <w:tcPr>
            <w:tcW w:type="dxa" w:w="3000"/>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52"/>
            </w:pPr>
            <w:r>
              <w:rPr>
                <w:b/>
                <w:bCs/>
                <w:sz w:val="20"/>
                <w:szCs w:val="20"/>
              </w:rPr>
              <w:t xml:space="preserve">Engine</w:t>
            </w:r>
          </w:p>
        </w:tc>
        <w:tc>
          <w:tcPr>
            <w:tcW w:type="dxa" w:w="6360"/>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52"/>
            </w:pPr>
            <w:r>
              <w:rPr>
                <w:b w:val="false"/>
                <w:bCs w:val="false"/>
                <w:sz w:val="20"/>
                <w:szCs w:val="20"/>
              </w:rPr>
              <w:t xml:space="preserve">Unity 5.3.1f1 (2015), ~10 yrs past support. Won’t meet current store requirements. → full engine move.</w:t>
            </w:r>
          </w:p>
        </w:tc>
      </w:tr>
      <w:tr>
        <w:tc>
          <w:tcPr>
            <w:tcW w:type="dxa" w:w="3000"/>
            <w:tcBorders>
              <w:top w:val="single" w:color="CBD5E1" w:sz="1"/>
              <w:left w:val="single" w:color="CBD5E1" w:sz="1"/>
              <w:bottom w:val="single" w:color="CBD5E1" w:sz="1"/>
              <w:right w:val="single" w:color="CBD5E1" w:sz="1"/>
            </w:tcBorders>
            <w:shd w:fill="F4F6F8" w:val="clear"/>
            <w:tcMar>
              <w:top w:type="dxa" w:w="60"/>
              <w:left w:type="dxa" w:w="110"/>
              <w:bottom w:type="dxa" w:w="60"/>
              <w:right w:type="dxa" w:w="110"/>
            </w:tcMar>
          </w:tcPr>
          <w:p>
            <w:pPr>
              <w:spacing w:after="0" w:line="252"/>
            </w:pPr>
            <w:r>
              <w:rPr>
                <w:b/>
                <w:bCs/>
                <w:sz w:val="20"/>
                <w:szCs w:val="20"/>
              </w:rPr>
              <w:t xml:space="preserve">Code</w:t>
            </w:r>
          </w:p>
        </w:tc>
        <w:tc>
          <w:tcPr>
            <w:tcW w:type="dxa" w:w="6360"/>
            <w:tcBorders>
              <w:top w:val="single" w:color="CBD5E1" w:sz="1"/>
              <w:left w:val="single" w:color="CBD5E1" w:sz="1"/>
              <w:bottom w:val="single" w:color="CBD5E1" w:sz="1"/>
              <w:right w:val="single" w:color="CBD5E1" w:sz="1"/>
            </w:tcBorders>
            <w:shd w:fill="F4F6F8" w:val="clear"/>
            <w:tcMar>
              <w:top w:type="dxa" w:w="60"/>
              <w:left w:type="dxa" w:w="110"/>
              <w:bottom w:type="dxa" w:w="60"/>
              <w:right w:type="dxa" w:w="110"/>
            </w:tcMar>
          </w:tcPr>
          <w:p>
            <w:pPr>
              <w:spacing w:after="0" w:line="252"/>
            </w:pPr>
            <w:r>
              <w:rPr>
                <w:b w:val="false"/>
                <w:bCs w:val="false"/>
                <w:sz w:val="20"/>
                <w:szCs w:val="20"/>
              </w:rPr>
              <w:t xml:space="preserve">~3.8k lines, 23 scripts. God-objects (Interface.cs 1058, BasicTank.cs 658, Game.cs), GameObject.Find, no pooling, deprecated Application.LoadLevel. → re-architect.</w:t>
            </w:r>
          </w:p>
        </w:tc>
      </w:tr>
      <w:tr>
        <w:tc>
          <w:tcPr>
            <w:tcW w:type="dxa" w:w="3000"/>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52"/>
            </w:pPr>
            <w:r>
              <w:rPr>
                <w:b/>
                <w:bCs/>
                <w:sz w:val="20"/>
                <w:szCs w:val="20"/>
              </w:rPr>
              <w:t xml:space="preserve">AI</w:t>
            </w:r>
          </w:p>
        </w:tc>
        <w:tc>
          <w:tcPr>
            <w:tcW w:type="dxa" w:w="6360"/>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52"/>
            </w:pPr>
            <w:r>
              <w:rPr>
                <w:b w:val="false"/>
                <w:bCs w:val="false"/>
                <w:sz w:val="20"/>
                <w:szCs w:val="20"/>
              </w:rPr>
              <w:t xml:space="preserve">RAIN middleware (discontinued) + NavMesh; real logic is thin, hand-rolled, rudimentary. → replace engine now, add real intelligence in Stage B.</w:t>
            </w:r>
          </w:p>
        </w:tc>
      </w:tr>
      <w:tr>
        <w:tc>
          <w:tcPr>
            <w:tcW w:type="dxa" w:w="3000"/>
            <w:tcBorders>
              <w:top w:val="single" w:color="CBD5E1" w:sz="1"/>
              <w:left w:val="single" w:color="CBD5E1" w:sz="1"/>
              <w:bottom w:val="single" w:color="CBD5E1" w:sz="1"/>
              <w:right w:val="single" w:color="CBD5E1" w:sz="1"/>
            </w:tcBorders>
            <w:shd w:fill="F4F6F8" w:val="clear"/>
            <w:tcMar>
              <w:top w:type="dxa" w:w="60"/>
              <w:left w:type="dxa" w:w="110"/>
              <w:bottom w:type="dxa" w:w="60"/>
              <w:right w:type="dxa" w:w="110"/>
            </w:tcMar>
          </w:tcPr>
          <w:p>
            <w:pPr>
              <w:spacing w:after="0" w:line="252"/>
            </w:pPr>
            <w:r>
              <w:rPr>
                <w:b/>
                <w:bCs/>
                <w:sz w:val="20"/>
                <w:szCs w:val="20"/>
              </w:rPr>
              <w:t xml:space="preserve">Art</w:t>
            </w:r>
          </w:p>
        </w:tc>
        <w:tc>
          <w:tcPr>
            <w:tcW w:type="dxa" w:w="6360"/>
            <w:tcBorders>
              <w:top w:val="single" w:color="CBD5E1" w:sz="1"/>
              <w:left w:val="single" w:color="CBD5E1" w:sz="1"/>
              <w:bottom w:val="single" w:color="CBD5E1" w:sz="1"/>
              <w:right w:val="single" w:color="CBD5E1" w:sz="1"/>
            </w:tcBorders>
            <w:shd w:fill="F4F6F8" w:val="clear"/>
            <w:tcMar>
              <w:top w:type="dxa" w:w="60"/>
              <w:left w:type="dxa" w:w="110"/>
              <w:bottom w:type="dxa" w:w="60"/>
              <w:right w:type="dxa" w:w="110"/>
            </w:tcMar>
          </w:tcPr>
          <w:p>
            <w:pPr>
              <w:spacing w:after="0" w:line="252"/>
            </w:pPr>
            <w:r>
              <w:rPr>
                <w:b w:val="false"/>
                <w:bCs w:val="false"/>
                <w:sz w:val="20"/>
                <w:szCs w:val="20"/>
              </w:rPr>
              <w:t xml:space="preserve">Downloaded free tank models, unverified licenses, legacy materials. → not commercial-viable; full realistic-military redo in Stage B.</w:t>
            </w:r>
          </w:p>
        </w:tc>
      </w:tr>
      <w:tr>
        <w:tc>
          <w:tcPr>
            <w:tcW w:type="dxa" w:w="3000"/>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52"/>
            </w:pPr>
            <w:r>
              <w:rPr>
                <w:b/>
                <w:bCs/>
                <w:sz w:val="20"/>
                <w:szCs w:val="20"/>
              </w:rPr>
              <w:t xml:space="preserve">Audio</w:t>
            </w:r>
          </w:p>
        </w:tc>
        <w:tc>
          <w:tcPr>
            <w:tcW w:type="dxa" w:w="6360"/>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52"/>
            </w:pPr>
            <w:r>
              <w:rPr>
                <w:b w:val="false"/>
                <w:bCs w:val="false"/>
                <w:sz w:val="20"/>
                <w:szCs w:val="20"/>
              </w:rPr>
              <w:t xml:space="preserve">Sourced SFX + weak music. → full audio/music redo in Stage B.</w:t>
            </w:r>
          </w:p>
        </w:tc>
      </w:tr>
      <w:tr>
        <w:tc>
          <w:tcPr>
            <w:tcW w:type="dxa" w:w="3000"/>
            <w:tcBorders>
              <w:top w:val="single" w:color="CBD5E1" w:sz="1"/>
              <w:left w:val="single" w:color="CBD5E1" w:sz="1"/>
              <w:bottom w:val="single" w:color="CBD5E1" w:sz="1"/>
              <w:right w:val="single" w:color="CBD5E1" w:sz="1"/>
            </w:tcBorders>
            <w:shd w:fill="F4F6F8" w:val="clear"/>
            <w:tcMar>
              <w:top w:type="dxa" w:w="60"/>
              <w:left w:type="dxa" w:w="110"/>
              <w:bottom w:type="dxa" w:w="60"/>
              <w:right w:type="dxa" w:w="110"/>
            </w:tcMar>
          </w:tcPr>
          <w:p>
            <w:pPr>
              <w:spacing w:after="0" w:line="252"/>
            </w:pPr>
            <w:r>
              <w:rPr>
                <w:b/>
                <w:bCs/>
                <w:sz w:val="20"/>
                <w:szCs w:val="20"/>
              </w:rPr>
              <w:t xml:space="preserve">Persistence</w:t>
            </w:r>
          </w:p>
        </w:tc>
        <w:tc>
          <w:tcPr>
            <w:tcW w:type="dxa" w:w="6360"/>
            <w:tcBorders>
              <w:top w:val="single" w:color="CBD5E1" w:sz="1"/>
              <w:left w:val="single" w:color="CBD5E1" w:sz="1"/>
              <w:bottom w:val="single" w:color="CBD5E1" w:sz="1"/>
              <w:right w:val="single" w:color="CBD5E1" w:sz="1"/>
            </w:tcBorders>
            <w:shd w:fill="F4F6F8" w:val="clear"/>
            <w:tcMar>
              <w:top w:type="dxa" w:w="60"/>
              <w:left w:type="dxa" w:w="110"/>
              <w:bottom w:type="dxa" w:w="60"/>
              <w:right w:type="dxa" w:w="110"/>
            </w:tcMar>
          </w:tcPr>
          <w:p>
            <w:pPr>
              <w:spacing w:after="0" w:line="252"/>
            </w:pPr>
            <w:r>
              <w:rPr>
                <w:b w:val="false"/>
                <w:bCs w:val="false"/>
                <w:sz w:val="20"/>
                <w:szCs w:val="20"/>
              </w:rPr>
              <w:t xml:space="preserve">None. → save + meta-progression built fresh (required for roguelite).</w:t>
            </w:r>
          </w:p>
        </w:tc>
      </w:tr>
      <w:tr>
        <w:tc>
          <w:tcPr>
            <w:tcW w:type="dxa" w:w="3000"/>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52"/>
            </w:pPr>
            <w:r>
              <w:rPr>
                <w:b/>
                <w:bCs/>
                <w:sz w:val="20"/>
                <w:szCs w:val="20"/>
              </w:rPr>
              <w:t xml:space="preserve">Backend</w:t>
            </w:r>
          </w:p>
        </w:tc>
        <w:tc>
          <w:tcPr>
            <w:tcW w:type="dxa" w:w="6360"/>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52"/>
            </w:pPr>
            <w:r>
              <w:rPr>
                <w:b w:val="false"/>
                <w:bCs w:val="false"/>
                <w:sz w:val="20"/>
                <w:szCs w:val="20"/>
              </w:rPr>
              <w:t xml:space="preserve">Ad-hoc AWS with a committed private key. → rotate now; move to managed services.</w:t>
            </w:r>
          </w:p>
        </w:tc>
      </w:tr>
      <w:tr>
        <w:tc>
          <w:tcPr>
            <w:tcW w:type="dxa" w:w="3000"/>
            <w:tcBorders>
              <w:top w:val="single" w:color="CBD5E1" w:sz="1"/>
              <w:left w:val="single" w:color="CBD5E1" w:sz="1"/>
              <w:bottom w:val="single" w:color="CBD5E1" w:sz="1"/>
              <w:right w:val="single" w:color="CBD5E1" w:sz="1"/>
            </w:tcBorders>
            <w:shd w:fill="F4F6F8" w:val="clear"/>
            <w:tcMar>
              <w:top w:type="dxa" w:w="60"/>
              <w:left w:type="dxa" w:w="110"/>
              <w:bottom w:type="dxa" w:w="60"/>
              <w:right w:type="dxa" w:w="110"/>
            </w:tcMar>
          </w:tcPr>
          <w:p>
            <w:pPr>
              <w:spacing w:after="0" w:line="252"/>
            </w:pPr>
            <w:r>
              <w:rPr>
                <w:b/>
                <w:bCs/>
                <w:sz w:val="20"/>
                <w:szCs w:val="20"/>
              </w:rPr>
              <w:t xml:space="preserve">Modes / content</w:t>
            </w:r>
          </w:p>
        </w:tc>
        <w:tc>
          <w:tcPr>
            <w:tcW w:type="dxa" w:w="6360"/>
            <w:tcBorders>
              <w:top w:val="single" w:color="CBD5E1" w:sz="1"/>
              <w:left w:val="single" w:color="CBD5E1" w:sz="1"/>
              <w:bottom w:val="single" w:color="CBD5E1" w:sz="1"/>
              <w:right w:val="single" w:color="CBD5E1" w:sz="1"/>
            </w:tcBorders>
            <w:shd w:fill="F4F6F8" w:val="clear"/>
            <w:tcMar>
              <w:top w:type="dxa" w:w="60"/>
              <w:left w:type="dxa" w:w="110"/>
              <w:bottom w:type="dxa" w:w="60"/>
              <w:right w:type="dxa" w:w="110"/>
            </w:tcMar>
          </w:tcPr>
          <w:p>
            <w:pPr>
              <w:spacing w:after="0" w:line="252"/>
            </w:pPr>
            <w:r>
              <w:rPr>
                <w:b w:val="false"/>
                <w:bCs w:val="false"/>
                <w:sz w:val="20"/>
                <w:szCs w:val="20"/>
              </w:rPr>
              <w:t xml:space="preserve">Four hand-built linear levels, no procedural system, no modes. → new mode + run framework.</w:t>
            </w:r>
          </w:p>
        </w:tc>
      </w:tr>
    </w:tbl>
    <w:p>
      <w:r>
        <w:br w:type="page"/>
      </w:r>
    </w:p>
    <w:p>
      <w:pPr>
        <w:pStyle w:val="Heading1"/>
      </w:pPr>
      <w:r>
        <w:t xml:space="preserve">4. Target architecture — engineered for expansion</w:t>
      </w:r>
    </w:p>
    <w:p>
      <w:pPr>
        <w:pBdr>
          <w:bottom w:val="single" w:color="1B4965" w:sz="12" w:space="1"/>
        </w:pBdr>
        <w:spacing w:after="160"/>
      </w:pPr>
      <w:r>
        <w:t xml:space="preserve"/>
      </w:r>
    </w:p>
    <w:p>
      <w:pPr>
        <w:spacing w:after="120" w:line="276"/>
      </w:pPr>
      <w:r>
        <w:t xml:space="preserve">Same modern foundation as before (Unity 6 LTS, URP mobile, IL2CPP, Input System, Addressables, managed backend), but with four architectural commitments chosen specifically so Stage B is content work rather than rework.</w:t>
      </w:r>
    </w:p>
    <w:p>
      <w:pPr>
        <w:pStyle w:val="Heading2"/>
      </w:pPr>
      <w:r>
        <w:t xml:space="preserve">4.1 The four expansion-enabling commitments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BD5E1" w:sz="1"/>
              <w:left w:val="single" w:color="CBD5E1" w:sz="1"/>
              <w:bottom w:val="single" w:color="CBD5E1" w:sz="1"/>
              <w:right w:val="single" w:color="CBD5E1" w:sz="1"/>
            </w:tcBorders>
            <w:shd w:fill="4A5D23" w:val="clear"/>
            <w:tcMar>
              <w:top w:type="dxa" w:w="60"/>
              <w:left w:type="dxa" w:w="110"/>
              <w:bottom w:type="dxa" w:w="60"/>
              <w:right w:type="dxa" w:w="110"/>
            </w:tcMar>
          </w:tcPr>
          <w:p>
            <w:pPr>
              <w:spacing w:after="0" w:line="252"/>
            </w:pPr>
            <w:r>
              <w:rPr>
                <w:b/>
                <w:bCs/>
                <w:color w:val="FFFFFF"/>
                <w:sz w:val="20"/>
                <w:szCs w:val="20"/>
              </w:rPr>
              <w:t xml:space="preserve">Commitment</w:t>
            </w:r>
          </w:p>
        </w:tc>
        <w:tc>
          <w:tcPr>
            <w:tcW w:type="dxa" w:w="6760"/>
            <w:tcBorders>
              <w:top w:val="single" w:color="CBD5E1" w:sz="1"/>
              <w:left w:val="single" w:color="CBD5E1" w:sz="1"/>
              <w:bottom w:val="single" w:color="CBD5E1" w:sz="1"/>
              <w:right w:val="single" w:color="CBD5E1" w:sz="1"/>
            </w:tcBorders>
            <w:shd w:fill="4A5D23" w:val="clear"/>
            <w:tcMar>
              <w:top w:type="dxa" w:w="60"/>
              <w:left w:type="dxa" w:w="110"/>
              <w:bottom w:type="dxa" w:w="60"/>
              <w:right w:type="dxa" w:w="110"/>
            </w:tcMar>
          </w:tcPr>
          <w:p>
            <w:pPr>
              <w:spacing w:after="0" w:line="252"/>
            </w:pPr>
            <w:r>
              <w:rPr>
                <w:b/>
                <w:bCs/>
                <w:color w:val="FFFFFF"/>
                <w:sz w:val="20"/>
                <w:szCs w:val="20"/>
              </w:rPr>
              <w:t xml:space="preserve">Why Stage B needs it</w:t>
            </w:r>
          </w:p>
        </w:tc>
      </w:tr>
      <w:tr>
        <w:tc>
          <w:tcPr>
            <w:tcW w:type="dxa" w:w="2600"/>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52"/>
            </w:pPr>
            <w:r>
              <w:rPr>
                <w:b/>
                <w:bCs/>
                <w:sz w:val="20"/>
                <w:szCs w:val="20"/>
              </w:rPr>
              <w:t xml:space="preserve">Mode-agnostic match engine</w:t>
            </w:r>
          </w:p>
        </w:tc>
        <w:tc>
          <w:tcPr>
            <w:tcW w:type="dxa" w:w="6760"/>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52"/>
            </w:pPr>
            <w:r>
              <w:rPr>
                <w:b w:val="false"/>
                <w:bCs w:val="false"/>
                <w:sz w:val="20"/>
                <w:szCs w:val="20"/>
              </w:rPr>
              <w:t xml:space="preserve">One combat core (spawns, waves, control points, fire missions, win/lose) parameterized by a Match Definition. Roguelite runs, campaign missions, and endless battles are all configurations of the same engine, not separate codebases.</w:t>
            </w:r>
          </w:p>
        </w:tc>
      </w:tr>
      <w:tr>
        <w:tc>
          <w:tcPr>
            <w:tcW w:type="dxa" w:w="2600"/>
            <w:tcBorders>
              <w:top w:val="single" w:color="CBD5E1" w:sz="1"/>
              <w:left w:val="single" w:color="CBD5E1" w:sz="1"/>
              <w:bottom w:val="single" w:color="CBD5E1" w:sz="1"/>
              <w:right w:val="single" w:color="CBD5E1" w:sz="1"/>
            </w:tcBorders>
            <w:shd w:fill="F4F6F8" w:val="clear"/>
            <w:tcMar>
              <w:top w:type="dxa" w:w="60"/>
              <w:left w:type="dxa" w:w="110"/>
              <w:bottom w:type="dxa" w:w="60"/>
              <w:right w:type="dxa" w:w="110"/>
            </w:tcMar>
          </w:tcPr>
          <w:p>
            <w:pPr>
              <w:spacing w:after="0" w:line="252"/>
            </w:pPr>
            <w:r>
              <w:rPr>
                <w:b/>
                <w:bCs/>
                <w:sz w:val="20"/>
                <w:szCs w:val="20"/>
              </w:rPr>
              <w:t xml:space="preserve">Everything is data (ScriptableObjects)</w:t>
            </w:r>
          </w:p>
        </w:tc>
        <w:tc>
          <w:tcPr>
            <w:tcW w:type="dxa" w:w="6760"/>
            <w:tcBorders>
              <w:top w:val="single" w:color="CBD5E1" w:sz="1"/>
              <w:left w:val="single" w:color="CBD5E1" w:sz="1"/>
              <w:bottom w:val="single" w:color="CBD5E1" w:sz="1"/>
              <w:right w:val="single" w:color="CBD5E1" w:sz="1"/>
            </w:tcBorders>
            <w:shd w:fill="F4F6F8" w:val="clear"/>
            <w:tcMar>
              <w:top w:type="dxa" w:w="60"/>
              <w:left w:type="dxa" w:w="110"/>
              <w:bottom w:type="dxa" w:w="60"/>
              <w:right w:type="dxa" w:w="110"/>
            </w:tcMar>
          </w:tcPr>
          <w:p>
            <w:pPr>
              <w:spacing w:after="0" w:line="252"/>
            </w:pPr>
            <w:r>
              <w:rPr>
                <w:b w:val="false"/>
                <w:bCs w:val="false"/>
                <w:sz w:val="20"/>
                <w:szCs w:val="20"/>
              </w:rPr>
              <w:t xml:space="preserve">Weapons, tanks, enemies, encounters, biomes, rewards, and tuning are authored assets. Procedural generation assembles these; balance and live-ops edit them without code.</w:t>
            </w:r>
          </w:p>
        </w:tc>
      </w:tr>
      <w:tr>
        <w:tc>
          <w:tcPr>
            <w:tcW w:type="dxa" w:w="2600"/>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52"/>
            </w:pPr>
            <w:r>
              <w:rPr>
                <w:b/>
                <w:bCs/>
                <w:sz w:val="20"/>
                <w:szCs w:val="20"/>
              </w:rPr>
              <w:t xml:space="preserve">Procedural-ready level assembly</w:t>
            </w:r>
          </w:p>
        </w:tc>
        <w:tc>
          <w:tcPr>
            <w:tcW w:type="dxa" w:w="6760"/>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52"/>
            </w:pPr>
            <w:r>
              <w:rPr>
                <w:b w:val="false"/>
                <w:bCs w:val="false"/>
                <w:sz w:val="20"/>
                <w:szCs w:val="20"/>
              </w:rPr>
              <w:t xml:space="preserve">Levels are built from modular, tagged encounter/terrain pieces the generator can compose. Handcrafted set-pieces and generated layouts use the same piece format (the Hades/Dead Cells hybrid model).</w:t>
            </w:r>
          </w:p>
        </w:tc>
      </w:tr>
      <w:tr>
        <w:tc>
          <w:tcPr>
            <w:tcW w:type="dxa" w:w="2600"/>
            <w:tcBorders>
              <w:top w:val="single" w:color="CBD5E1" w:sz="1"/>
              <w:left w:val="single" w:color="CBD5E1" w:sz="1"/>
              <w:bottom w:val="single" w:color="CBD5E1" w:sz="1"/>
              <w:right w:val="single" w:color="CBD5E1" w:sz="1"/>
            </w:tcBorders>
            <w:shd w:fill="F4F6F8" w:val="clear"/>
            <w:tcMar>
              <w:top w:type="dxa" w:w="60"/>
              <w:left w:type="dxa" w:w="110"/>
              <w:bottom w:type="dxa" w:w="60"/>
              <w:right w:type="dxa" w:w="110"/>
            </w:tcMar>
          </w:tcPr>
          <w:p>
            <w:pPr>
              <w:spacing w:after="0" w:line="252"/>
            </w:pPr>
            <w:r>
              <w:rPr>
                <w:b/>
                <w:bCs/>
                <w:sz w:val="20"/>
                <w:szCs w:val="20"/>
              </w:rPr>
              <w:t xml:space="preserve">Meta-progression &amp; services hooks</w:t>
            </w:r>
          </w:p>
        </w:tc>
        <w:tc>
          <w:tcPr>
            <w:tcW w:type="dxa" w:w="6760"/>
            <w:tcBorders>
              <w:top w:val="single" w:color="CBD5E1" w:sz="1"/>
              <w:left w:val="single" w:color="CBD5E1" w:sz="1"/>
              <w:bottom w:val="single" w:color="CBD5E1" w:sz="1"/>
              <w:right w:val="single" w:color="CBD5E1" w:sz="1"/>
            </w:tcBorders>
            <w:shd w:fill="F4F6F8" w:val="clear"/>
            <w:tcMar>
              <w:top w:type="dxa" w:w="60"/>
              <w:left w:type="dxa" w:w="110"/>
              <w:bottom w:type="dxa" w:w="60"/>
              <w:right w:type="dxa" w:w="110"/>
            </w:tcMar>
          </w:tcPr>
          <w:p>
            <w:pPr>
              <w:spacing w:after="0" w:line="252"/>
            </w:pPr>
            <w:r>
              <w:rPr>
                <w:b w:val="false"/>
                <w:bCs w:val="false"/>
                <w:sz w:val="20"/>
                <w:szCs w:val="20"/>
              </w:rPr>
              <w:t xml:space="preserve">Save, currency, unlocks, analytics, and remote config are first-class from day one, so the roguelite loop and monetization plug in without touching combat.</w:t>
            </w:r>
          </w:p>
        </w:tc>
      </w:tr>
    </w:tbl>
    <w:p>
      <w:pPr>
        <w:spacing w:after="80"/>
      </w:pPr>
      <w:r>
        <w:t xml:space="preserve"/>
      </w:r>
    </w:p>
    <w:p>
      <w:pPr>
        <w:pStyle w:val="Heading2"/>
      </w:pPr>
      <w:r>
        <w:t xml:space="preserve">4.2 Layered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1" w:sz="1"/>
              <w:left w:val="single" w:color="CBD5E1" w:sz="1"/>
              <w:bottom w:val="single" w:color="CBD5E1" w:sz="1"/>
              <w:right w:val="single" w:color="CBD5E1" w:sz="1"/>
            </w:tcBorders>
            <w:shd w:fill="1B4965" w:val="clear"/>
            <w:tcMar>
              <w:top w:type="dxa" w:w="60"/>
              <w:left w:type="dxa" w:w="110"/>
              <w:bottom w:type="dxa" w:w="60"/>
              <w:right w:type="dxa" w:w="110"/>
            </w:tcMar>
          </w:tcPr>
          <w:p>
            <w:pPr>
              <w:spacing w:after="0" w:line="252"/>
            </w:pPr>
            <w:r>
              <w:rPr>
                <w:b/>
                <w:bCs/>
                <w:color w:val="FFFFFF"/>
                <w:sz w:val="20"/>
                <w:szCs w:val="20"/>
              </w:rPr>
              <w:t xml:space="preserve">Layer</w:t>
            </w:r>
          </w:p>
        </w:tc>
        <w:tc>
          <w:tcPr>
            <w:tcW w:type="dxa" w:w="6960"/>
            <w:tcBorders>
              <w:top w:val="single" w:color="CBD5E1" w:sz="1"/>
              <w:left w:val="single" w:color="CBD5E1" w:sz="1"/>
              <w:bottom w:val="single" w:color="CBD5E1" w:sz="1"/>
              <w:right w:val="single" w:color="CBD5E1" w:sz="1"/>
            </w:tcBorders>
            <w:shd w:fill="1B4965" w:val="clear"/>
            <w:tcMar>
              <w:top w:type="dxa" w:w="60"/>
              <w:left w:type="dxa" w:w="110"/>
              <w:bottom w:type="dxa" w:w="60"/>
              <w:right w:type="dxa" w:w="110"/>
            </w:tcMar>
          </w:tcPr>
          <w:p>
            <w:pPr>
              <w:spacing w:after="0" w:line="252"/>
            </w:pPr>
            <w:r>
              <w:rPr>
                <w:b/>
                <w:bCs/>
                <w:color w:val="FFFFFF"/>
                <w:sz w:val="20"/>
                <w:szCs w:val="20"/>
              </w:rPr>
              <w:t xml:space="preserve">Responsibility</w:t>
            </w:r>
          </w:p>
        </w:tc>
      </w:tr>
      <w:tr>
        <w:tc>
          <w:tcPr>
            <w:tcW w:type="dxa" w:w="2400"/>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52"/>
            </w:pPr>
            <w:r>
              <w:rPr>
                <w:b/>
                <w:bCs/>
                <w:sz w:val="20"/>
                <w:szCs w:val="20"/>
              </w:rPr>
              <w:t xml:space="preserve">Presentation</w:t>
            </w:r>
          </w:p>
        </w:tc>
        <w:tc>
          <w:tcPr>
            <w:tcW w:type="dxa" w:w="6960"/>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52"/>
            </w:pPr>
            <w:r>
              <w:rPr>
                <w:b w:val="false"/>
                <w:bCs w:val="false"/>
                <w:sz w:val="20"/>
                <w:szCs w:val="20"/>
              </w:rPr>
              <w:t xml:space="preserve">URP rendering, VFX, HUD, menus, audio. Reads state; never writes rules.</w:t>
            </w:r>
          </w:p>
        </w:tc>
      </w:tr>
      <w:tr>
        <w:tc>
          <w:tcPr>
            <w:tcW w:type="dxa" w:w="2400"/>
            <w:tcBorders>
              <w:top w:val="single" w:color="CBD5E1" w:sz="1"/>
              <w:left w:val="single" w:color="CBD5E1" w:sz="1"/>
              <w:bottom w:val="single" w:color="CBD5E1" w:sz="1"/>
              <w:right w:val="single" w:color="CBD5E1" w:sz="1"/>
            </w:tcBorders>
            <w:shd w:fill="F4F6F8" w:val="clear"/>
            <w:tcMar>
              <w:top w:type="dxa" w:w="60"/>
              <w:left w:type="dxa" w:w="110"/>
              <w:bottom w:type="dxa" w:w="60"/>
              <w:right w:type="dxa" w:w="110"/>
            </w:tcMar>
          </w:tcPr>
          <w:p>
            <w:pPr>
              <w:spacing w:after="0" w:line="252"/>
            </w:pPr>
            <w:r>
              <w:rPr>
                <w:b/>
                <w:bCs/>
                <w:sz w:val="20"/>
                <w:szCs w:val="20"/>
              </w:rPr>
              <w:t xml:space="preserve">Input &amp; gestures</w:t>
            </w:r>
          </w:p>
        </w:tc>
        <w:tc>
          <w:tcPr>
            <w:tcW w:type="dxa" w:w="6960"/>
            <w:tcBorders>
              <w:top w:val="single" w:color="CBD5E1" w:sz="1"/>
              <w:left w:val="single" w:color="CBD5E1" w:sz="1"/>
              <w:bottom w:val="single" w:color="CBD5E1" w:sz="1"/>
              <w:right w:val="single" w:color="CBD5E1" w:sz="1"/>
            </w:tcBorders>
            <w:shd w:fill="F4F6F8" w:val="clear"/>
            <w:tcMar>
              <w:top w:type="dxa" w:w="60"/>
              <w:left w:type="dxa" w:w="110"/>
              <w:bottom w:type="dxa" w:w="60"/>
              <w:right w:type="dxa" w:w="110"/>
            </w:tcMar>
          </w:tcPr>
          <w:p>
            <w:pPr>
              <w:spacing w:after="0" w:line="252"/>
            </w:pPr>
            <w:r>
              <w:rPr>
                <w:b w:val="false"/>
                <w:bCs w:val="false"/>
                <w:sz w:val="20"/>
                <w:szCs w:val="20"/>
              </w:rPr>
              <w:t xml:space="preserve">Input System turns touches into intent events, independent of what they do.</w:t>
            </w:r>
          </w:p>
        </w:tc>
      </w:tr>
      <w:tr>
        <w:tc>
          <w:tcPr>
            <w:tcW w:type="dxa" w:w="2400"/>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52"/>
            </w:pPr>
            <w:r>
              <w:rPr>
                <w:b/>
                <w:bCs/>
                <w:sz w:val="20"/>
                <w:szCs w:val="20"/>
              </w:rPr>
              <w:t xml:space="preserve">Match engine</w:t>
            </w:r>
          </w:p>
        </w:tc>
        <w:tc>
          <w:tcPr>
            <w:tcW w:type="dxa" w:w="6960"/>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52"/>
            </w:pPr>
            <w:r>
              <w:rPr>
                <w:b w:val="false"/>
                <w:bCs w:val="false"/>
                <w:sz w:val="20"/>
                <w:szCs w:val="20"/>
              </w:rPr>
              <w:t xml:space="preserve">The mode-agnostic simulation: waves, control points, fire missions, objectives, run state. Driven by a Match Definition; emits events.</w:t>
            </w:r>
          </w:p>
        </w:tc>
      </w:tr>
      <w:tr>
        <w:tc>
          <w:tcPr>
            <w:tcW w:type="dxa" w:w="2400"/>
            <w:tcBorders>
              <w:top w:val="single" w:color="CBD5E1" w:sz="1"/>
              <w:left w:val="single" w:color="CBD5E1" w:sz="1"/>
              <w:bottom w:val="single" w:color="CBD5E1" w:sz="1"/>
              <w:right w:val="single" w:color="CBD5E1" w:sz="1"/>
            </w:tcBorders>
            <w:shd w:fill="F4F6F8" w:val="clear"/>
            <w:tcMar>
              <w:top w:type="dxa" w:w="60"/>
              <w:left w:type="dxa" w:w="110"/>
              <w:bottom w:type="dxa" w:w="60"/>
              <w:right w:type="dxa" w:w="110"/>
            </w:tcMar>
          </w:tcPr>
          <w:p>
            <w:pPr>
              <w:spacing w:after="0" w:line="252"/>
            </w:pPr>
            <w:r>
              <w:rPr>
                <w:b/>
                <w:bCs/>
                <w:sz w:val="20"/>
                <w:szCs w:val="20"/>
              </w:rPr>
              <w:t xml:space="preserve">Content data (SO)</w:t>
            </w:r>
          </w:p>
        </w:tc>
        <w:tc>
          <w:tcPr>
            <w:tcW w:type="dxa" w:w="6960"/>
            <w:tcBorders>
              <w:top w:val="single" w:color="CBD5E1" w:sz="1"/>
              <w:left w:val="single" w:color="CBD5E1" w:sz="1"/>
              <w:bottom w:val="single" w:color="CBD5E1" w:sz="1"/>
              <w:right w:val="single" w:color="CBD5E1" w:sz="1"/>
            </w:tcBorders>
            <w:shd w:fill="F4F6F8" w:val="clear"/>
            <w:tcMar>
              <w:top w:type="dxa" w:w="60"/>
              <w:left w:type="dxa" w:w="110"/>
              <w:bottom w:type="dxa" w:w="60"/>
              <w:right w:type="dxa" w:w="110"/>
            </w:tcMar>
          </w:tcPr>
          <w:p>
            <w:pPr>
              <w:spacing w:after="0" w:line="252"/>
            </w:pPr>
            <w:r>
              <w:rPr>
                <w:b w:val="false"/>
                <w:bCs w:val="false"/>
                <w:sz w:val="20"/>
                <w:szCs w:val="20"/>
              </w:rPr>
              <w:t xml:space="preserve">Weapons, tanks, enemies, encounters, biomes, rewards, economy, tuning.</w:t>
            </w:r>
          </w:p>
        </w:tc>
      </w:tr>
      <w:tr>
        <w:tc>
          <w:tcPr>
            <w:tcW w:type="dxa" w:w="2400"/>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52"/>
            </w:pPr>
            <w:r>
              <w:rPr>
                <w:b/>
                <w:bCs/>
                <w:sz w:val="20"/>
                <w:szCs w:val="20"/>
              </w:rPr>
              <w:t xml:space="preserve">Meta &amp; services</w:t>
            </w:r>
          </w:p>
        </w:tc>
        <w:tc>
          <w:tcPr>
            <w:tcW w:type="dxa" w:w="6960"/>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52"/>
            </w:pPr>
            <w:r>
              <w:rPr>
                <w:b w:val="false"/>
                <w:bCs w:val="false"/>
                <w:sz w:val="20"/>
                <w:szCs w:val="20"/>
              </w:rPr>
              <w:t xml:space="preserve">Save/cloud, meta-progression, economy, ads, IAP, analytics, remote config, auth — behind interfaces.</w:t>
            </w:r>
          </w:p>
        </w:tc>
      </w:tr>
    </w:tbl>
    <w:p>
      <w:pPr>
        <w:spacing w:after="60"/>
      </w:pPr>
      <w:r>
        <w:t xml:space="preserve"/>
      </w:r>
    </w:p>
    <w:p>
      <w:pPr>
        <w:spacing w:after="120" w:line="276"/>
      </w:pPr>
      <w:r>
        <w:rPr>
          <w:i/>
          <w:iCs/>
        </w:rPr>
        <w:t xml:space="preserve">Cross-cutting patterns (from rev. 1, still central): </w:t>
      </w:r>
      <w:r>
        <w:rPr>
          <w:i/>
          <w:iCs/>
          <w:color w:val="6B7280"/>
        </w:rPr>
        <w:t xml:space="preserve">event bus instead of Find, object pooling, a boot/service-locator, and a match-flow state machine. These are Stage A deliverables that the whole product then relies on.</w:t>
      </w:r>
    </w:p>
    <w:p>
      <w:r>
        <w:br w:type="page"/>
      </w:r>
    </w:p>
    <w:p>
      <w:pPr>
        <w:spacing w:after="1600"/>
      </w:pPr>
      <w:r>
        <w:t xml:space="preserve"/>
      </w:r>
    </w:p>
    <w:p>
      <w:pPr>
        <w:pBdr>
          <w:top w:val="single" w:color="1B4965" w:sz="8"/>
          <w:bottom w:val="single" w:color="1B4965" w:sz="8"/>
        </w:pBdr>
        <w:shd w:fill="1B4965" w:val="clear"/>
        <w:spacing w:after="40"/>
        <w:jc w:val="center"/>
      </w:pPr>
      <w:r>
        <w:rPr>
          <w:b/>
          <w:bCs/>
          <w:color w:val="FFFFFF"/>
          <w:sz w:val="28"/>
          <w:szCs w:val="28"/>
        </w:rPr>
        <w:t xml:space="preserve">STAGE A</w:t>
      </w:r>
    </w:p>
    <w:p>
      <w:pPr>
        <w:spacing w:after="40" w:before="200"/>
        <w:jc w:val="center"/>
      </w:pPr>
      <w:r>
        <w:rPr>
          <w:b/>
          <w:bCs/>
          <w:color w:val="1B4965"/>
          <w:sz w:val="44"/>
          <w:szCs w:val="44"/>
        </w:rPr>
        <w:t xml:space="preserve">Modernize the Foundation</w:t>
      </w:r>
    </w:p>
    <w:p>
      <w:pPr>
        <w:spacing w:after="40"/>
        <w:jc w:val="center"/>
      </w:pPr>
      <w:r>
        <w:rPr>
          <w:i/>
          <w:iCs/>
          <w:color w:val="6B7280"/>
          <w:sz w:val="24"/>
          <w:szCs w:val="24"/>
        </w:rPr>
        <w:t xml:space="preserve">Code-first. Ends at an expansion-ready, parity build.</w:t>
      </w:r>
    </w:p>
    <w:p>
      <w:r>
        <w:br w:type="page"/>
      </w:r>
    </w:p>
    <w:p>
      <w:pPr>
        <w:pStyle w:val="Heading1"/>
      </w:pPr>
      <w:r>
        <w:t xml:space="preserve">5. Stage A — foundation pipeline</w:t>
      </w:r>
    </w:p>
    <w:p>
      <w:pPr>
        <w:pBdr>
          <w:bottom w:val="single" w:color="1B4965" w:sz="12" w:space="1"/>
        </w:pBdr>
        <w:spacing w:after="160"/>
      </w:pPr>
      <w:r>
        <w:t xml:space="preserve"/>
      </w:r>
    </w:p>
    <w:p>
      <w:pPr>
        <w:spacing w:after="120" w:line="276"/>
      </w:pPr>
      <w:r>
        <w:t xml:space="preserve">Six phases. The game is buildable and testable throughout; risky moves (engine, AI-engine swap) come before feature work. Recommended: a fresh Unity 6 project with deliberate re-import, not an in-place upgrade.</w:t>
      </w:r>
    </w:p>
    <w:p>
      <w:pPr>
        <w:pBdr>
          <w:left w:val="single" w:color="9A3B1B" w:sz="20"/>
        </w:pBdr>
        <w:shd w:fill="EAF2F8" w:val="clear"/>
        <w:spacing w:after="80" w:before="200"/>
      </w:pPr>
      <w:r>
        <w:rPr>
          <w:b/>
          <w:bCs/>
          <w:color w:val="1B4965"/>
          <w:sz w:val="24"/>
          <w:szCs w:val="24"/>
        </w:rPr>
        <w:t xml:space="preserve">Phase A0 · Safety, provenance &amp; setup</w:t>
      </w:r>
    </w:p>
    <w:p>
      <w:pPr>
        <w:spacing w:after="80"/>
      </w:pPr>
      <w:r>
        <w:rPr>
          <w:b/>
          <w:bCs/>
        </w:rPr>
        <w:t xml:space="preserve">Goal: </w:t>
      </w:r>
      <w:r>
        <w:t xml:space="preserve">Remove risk; establish a modern baseline.</w:t>
      </w:r>
    </w:p>
    <w:p>
      <w:pPr>
        <w:pStyle w:val="ListParagraph"/>
        <w:numPr>
          <w:ilvl w:val="0"/>
          <w:numId w:val="2"/>
        </w:numPr>
        <w:spacing w:after="60" w:line="264"/>
      </w:pPr>
      <w:r>
        <w:t xml:space="preserve">Rotate the AWS key and change the exposed password; purge both from the project and history.</w:t>
      </w:r>
    </w:p>
    <w:p>
      <w:pPr>
        <w:pStyle w:val="ListParagraph"/>
        <w:numPr>
          <w:ilvl w:val="0"/>
          <w:numId w:val="2"/>
        </w:numPr>
        <w:spacing w:after="60" w:line="264"/>
      </w:pPr>
      <w:r>
        <w:t xml:space="preserve">Archive an immutable copy of the 2015 project + APKs.</w:t>
      </w:r>
    </w:p>
    <w:p>
      <w:pPr>
        <w:pStyle w:val="ListParagraph"/>
        <w:numPr>
          <w:ilvl w:val="0"/>
          <w:numId w:val="2"/>
        </w:numPr>
        <w:spacing w:after="60" w:line="264"/>
      </w:pPr>
      <w:r>
        <w:t xml:space="preserve">Git + Git LFS; Unity .gitignore. Decide studio name + real bundle ID.</w:t>
      </w:r>
    </w:p>
    <w:p>
      <w:pPr>
        <w:pStyle w:val="ListParagraph"/>
        <w:numPr>
          <w:ilvl w:val="0"/>
          <w:numId w:val="2"/>
        </w:numPr>
        <w:spacing w:after="60" w:line="264"/>
      </w:pPr>
      <w:r>
        <w:t xml:space="preserve">Install Unity 6 LTS; pin one exact patch version.</w:t>
      </w:r>
    </w:p>
    <w:p>
      <w:pPr>
        <w:spacing w:after="160" w:before="60"/>
      </w:pPr>
      <w:r>
        <w:rPr>
          <w:b/>
          <w:bCs/>
          <w:color w:val="4A5D23"/>
        </w:rPr>
        <w:t xml:space="preserve">Exit criteria: </w:t>
      </w:r>
      <w:r>
        <w:rPr>
          <w:i/>
          <w:iCs/>
        </w:rPr>
        <w:t xml:space="preserve">Secrets rotated, original archived, repo + engine ready.</w:t>
      </w:r>
    </w:p>
    <w:p>
      <w:pPr>
        <w:pBdr>
          <w:left w:val="single" w:color="1B4965" w:sz="20"/>
        </w:pBdr>
        <w:shd w:fill="EAF2F8" w:val="clear"/>
        <w:spacing w:after="80" w:before="200"/>
      </w:pPr>
      <w:r>
        <w:rPr>
          <w:b/>
          <w:bCs/>
          <w:color w:val="1B4965"/>
          <w:sz w:val="24"/>
          <w:szCs w:val="24"/>
        </w:rPr>
        <w:t xml:space="preserve">Phase A1 · Bootstrap &amp; CI</w:t>
      </w:r>
    </w:p>
    <w:p>
      <w:pPr>
        <w:spacing w:after="80"/>
      </w:pPr>
      <w:r>
        <w:rPr>
          <w:b/>
          <w:bCs/>
        </w:rPr>
        <w:t xml:space="preserve">Goal: </w:t>
      </w:r>
      <w:r>
        <w:t xml:space="preserve">A clean Unity 6 URP project that builds to device via CI.</w:t>
      </w:r>
    </w:p>
    <w:p>
      <w:pPr>
        <w:pStyle w:val="ListParagraph"/>
        <w:numPr>
          <w:ilvl w:val="0"/>
          <w:numId w:val="2"/>
        </w:numPr>
        <w:spacing w:after="60" w:line="264"/>
      </w:pPr>
      <w:r>
        <w:t xml:space="preserve">Create the URP project with the target folder structure.</w:t>
      </w:r>
    </w:p>
    <w:p>
      <w:pPr>
        <w:pStyle w:val="ListParagraph"/>
        <w:numPr>
          <w:ilvl w:val="0"/>
          <w:numId w:val="2"/>
        </w:numPr>
        <w:spacing w:after="60" w:line="264"/>
      </w:pPr>
      <w:r>
        <w:t xml:space="preserve">Add package stack: Input System, AI Navigation, Behavior, Addressables, UGS, LevelPlay, IAP.</w:t>
      </w:r>
    </w:p>
    <w:p>
      <w:pPr>
        <w:pStyle w:val="ListParagraph"/>
        <w:numPr>
          <w:ilvl w:val="0"/>
          <w:numId w:val="2"/>
        </w:numPr>
        <w:spacing w:after="60" w:line="264"/>
      </w:pPr>
      <w:r>
        <w:t xml:space="preserve">Set player identity, orientation, min SDK / iOS target.</w:t>
      </w:r>
    </w:p>
    <w:p>
      <w:pPr>
        <w:pStyle w:val="ListParagraph"/>
        <w:numPr>
          <w:ilvl w:val="0"/>
          <w:numId w:val="2"/>
        </w:numPr>
        <w:spacing w:after="60" w:line="264"/>
      </w:pPr>
      <w:r>
        <w:t xml:space="preserve">CI producing signed Android + iOS builds from a commit.</w:t>
      </w:r>
    </w:p>
    <w:p>
      <w:pPr>
        <w:spacing w:after="160" w:before="60"/>
      </w:pPr>
      <w:r>
        <w:rPr>
          <w:b/>
          <w:bCs/>
          <w:color w:val="4A5D23"/>
        </w:rPr>
        <w:t xml:space="preserve">Exit criteria: </w:t>
      </w:r>
      <w:r>
        <w:rPr>
          <w:i/>
          <w:iCs/>
        </w:rPr>
        <w:t xml:space="preserve">Empty URP app builds to Android + iOS through CI.</w:t>
      </w:r>
    </w:p>
    <w:p>
      <w:pPr>
        <w:pBdr>
          <w:left w:val="single" w:color="1B4965" w:sz="20"/>
        </w:pBdr>
        <w:shd w:fill="EAF2F8" w:val="clear"/>
        <w:spacing w:after="80" w:before="200"/>
      </w:pPr>
      <w:r>
        <w:rPr>
          <w:b/>
          <w:bCs/>
          <w:color w:val="1B4965"/>
          <w:sz w:val="24"/>
          <w:szCs w:val="24"/>
        </w:rPr>
        <w:t xml:space="preserve">Phase A2 · Core framework</w:t>
      </w:r>
    </w:p>
    <w:p>
      <w:pPr>
        <w:spacing w:after="80"/>
      </w:pPr>
      <w:r>
        <w:rPr>
          <w:b/>
          <w:bCs/>
        </w:rPr>
        <w:t xml:space="preserve">Goal: </w:t>
      </w:r>
      <w:r>
        <w:t xml:space="preserve">The reusable spine that all modes and content will use.</w:t>
      </w:r>
    </w:p>
    <w:p>
      <w:pPr>
        <w:pStyle w:val="ListParagraph"/>
        <w:numPr>
          <w:ilvl w:val="0"/>
          <w:numId w:val="2"/>
        </w:numPr>
        <w:spacing w:after="60" w:line="264"/>
      </w:pPr>
      <w:r>
        <w:t xml:space="preserve">Boot scene + service locator/DI; initialize (stubbed) services.</w:t>
      </w:r>
    </w:p>
    <w:p>
      <w:pPr>
        <w:pStyle w:val="ListParagraph"/>
        <w:numPr>
          <w:ilvl w:val="0"/>
          <w:numId w:val="2"/>
        </w:numPr>
        <w:spacing w:after="60" w:line="264"/>
      </w:pPr>
      <w:r>
        <w:t xml:space="preserve">Event bus and object-pooling system.</w:t>
      </w:r>
    </w:p>
    <w:p>
      <w:pPr>
        <w:pStyle w:val="ListParagraph"/>
        <w:numPr>
          <w:ilvl w:val="0"/>
          <w:numId w:val="2"/>
        </w:numPr>
        <w:spacing w:after="60" w:line="264"/>
      </w:pPr>
      <w:r>
        <w:t xml:space="preserve">Mode-agnostic match engine driven by a Match Definition; match-flow FSM.</w:t>
      </w:r>
    </w:p>
    <w:p>
      <w:pPr>
        <w:pStyle w:val="ListParagraph"/>
        <w:numPr>
          <w:ilvl w:val="0"/>
          <w:numId w:val="2"/>
        </w:numPr>
        <w:spacing w:after="60" w:line="264"/>
      </w:pPr>
      <w:r>
        <w:t xml:space="preserve">Input layer (Enhanced Touch): all six gestures + camera → intent events.</w:t>
      </w:r>
    </w:p>
    <w:p>
      <w:pPr>
        <w:pStyle w:val="ListParagraph"/>
        <w:numPr>
          <w:ilvl w:val="0"/>
          <w:numId w:val="2"/>
        </w:numPr>
        <w:spacing w:after="60" w:line="264"/>
      </w:pPr>
      <w:r>
        <w:t xml:space="preserve">Additive scene loading via Addressables (retire Application.LoadLevel).</w:t>
      </w:r>
    </w:p>
    <w:p>
      <w:pPr>
        <w:spacing w:after="160" w:before="60"/>
      </w:pPr>
      <w:r>
        <w:rPr>
          <w:b/>
          <w:bCs/>
          <w:color w:val="4A5D23"/>
        </w:rPr>
        <w:t xml:space="preserve">Exit criteria: </w:t>
      </w:r>
      <w:r>
        <w:rPr>
          <w:i/>
          <w:iCs/>
        </w:rPr>
        <w:t xml:space="preserve">Grey-box match runs end-to-end from a data-defined Match Definition; all gestures fire pooled effects.</w:t>
      </w:r>
    </w:p>
    <w:p>
      <w:pPr>
        <w:pBdr>
          <w:left w:val="single" w:color="1B4965" w:sz="20"/>
        </w:pBdr>
        <w:shd w:fill="EAF2F8" w:val="clear"/>
        <w:spacing w:after="80" w:before="200"/>
      </w:pPr>
      <w:r>
        <w:rPr>
          <w:b/>
          <w:bCs/>
          <w:color w:val="1B4965"/>
          <w:sz w:val="24"/>
          <w:szCs w:val="24"/>
        </w:rPr>
        <w:t xml:space="preserve">Phase A3 · Gameplay parity on data</w:t>
      </w:r>
    </w:p>
    <w:p>
      <w:pPr>
        <w:spacing w:after="80"/>
      </w:pPr>
      <w:r>
        <w:rPr>
          <w:b/>
          <w:bCs/>
        </w:rPr>
        <w:t xml:space="preserve">Goal: </w:t>
      </w:r>
      <w:r>
        <w:t xml:space="preserve">Recreate the 2015 game as data on the new engine.</w:t>
      </w:r>
    </w:p>
    <w:p>
      <w:pPr>
        <w:pStyle w:val="ListParagraph"/>
        <w:numPr>
          <w:ilvl w:val="0"/>
          <w:numId w:val="2"/>
        </w:numPr>
        <w:spacing w:after="60" w:line="264"/>
      </w:pPr>
      <w:r>
        <w:t xml:space="preserve">Author ScriptableObjects for weapons, tanks, and the existing levels as Match Definitions.</w:t>
      </w:r>
    </w:p>
    <w:p>
      <w:pPr>
        <w:pStyle w:val="ListParagraph"/>
        <w:numPr>
          <w:ilvl w:val="0"/>
          <w:numId w:val="2"/>
        </w:numPr>
        <w:spacing w:after="60" w:line="264"/>
      </w:pPr>
      <w:r>
        <w:t xml:space="preserve">Port movement to AI Navigation; port existing decision logic to Behavior graphs (retire RAIN).</w:t>
      </w:r>
    </w:p>
    <w:p>
      <w:pPr>
        <w:pStyle w:val="ListParagraph"/>
        <w:numPr>
          <w:ilvl w:val="0"/>
          <w:numId w:val="2"/>
        </w:numPr>
        <w:spacing w:after="60" w:line="264"/>
      </w:pPr>
      <w:r>
        <w:t xml:space="preserve">Reimplement control points, waves, fog of war, targeting, and combat resolution as decoupled systems.</w:t>
      </w:r>
    </w:p>
    <w:p>
      <w:pPr>
        <w:pStyle w:val="ListParagraph"/>
        <w:numPr>
          <w:ilvl w:val="0"/>
          <w:numId w:val="2"/>
        </w:numPr>
        <w:spacing w:after="60" w:line="264"/>
      </w:pPr>
      <w:r>
        <w:t xml:space="preserve">Rebuild HUD/menus driven by state events.</w:t>
      </w:r>
    </w:p>
    <w:p>
      <w:pPr>
        <w:spacing w:after="160" w:before="60"/>
      </w:pPr>
      <w:r>
        <w:rPr>
          <w:b/>
          <w:bCs/>
          <w:color w:val="4A5D23"/>
        </w:rPr>
        <w:t xml:space="preserve">Exit criteria: </w:t>
      </w:r>
      <w:r>
        <w:rPr>
          <w:i/>
          <w:iCs/>
        </w:rPr>
        <w:t xml:space="preserve">The four original levels play at parity on Unity 6 — no RAIN, no Find, fully data-defined.</w:t>
      </w:r>
    </w:p>
    <w:p>
      <w:pPr>
        <w:pBdr>
          <w:left w:val="single" w:color="1B4965" w:sz="20"/>
        </w:pBdr>
        <w:shd w:fill="EAF2F8" w:val="clear"/>
        <w:spacing w:after="80" w:before="200"/>
      </w:pPr>
      <w:r>
        <w:rPr>
          <w:b/>
          <w:bCs/>
          <w:color w:val="1B4965"/>
          <w:sz w:val="24"/>
          <w:szCs w:val="24"/>
        </w:rPr>
        <w:t xml:space="preserve">Phase A4 · Pipelines &amp; persistence</w:t>
      </w:r>
    </w:p>
    <w:p>
      <w:pPr>
        <w:spacing w:after="80"/>
      </w:pPr>
      <w:r>
        <w:rPr>
          <w:b/>
          <w:bCs/>
        </w:rPr>
        <w:t xml:space="preserve">Goal: </w:t>
      </w:r>
      <w:r>
        <w:t xml:space="preserve">Prove the content pipelines and add the hooks Stage B needs.</w:t>
      </w:r>
    </w:p>
    <w:p>
      <w:pPr>
        <w:pStyle w:val="ListParagraph"/>
        <w:numPr>
          <w:ilvl w:val="0"/>
          <w:numId w:val="2"/>
        </w:numPr>
        <w:spacing w:after="60" w:line="264"/>
      </w:pPr>
      <w:r>
        <w:t xml:space="preserve">Stand up the URP art-import pipeline (scale, LODs, colliders, ASTC) and audio pipeline — validated with placeholder assets.</w:t>
      </w:r>
    </w:p>
    <w:p>
      <w:pPr>
        <w:pStyle w:val="ListParagraph"/>
        <w:numPr>
          <w:ilvl w:val="0"/>
          <w:numId w:val="2"/>
        </w:numPr>
        <w:spacing w:after="60" w:line="264"/>
      </w:pPr>
      <w:r>
        <w:t xml:space="preserve">Addressable content groups; build-size budget.</w:t>
      </w:r>
    </w:p>
    <w:p>
      <w:pPr>
        <w:pStyle w:val="ListParagraph"/>
        <w:numPr>
          <w:ilvl w:val="0"/>
          <w:numId w:val="2"/>
        </w:numPr>
        <w:spacing w:after="60" w:line="264"/>
      </w:pPr>
      <w:r>
        <w:t xml:space="preserve">Save service + UGS Cloud Save; analytics + Remote Config wired (even if lightly used).</w:t>
      </w:r>
    </w:p>
    <w:p>
      <w:pPr>
        <w:pStyle w:val="ListParagraph"/>
        <w:numPr>
          <w:ilvl w:val="0"/>
          <w:numId w:val="2"/>
        </w:numPr>
        <w:spacing w:after="60" w:line="264"/>
      </w:pPr>
      <w:r>
        <w:t xml:space="preserve">Stub the mode framework and meta-progression interfaces.</w:t>
      </w:r>
    </w:p>
    <w:p>
      <w:pPr>
        <w:spacing w:after="160" w:before="60"/>
      </w:pPr>
      <w:r>
        <w:rPr>
          <w:b/>
          <w:bCs/>
          <w:color w:val="4A5D23"/>
        </w:rPr>
        <w:t xml:space="preserve">Exit criteria: </w:t>
      </w:r>
      <w:r>
        <w:rPr>
          <w:i/>
          <w:iCs/>
        </w:rPr>
        <w:t xml:space="preserve">Art/audio pipelines proven; save, analytics, and remote config live; mode + meta hooks in place.</w:t>
      </w:r>
    </w:p>
    <w:p>
      <w:pPr>
        <w:pBdr>
          <w:left w:val="single" w:color="4A5D23" w:sz="20"/>
        </w:pBdr>
        <w:shd w:fill="EAF2F8" w:val="clear"/>
        <w:spacing w:after="80" w:before="200"/>
      </w:pPr>
      <w:r>
        <w:rPr>
          <w:b/>
          <w:bCs/>
          <w:color w:val="1B4965"/>
          <w:sz w:val="24"/>
          <w:szCs w:val="24"/>
        </w:rPr>
        <w:t xml:space="preserve">Phase A5 · Backend, optimization &amp; hardening</w:t>
      </w:r>
    </w:p>
    <w:p>
      <w:pPr>
        <w:spacing w:after="80"/>
      </w:pPr>
      <w:r>
        <w:rPr>
          <w:b/>
          <w:bCs/>
        </w:rPr>
        <w:t xml:space="preserve">Goal: </w:t>
      </w:r>
      <w:r>
        <w:t xml:space="preserve">A secure, fast, tested foundation.</w:t>
      </w:r>
    </w:p>
    <w:p>
      <w:pPr>
        <w:pStyle w:val="ListParagraph"/>
        <w:numPr>
          <w:ilvl w:val="0"/>
          <w:numId w:val="2"/>
        </w:numPr>
        <w:spacing w:after="60" w:line="264"/>
      </w:pPr>
      <w:r>
        <w:t xml:space="preserve">Managed backend (UGS auth/cloud save/economy/remote config); no secrets in source; dev/staging/prod.</w:t>
      </w:r>
    </w:p>
    <w:p>
      <w:pPr>
        <w:pStyle w:val="ListParagraph"/>
        <w:numPr>
          <w:ilvl w:val="0"/>
          <w:numId w:val="2"/>
        </w:numPr>
        <w:spacing w:after="60" w:line="264"/>
      </w:pPr>
      <w:r>
        <w:t xml:space="preserve">Profile on device; confirm pooling coverage; cache lookups; set frame/memory/size budgets.</w:t>
      </w:r>
    </w:p>
    <w:p>
      <w:pPr>
        <w:pStyle w:val="ListParagraph"/>
        <w:numPr>
          <w:ilvl w:val="0"/>
          <w:numId w:val="2"/>
        </w:numPr>
        <w:spacing w:after="60" w:line="264"/>
      </w:pPr>
      <w:r>
        <w:t xml:space="preserve">Edit/play-mode tests for combat math; CI smoke tests; crash reporting on.</w:t>
      </w:r>
    </w:p>
    <w:p>
      <w:pPr>
        <w:spacing w:after="160" w:before="60"/>
      </w:pPr>
      <w:r>
        <w:rPr>
          <w:b/>
          <w:bCs/>
          <w:color w:val="4A5D23"/>
        </w:rPr>
        <w:t xml:space="preserve">Exit criteria: </w:t>
      </w:r>
      <w:r>
        <w:rPr>
          <w:i/>
          <w:iCs/>
        </w:rPr>
        <w:t xml:space="preserve">Meets budgets on a device matrix; tests green; the expansion-ready foundation gate is passed.</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4A5D23" w:sz="24"/>
              <w:bottom w:val="single" w:color="E5E7EB" w:sz="1"/>
              <w:right w:val="single" w:color="E5E7EB" w:sz="1"/>
            </w:tcBorders>
            <w:shd w:fill="EAF2F8" w:val="clear"/>
            <w:tcMar>
              <w:top w:type="dxa" w:w="120"/>
              <w:left w:type="dxa" w:w="200"/>
              <w:bottom w:type="dxa" w:w="120"/>
              <w:right w:type="dxa" w:w="160"/>
            </w:tcMar>
          </w:tcPr>
          <w:p>
            <w:pPr>
              <w:spacing w:after="60"/>
            </w:pPr>
            <w:r>
              <w:rPr>
                <w:b/>
                <w:bCs/>
                <w:color w:val="4A5D23"/>
              </w:rPr>
              <w:t xml:space="preserve">Stage A exit gate — the go/no-go for creative spend</w:t>
            </w:r>
          </w:p>
          <w:p>
            <w:pPr>
              <w:spacing w:after="40" w:line="264"/>
            </w:pPr>
            <w:r>
              <w:rPr>
                <w:sz w:val="20"/>
                <w:szCs w:val="20"/>
              </w:rPr>
              <w:t xml:space="preserve">A modern Unity 6 build that plays the original game, on the new architecture, with: content as data, a stubbed mode framework, save + meta hooks, analytics + remote config, proven art/audio pipelines, and passing budgets/tests. Meet this before commissioning any Stage B art, music, or design production.</w:t>
            </w:r>
          </w:p>
        </w:tc>
      </w:tr>
    </w:tbl>
    <w:p>
      <w:r>
        <w:br w:type="page"/>
      </w:r>
    </w:p>
    <w:p>
      <w:pPr>
        <w:spacing w:after="1600"/>
      </w:pPr>
      <w:r>
        <w:t xml:space="preserve"/>
      </w:r>
    </w:p>
    <w:p>
      <w:pPr>
        <w:pBdr>
          <w:top w:val="single" w:color="9C6B1E" w:sz="8"/>
          <w:bottom w:val="single" w:color="9C6B1E" w:sz="8"/>
        </w:pBdr>
        <w:shd w:fill="9C6B1E" w:val="clear"/>
        <w:spacing w:after="40"/>
        <w:jc w:val="center"/>
      </w:pPr>
      <w:r>
        <w:rPr>
          <w:b/>
          <w:bCs/>
          <w:color w:val="FFFFFF"/>
          <w:sz w:val="28"/>
          <w:szCs w:val="28"/>
        </w:rPr>
        <w:t xml:space="preserve">STAGE B</w:t>
      </w:r>
    </w:p>
    <w:p>
      <w:pPr>
        <w:spacing w:after="40" w:before="200"/>
        <w:jc w:val="center"/>
      </w:pPr>
      <w:r>
        <w:rPr>
          <w:b/>
          <w:bCs/>
          <w:color w:val="9C6B1E"/>
          <w:sz w:val="44"/>
          <w:szCs w:val="44"/>
        </w:rPr>
        <w:t xml:space="preserve">Build the Product</w:t>
      </w:r>
    </w:p>
    <w:p>
      <w:pPr>
        <w:spacing w:after="40"/>
        <w:jc w:val="center"/>
      </w:pPr>
      <w:r>
        <w:rPr>
          <w:i/>
          <w:iCs/>
          <w:color w:val="6B7280"/>
          <w:sz w:val="24"/>
          <w:szCs w:val="24"/>
        </w:rPr>
        <w:t xml:space="preserve">New art, audio, AI, modes, procedural runs, story &amp; live-ops.</w:t>
      </w:r>
    </w:p>
    <w:p>
      <w:r>
        <w:br w:type="page"/>
      </w:r>
    </w:p>
    <w:p>
      <w:pPr>
        <w:pStyle w:val="Heading1"/>
      </w:pPr>
      <w:r>
        <w:t xml:space="preserve">6. Stage B — the roguelite core</w:t>
      </w:r>
    </w:p>
    <w:p>
      <w:pPr>
        <w:pBdr>
          <w:bottom w:val="single" w:color="1B4965" w:sz="12" w:space="1"/>
        </w:pBdr>
        <w:spacing w:after="160"/>
      </w:pPr>
      <w:r>
        <w:t xml:space="preserve"/>
      </w:r>
    </w:p>
    <w:p>
      <w:pPr>
        <w:spacing w:after="120" w:line="276"/>
      </w:pPr>
      <w:r>
        <w:t xml:space="preserve">Stage B turns the foundation into the game. The anchor is a roguelite run; every other mode is a configuration of the same run framework, which keeps scope sane and makes live-ops content reusable across modes.</w:t>
      </w:r>
    </w:p>
    <w:p>
      <w:pPr>
        <w:pStyle w:val="Heading2"/>
      </w:pPr>
      <w:r>
        <w:t xml:space="preserve">6.1 Design pillars</w:t>
      </w:r>
    </w:p>
    <w:p>
      <w:pPr>
        <w:pStyle w:val="ListParagraph"/>
        <w:numPr>
          <w:ilvl w:val="0"/>
          <w:numId w:val="2"/>
        </w:numPr>
        <w:spacing w:after="60" w:line="264"/>
      </w:pPr>
      <w:r>
        <w:rPr>
          <w:b/>
          <w:bCs/>
        </w:rPr>
        <w:t xml:space="preserve">Master the fire-support fantasy. </w:t>
      </w:r>
      <w:r>
        <w:t xml:space="preserve">The gesture combat is the hook; everything serves moment-to-moment tactical decision-making under pressure.</w:t>
      </w:r>
    </w:p>
    <w:p>
      <w:pPr>
        <w:pStyle w:val="ListParagraph"/>
        <w:numPr>
          <w:ilvl w:val="0"/>
          <w:numId w:val="2"/>
        </w:numPr>
        <w:spacing w:after="60" w:line="264"/>
      </w:pPr>
      <w:r>
        <w:rPr>
          <w:b/>
          <w:bCs/>
        </w:rPr>
        <w:t xml:space="preserve">Every run is different, every run teaches. </w:t>
      </w:r>
      <w:r>
        <w:t xml:space="preserve">Procedural encounters + meta-progression create the “one more run” loop.</w:t>
      </w:r>
    </w:p>
    <w:p>
      <w:pPr>
        <w:pStyle w:val="ListParagraph"/>
        <w:numPr>
          <w:ilvl w:val="0"/>
          <w:numId w:val="2"/>
        </w:numPr>
        <w:spacing w:after="60" w:line="264"/>
      </w:pPr>
      <w:r>
        <w:rPr>
          <w:b/>
          <w:bCs/>
        </w:rPr>
        <w:t xml:space="preserve">Grounded and readable. </w:t>
      </w:r>
      <w:r>
        <w:t xml:space="preserve">Realistic-military presentation, but top-down clarity always wins over spectacle.</w:t>
      </w:r>
    </w:p>
    <w:p>
      <w:pPr>
        <w:pStyle w:val="ListParagraph"/>
        <w:numPr>
          <w:ilvl w:val="0"/>
          <w:numId w:val="2"/>
        </w:numPr>
        <w:spacing w:after="60" w:line="264"/>
      </w:pPr>
      <w:r>
        <w:rPr>
          <w:b/>
          <w:bCs/>
        </w:rPr>
        <w:t xml:space="preserve">One engine, many modes. </w:t>
      </w:r>
      <w:r>
        <w:t xml:space="preserve">Roguelite, campaign, and endless all run on the shared match engine and content library.</w:t>
      </w:r>
    </w:p>
    <w:p>
      <w:pPr>
        <w:spacing w:after="60"/>
      </w:pPr>
      <w:r>
        <w:t xml:space="preserve"/>
      </w:r>
    </w:p>
    <w:p>
      <w:pPr>
        <w:pStyle w:val="Heading2"/>
      </w:pPr>
      <w:r>
        <w:t xml:space="preserve">6.2 How the modes relate</w:t>
      </w:r>
    </w:p>
    <w:p>
      <w:pPr>
        <w:spacing w:after="120" w:line="276"/>
      </w:pPr>
      <w:r>
        <w:t xml:space="preserve">A “run” is a sequence of encounters with meta-decisions (loadout, upgrades, rewards) between them. The modes differ only in how that sequence is composed and what carries 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BD5E1" w:sz="1"/>
              <w:left w:val="single" w:color="CBD5E1" w:sz="1"/>
              <w:bottom w:val="single" w:color="CBD5E1" w:sz="1"/>
              <w:right w:val="single" w:color="CBD5E1" w:sz="1"/>
            </w:tcBorders>
            <w:shd w:fill="1B4965" w:val="clear"/>
            <w:tcMar>
              <w:top w:type="dxa" w:w="60"/>
              <w:left w:type="dxa" w:w="110"/>
              <w:bottom w:type="dxa" w:w="60"/>
              <w:right w:type="dxa" w:w="110"/>
            </w:tcMar>
          </w:tcPr>
          <w:p>
            <w:pPr>
              <w:spacing w:after="0" w:line="252"/>
            </w:pPr>
            <w:r>
              <w:rPr>
                <w:b/>
                <w:bCs/>
                <w:color w:val="FFFFFF"/>
                <w:sz w:val="20"/>
                <w:szCs w:val="20"/>
              </w:rPr>
              <w:t xml:space="preserve">Mode</w:t>
            </w:r>
          </w:p>
        </w:tc>
        <w:tc>
          <w:tcPr>
            <w:tcW w:type="dxa" w:w="3480"/>
            <w:tcBorders>
              <w:top w:val="single" w:color="CBD5E1" w:sz="1"/>
              <w:left w:val="single" w:color="CBD5E1" w:sz="1"/>
              <w:bottom w:val="single" w:color="CBD5E1" w:sz="1"/>
              <w:right w:val="single" w:color="CBD5E1" w:sz="1"/>
            </w:tcBorders>
            <w:shd w:fill="1B4965" w:val="clear"/>
            <w:tcMar>
              <w:top w:type="dxa" w:w="60"/>
              <w:left w:type="dxa" w:w="110"/>
              <w:bottom w:type="dxa" w:w="60"/>
              <w:right w:type="dxa" w:w="110"/>
            </w:tcMar>
          </w:tcPr>
          <w:p>
            <w:pPr>
              <w:spacing w:after="0" w:line="252"/>
            </w:pPr>
            <w:r>
              <w:rPr>
                <w:b/>
                <w:bCs/>
                <w:color w:val="FFFFFF"/>
                <w:sz w:val="20"/>
                <w:szCs w:val="20"/>
              </w:rPr>
              <w:t xml:space="preserve">How it uses the run framework</w:t>
            </w:r>
          </w:p>
        </w:tc>
        <w:tc>
          <w:tcPr>
            <w:tcW w:type="dxa" w:w="3480"/>
            <w:tcBorders>
              <w:top w:val="single" w:color="CBD5E1" w:sz="1"/>
              <w:left w:val="single" w:color="CBD5E1" w:sz="1"/>
              <w:bottom w:val="single" w:color="CBD5E1" w:sz="1"/>
              <w:right w:val="single" w:color="CBD5E1" w:sz="1"/>
            </w:tcBorders>
            <w:shd w:fill="1B4965" w:val="clear"/>
            <w:tcMar>
              <w:top w:type="dxa" w:w="60"/>
              <w:left w:type="dxa" w:w="110"/>
              <w:bottom w:type="dxa" w:w="60"/>
              <w:right w:type="dxa" w:w="110"/>
            </w:tcMar>
          </w:tcPr>
          <w:p>
            <w:pPr>
              <w:spacing w:after="0" w:line="252"/>
            </w:pPr>
            <w:r>
              <w:rPr>
                <w:b/>
                <w:bCs/>
                <w:color w:val="FFFFFF"/>
                <w:sz w:val="20"/>
                <w:szCs w:val="20"/>
              </w:rPr>
              <w:t xml:space="preserve">Role</w:t>
            </w:r>
          </w:p>
        </w:tc>
      </w:tr>
      <w:tr>
        <w:tc>
          <w:tcPr>
            <w:tcW w:type="dxa" w:w="2400"/>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52"/>
            </w:pPr>
            <w:r>
              <w:rPr>
                <w:b/>
                <w:bCs/>
                <w:sz w:val="20"/>
                <w:szCs w:val="20"/>
              </w:rPr>
              <w:t xml:space="preserve">Roguelite (anchor)</w:t>
            </w:r>
          </w:p>
        </w:tc>
        <w:tc>
          <w:tcPr>
            <w:tcW w:type="dxa" w:w="3480"/>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52"/>
            </w:pPr>
            <w:r>
              <w:rPr>
                <w:b w:val="false"/>
                <w:bCs w:val="false"/>
                <w:sz w:val="20"/>
                <w:szCs w:val="20"/>
              </w:rPr>
              <w:t xml:space="preserve">Procedurally composed encounter sequence; permadeath per run; meta-progression persists between runs.</w:t>
            </w:r>
          </w:p>
        </w:tc>
        <w:tc>
          <w:tcPr>
            <w:tcW w:type="dxa" w:w="3480"/>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52"/>
            </w:pPr>
            <w:r>
              <w:rPr>
                <w:b w:val="false"/>
                <w:bCs w:val="false"/>
                <w:sz w:val="20"/>
                <w:szCs w:val="20"/>
              </w:rPr>
              <w:t xml:space="preserve">Core loop; the main retention &amp; live-ops surface.</w:t>
            </w:r>
          </w:p>
        </w:tc>
      </w:tr>
      <w:tr>
        <w:tc>
          <w:tcPr>
            <w:tcW w:type="dxa" w:w="2400"/>
            <w:tcBorders>
              <w:top w:val="single" w:color="CBD5E1" w:sz="1"/>
              <w:left w:val="single" w:color="CBD5E1" w:sz="1"/>
              <w:bottom w:val="single" w:color="CBD5E1" w:sz="1"/>
              <w:right w:val="single" w:color="CBD5E1" w:sz="1"/>
            </w:tcBorders>
            <w:shd w:fill="F4F6F8" w:val="clear"/>
            <w:tcMar>
              <w:top w:type="dxa" w:w="60"/>
              <w:left w:type="dxa" w:w="110"/>
              <w:bottom w:type="dxa" w:w="60"/>
              <w:right w:type="dxa" w:w="110"/>
            </w:tcMar>
          </w:tcPr>
          <w:p>
            <w:pPr>
              <w:spacing w:after="0" w:line="252"/>
            </w:pPr>
            <w:r>
              <w:rPr>
                <w:b/>
                <w:bCs/>
                <w:sz w:val="20"/>
                <w:szCs w:val="20"/>
              </w:rPr>
              <w:t xml:space="preserve">Campaign / story</w:t>
            </w:r>
          </w:p>
        </w:tc>
        <w:tc>
          <w:tcPr>
            <w:tcW w:type="dxa" w:w="3480"/>
            <w:tcBorders>
              <w:top w:val="single" w:color="CBD5E1" w:sz="1"/>
              <w:left w:val="single" w:color="CBD5E1" w:sz="1"/>
              <w:bottom w:val="single" w:color="CBD5E1" w:sz="1"/>
              <w:right w:val="single" w:color="CBD5E1" w:sz="1"/>
            </w:tcBorders>
            <w:shd w:fill="F4F6F8" w:val="clear"/>
            <w:tcMar>
              <w:top w:type="dxa" w:w="60"/>
              <w:left w:type="dxa" w:w="110"/>
              <w:bottom w:type="dxa" w:w="60"/>
              <w:right w:type="dxa" w:w="110"/>
            </w:tcMar>
          </w:tcPr>
          <w:p>
            <w:pPr>
              <w:spacing w:after="0" w:line="252"/>
            </w:pPr>
            <w:r>
              <w:rPr>
                <w:b w:val="false"/>
                <w:bCs w:val="false"/>
                <w:sz w:val="20"/>
                <w:szCs w:val="20"/>
              </w:rPr>
              <w:t xml:space="preserve">Curated, authored encounter sequences with narrative beats; fixed, tuned difficulty.</w:t>
            </w:r>
          </w:p>
        </w:tc>
        <w:tc>
          <w:tcPr>
            <w:tcW w:type="dxa" w:w="3480"/>
            <w:tcBorders>
              <w:top w:val="single" w:color="CBD5E1" w:sz="1"/>
              <w:left w:val="single" w:color="CBD5E1" w:sz="1"/>
              <w:bottom w:val="single" w:color="CBD5E1" w:sz="1"/>
              <w:right w:val="single" w:color="CBD5E1" w:sz="1"/>
            </w:tcBorders>
            <w:shd w:fill="F4F6F8" w:val="clear"/>
            <w:tcMar>
              <w:top w:type="dxa" w:w="60"/>
              <w:left w:type="dxa" w:w="110"/>
              <w:bottom w:type="dxa" w:w="60"/>
              <w:right w:type="dxa" w:w="110"/>
            </w:tcMar>
          </w:tcPr>
          <w:p>
            <w:pPr>
              <w:spacing w:after="0" w:line="252"/>
            </w:pPr>
            <w:r>
              <w:rPr>
                <w:b w:val="false"/>
                <w:bCs w:val="false"/>
                <w:sz w:val="20"/>
                <w:szCs w:val="20"/>
              </w:rPr>
              <w:t xml:space="preserve">Onboarding, narrative, showcase; teaches systems the roguelite then remixes.</w:t>
            </w:r>
          </w:p>
        </w:tc>
      </w:tr>
      <w:tr>
        <w:tc>
          <w:tcPr>
            <w:tcW w:type="dxa" w:w="2400"/>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52"/>
            </w:pPr>
            <w:r>
              <w:rPr>
                <w:b/>
                <w:bCs/>
                <w:sz w:val="20"/>
                <w:szCs w:val="20"/>
              </w:rPr>
              <w:t xml:space="preserve">Continuous battle</w:t>
            </w:r>
          </w:p>
        </w:tc>
        <w:tc>
          <w:tcPr>
            <w:tcW w:type="dxa" w:w="3480"/>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52"/>
            </w:pPr>
            <w:r>
              <w:rPr>
                <w:b w:val="false"/>
                <w:bCs w:val="false"/>
                <w:sz w:val="20"/>
                <w:szCs w:val="20"/>
              </w:rPr>
              <w:t xml:space="preserve">Single endless, escalating encounter; leaderboard-scored session.</w:t>
            </w:r>
          </w:p>
        </w:tc>
        <w:tc>
          <w:tcPr>
            <w:tcW w:type="dxa" w:w="3480"/>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52"/>
            </w:pPr>
            <w:r>
              <w:rPr>
                <w:b w:val="false"/>
                <w:bCs w:val="false"/>
                <w:sz w:val="20"/>
                <w:szCs w:val="20"/>
              </w:rPr>
              <w:t xml:space="preserve">Short-session mode; strong rewarded-ad + score-chase fit.</w:t>
            </w:r>
          </w:p>
        </w:tc>
      </w:tr>
      <w:tr>
        <w:tc>
          <w:tcPr>
            <w:tcW w:type="dxa" w:w="2400"/>
            <w:tcBorders>
              <w:top w:val="single" w:color="CBD5E1" w:sz="1"/>
              <w:left w:val="single" w:color="CBD5E1" w:sz="1"/>
              <w:bottom w:val="single" w:color="CBD5E1" w:sz="1"/>
              <w:right w:val="single" w:color="CBD5E1" w:sz="1"/>
            </w:tcBorders>
            <w:shd w:fill="F4F6F8" w:val="clear"/>
            <w:tcMar>
              <w:top w:type="dxa" w:w="60"/>
              <w:left w:type="dxa" w:w="110"/>
              <w:bottom w:type="dxa" w:w="60"/>
              <w:right w:type="dxa" w:w="110"/>
            </w:tcMar>
          </w:tcPr>
          <w:p>
            <w:pPr>
              <w:spacing w:after="0" w:line="252"/>
            </w:pPr>
            <w:r>
              <w:rPr>
                <w:b/>
                <w:bCs/>
                <w:sz w:val="20"/>
                <w:szCs w:val="20"/>
              </w:rPr>
              <w:t xml:space="preserve">(Future) events</w:t>
            </w:r>
          </w:p>
        </w:tc>
        <w:tc>
          <w:tcPr>
            <w:tcW w:type="dxa" w:w="3480"/>
            <w:tcBorders>
              <w:top w:val="single" w:color="CBD5E1" w:sz="1"/>
              <w:left w:val="single" w:color="CBD5E1" w:sz="1"/>
              <w:bottom w:val="single" w:color="CBD5E1" w:sz="1"/>
              <w:right w:val="single" w:color="CBD5E1" w:sz="1"/>
            </w:tcBorders>
            <w:shd w:fill="F4F6F8" w:val="clear"/>
            <w:tcMar>
              <w:top w:type="dxa" w:w="60"/>
              <w:left w:type="dxa" w:w="110"/>
              <w:bottom w:type="dxa" w:w="60"/>
              <w:right w:type="dxa" w:w="110"/>
            </w:tcMar>
          </w:tcPr>
          <w:p>
            <w:pPr>
              <w:spacing w:after="0" w:line="252"/>
            </w:pPr>
            <w:r>
              <w:rPr>
                <w:b w:val="false"/>
                <w:bCs w:val="false"/>
                <w:sz w:val="20"/>
                <w:szCs w:val="20"/>
              </w:rPr>
              <w:t xml:space="preserve">Special Match Definitions / seeds pushed via live-ops.</w:t>
            </w:r>
          </w:p>
        </w:tc>
        <w:tc>
          <w:tcPr>
            <w:tcW w:type="dxa" w:w="3480"/>
            <w:tcBorders>
              <w:top w:val="single" w:color="CBD5E1" w:sz="1"/>
              <w:left w:val="single" w:color="CBD5E1" w:sz="1"/>
              <w:bottom w:val="single" w:color="CBD5E1" w:sz="1"/>
              <w:right w:val="single" w:color="CBD5E1" w:sz="1"/>
            </w:tcBorders>
            <w:shd w:fill="F4F6F8" w:val="clear"/>
            <w:tcMar>
              <w:top w:type="dxa" w:w="60"/>
              <w:left w:type="dxa" w:w="110"/>
              <w:bottom w:type="dxa" w:w="60"/>
              <w:right w:type="dxa" w:w="110"/>
            </w:tcMar>
          </w:tcPr>
          <w:p>
            <w:pPr>
              <w:spacing w:after="0" w:line="252"/>
            </w:pPr>
            <w:r>
              <w:rPr>
                <w:b w:val="false"/>
                <w:bCs w:val="false"/>
                <w:sz w:val="20"/>
                <w:szCs w:val="20"/>
              </w:rPr>
              <w:t xml:space="preserve">Recurring live-ops content with no new code.</w:t>
            </w:r>
          </w:p>
        </w:tc>
      </w:tr>
    </w:tbl>
    <w:p>
      <w:r>
        <w:br w:type="page"/>
      </w:r>
    </w:p>
    <w:p>
      <w:pPr>
        <w:pStyle w:val="Heading1"/>
      </w:pPr>
      <w:r>
        <w:t xml:space="preserve">7. Play modes &amp; the run framework (B1)</w:t>
      </w:r>
    </w:p>
    <w:p>
      <w:pPr>
        <w:pBdr>
          <w:bottom w:val="single" w:color="1B4965" w:sz="12" w:space="1"/>
        </w:pBdr>
        <w:spacing w:after="160"/>
      </w:pPr>
      <w:r>
        <w:t xml:space="preserve"/>
      </w:r>
    </w:p>
    <w:p>
      <w:pPr>
        <w:spacing w:after="120" w:line="276"/>
      </w:pPr>
      <w:r>
        <w:t xml:space="preserve">Build the run framework once, on top of the match engine:</w:t>
      </w:r>
    </w:p>
    <w:p>
      <w:pPr>
        <w:pStyle w:val="ListParagraph"/>
        <w:numPr>
          <w:ilvl w:val="0"/>
          <w:numId w:val="2"/>
        </w:numPr>
        <w:spacing w:after="60" w:line="264"/>
      </w:pPr>
      <w:r>
        <w:rPr>
          <w:b/>
          <w:bCs/>
        </w:rPr>
        <w:t xml:space="preserve">Run state: </w:t>
      </w:r>
      <w:r>
        <w:t xml:space="preserve">current encounter, player loadout, earned upgrades, currencies, seed, and modifiers — all serializable for save/continue and analytics.</w:t>
      </w:r>
    </w:p>
    <w:p>
      <w:pPr>
        <w:pStyle w:val="ListParagraph"/>
        <w:numPr>
          <w:ilvl w:val="0"/>
          <w:numId w:val="2"/>
        </w:numPr>
        <w:spacing w:after="60" w:line="264"/>
      </w:pPr>
      <w:r>
        <w:rPr>
          <w:b/>
          <w:bCs/>
        </w:rPr>
        <w:t xml:space="preserve">Between-encounter layer: </w:t>
      </w:r>
      <w:r>
        <w:t xml:space="preserve">reward/upgrade choices (weapons, artillery types, passive perks), risk/reward branching, and shops — the roguelite decision texture.</w:t>
      </w:r>
    </w:p>
    <w:p>
      <w:pPr>
        <w:pStyle w:val="ListParagraph"/>
        <w:numPr>
          <w:ilvl w:val="0"/>
          <w:numId w:val="2"/>
        </w:numPr>
        <w:spacing w:after="60" w:line="264"/>
      </w:pPr>
      <w:r>
        <w:rPr>
          <w:b/>
          <w:bCs/>
        </w:rPr>
        <w:t xml:space="preserve">Meta-progression: </w:t>
      </w:r>
      <w:r>
        <w:t xml:space="preserve">permanent unlocks funded by run currency — new artillery, starting bonuses, new biomes/enemies — the reason to keep playing after a loss.</w:t>
      </w:r>
    </w:p>
    <w:p>
      <w:pPr>
        <w:pStyle w:val="ListParagraph"/>
        <w:numPr>
          <w:ilvl w:val="0"/>
          <w:numId w:val="2"/>
        </w:numPr>
        <w:spacing w:after="60" w:line="264"/>
      </w:pPr>
      <w:r>
        <w:rPr>
          <w:b/>
          <w:bCs/>
        </w:rPr>
        <w:t xml:space="preserve">Modifiers/affixes: </w:t>
      </w:r>
      <w:r>
        <w:t xml:space="preserve">run- and encounter-level modifiers (weather, enemy buffs, objective twists) that the generator and live-ops can apply.</w:t>
      </w:r>
    </w:p>
    <w:p>
      <w:pPr>
        <w:spacing w:after="120" w:line="276"/>
      </w:pPr>
      <w:r>
        <w:t xml:space="preserve">Deliver the roguelite first, then derive campaign (authored sequences) and continuous battle (one escalating encounter) as thin configurations. This ordering means the hardest system is validated first and the other modes are near-free.</w:t>
      </w:r>
    </w:p>
    <w:p>
      <w:pPr>
        <w:spacing w:after="120"/>
      </w:pPr>
      <w:r>
        <w:t xml:space="preserve"/>
      </w:r>
    </w:p>
    <w:p>
      <w:pPr>
        <w:pStyle w:val="Heading1"/>
      </w:pPr>
      <w:r>
        <w:t xml:space="preserve">8. Procedural generation (B2)</w:t>
      </w:r>
    </w:p>
    <w:p>
      <w:pPr>
        <w:pBdr>
          <w:bottom w:val="single" w:color="1B4965" w:sz="12" w:space="1"/>
        </w:pBdr>
        <w:spacing w:after="160"/>
      </w:pPr>
      <w:r>
        <w:t xml:space="preserve"/>
      </w:r>
    </w:p>
    <w:p>
      <w:pPr>
        <w:spacing w:after="120" w:line="276"/>
      </w:pPr>
      <w:r>
        <w:t xml:space="preserve">For a top-down artillery defense game, the goal is varied, fair, readable battlefields and encounter sequences — not infinite open world. The proven approach in modern roguelites (Hades, Dead Cells) is a hybrid: handcrafted pieces assembled procedurally, never raw noise.</w:t>
      </w:r>
    </w:p>
    <w:p>
      <w:pPr>
        <w:pStyle w:val="Heading2"/>
      </w:pPr>
      <w:r>
        <w:t xml:space="preserve">8.1 Two layers of generation</w:t>
      </w:r>
    </w:p>
    <w:p>
      <w:pPr>
        <w:pStyle w:val="ListParagraph"/>
        <w:numPr>
          <w:ilvl w:val="0"/>
          <w:numId w:val="2"/>
        </w:numPr>
        <w:spacing w:after="60" w:line="264"/>
      </w:pPr>
      <w:r>
        <w:rPr>
          <w:b/>
          <w:bCs/>
        </w:rPr>
        <w:t xml:space="preserve">Macro — run/encounter graph: </w:t>
      </w:r>
      <w:r>
        <w:t xml:space="preserve">compose the sequence of encounters (types, difficulty curve, reward nodes, branches, boss beats) from a seed and the difficulty budget. This is where pacing lives.</w:t>
      </w:r>
    </w:p>
    <w:p>
      <w:pPr>
        <w:pStyle w:val="ListParagraph"/>
        <w:numPr>
          <w:ilvl w:val="0"/>
          <w:numId w:val="2"/>
        </w:numPr>
        <w:spacing w:after="60" w:line="264"/>
      </w:pPr>
      <w:r>
        <w:rPr>
          <w:b/>
          <w:bCs/>
        </w:rPr>
        <w:t xml:space="preserve">Micro — battlefield layout: </w:t>
      </w:r>
      <w:r>
        <w:t xml:space="preserve">assemble each battlefield from tagged terrain/encounter modules — spawn edges, cover, control points, chokepoints, listening-post sightlines — using space-partitioning to place rooms/zones and constraint rules (adjacency) to fill them. Handcrafted set-pieces drop in as fixed modules.</w:t>
      </w:r>
    </w:p>
    <w:p>
      <w:pPr>
        <w:pStyle w:val="Heading2"/>
      </w:pPr>
      <w:r>
        <w:t xml:space="preserve">8.2 Principles</w:t>
      </w:r>
    </w:p>
    <w:p>
      <w:pPr>
        <w:pStyle w:val="ListParagraph"/>
        <w:numPr>
          <w:ilvl w:val="0"/>
          <w:numId w:val="2"/>
        </w:numPr>
        <w:spacing w:after="60" w:line="264"/>
      </w:pPr>
      <w:r>
        <w:t xml:space="preserve">Seeded and deterministic — same seed reproduces a run (essential for debugging, daily challenges, and fairness).</w:t>
      </w:r>
    </w:p>
    <w:p>
      <w:pPr>
        <w:pStyle w:val="ListParagraph"/>
        <w:numPr>
          <w:ilvl w:val="0"/>
          <w:numId w:val="2"/>
        </w:numPr>
        <w:spacing w:after="60" w:line="264"/>
      </w:pPr>
      <w:r>
        <w:t xml:space="preserve">Validate every layout for playability (reachable control points, viable sightlines, solvable with the given loadout); reject/repair failures.</w:t>
      </w:r>
    </w:p>
    <w:p>
      <w:pPr>
        <w:pStyle w:val="ListParagraph"/>
        <w:numPr>
          <w:ilvl w:val="0"/>
          <w:numId w:val="2"/>
        </w:numPr>
        <w:spacing w:after="60" w:line="264"/>
      </w:pPr>
      <w:r>
        <w:t xml:space="preserve">Difficulty as a budget the generator spends on enemies/affixes, tuned via Remote Config for live balance.</w:t>
      </w:r>
    </w:p>
    <w:p>
      <w:pPr>
        <w:pStyle w:val="ListParagraph"/>
        <w:numPr>
          <w:ilvl w:val="0"/>
          <w:numId w:val="2"/>
        </w:numPr>
        <w:spacing w:after="60" w:line="264"/>
      </w:pPr>
      <w:r>
        <w:t xml:space="preserve">Curated + generated share one module format, so designers can hand-author, and the generator can remix, the same pieces.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9C6B1E" w:sz="24"/>
              <w:bottom w:val="single" w:color="E5E7EB" w:sz="1"/>
              <w:right w:val="single" w:color="E5E7EB" w:sz="1"/>
            </w:tcBorders>
            <w:shd w:fill="F6E7C1" w:val="clear"/>
            <w:tcMar>
              <w:top w:type="dxa" w:w="120"/>
              <w:left w:type="dxa" w:w="200"/>
              <w:bottom w:type="dxa" w:w="120"/>
              <w:right w:type="dxa" w:w="160"/>
            </w:tcMar>
          </w:tcPr>
          <w:p>
            <w:pPr>
              <w:spacing w:after="60"/>
            </w:pPr>
            <w:r>
              <w:rPr>
                <w:b/>
                <w:bCs/>
                <w:color w:val="9C6B1E"/>
              </w:rPr>
              <w:t xml:space="preserve">Scope note</w:t>
            </w:r>
          </w:p>
          <w:p>
            <w:pPr>
              <w:spacing w:after="40" w:line="264"/>
            </w:pPr>
            <w:r>
              <w:rPr>
                <w:sz w:val="20"/>
                <w:szCs w:val="20"/>
              </w:rPr>
              <w:t xml:space="preserve">Start with a modest module library and a simple graph composer; procedural depth compounds cheaply once the piece format and validators exist. Do not build a general WFC world engine — it’s more than this game needs.</w:t>
            </w:r>
          </w:p>
        </w:tc>
      </w:tr>
    </w:tbl>
    <w:p>
      <w:r>
        <w:br w:type="page"/>
      </w:r>
    </w:p>
    <w:p>
      <w:pPr>
        <w:pStyle w:val="Heading1"/>
      </w:pPr>
      <w:r>
        <w:t xml:space="preserve">9. AI overhaul (B3)</w:t>
      </w:r>
    </w:p>
    <w:p>
      <w:pPr>
        <w:pBdr>
          <w:bottom w:val="single" w:color="1B4965" w:sz="12" w:space="1"/>
        </w:pBdr>
        <w:spacing w:after="160"/>
      </w:pPr>
      <w:r>
        <w:t xml:space="preserve"/>
      </w:r>
    </w:p>
    <w:p>
      <w:pPr>
        <w:spacing w:after="120" w:line="276"/>
      </w:pPr>
      <w:r>
        <w:t xml:space="preserve">Today’s AI is a thin, hand-rolled decision node on top of NavMesh — tanks essentially drive to a point and shoot. A grounded military roguelite needs enemies that feel deliberate and create readable tactical problems for the player to solve with fire support.</w:t>
      </w:r>
    </w:p>
    <w:p>
      <w:pPr>
        <w:pStyle w:val="Heading2"/>
      </w:pPr>
      <w:r>
        <w:t xml:space="preserve">9.1 A layered AI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BD5E1" w:sz="1"/>
              <w:left w:val="single" w:color="CBD5E1" w:sz="1"/>
              <w:bottom w:val="single" w:color="CBD5E1" w:sz="1"/>
              <w:right w:val="single" w:color="CBD5E1" w:sz="1"/>
            </w:tcBorders>
            <w:shd w:fill="4A5D23" w:val="clear"/>
            <w:tcMar>
              <w:top w:type="dxa" w:w="60"/>
              <w:left w:type="dxa" w:w="110"/>
              <w:bottom w:type="dxa" w:w="60"/>
              <w:right w:type="dxa" w:w="110"/>
            </w:tcMar>
          </w:tcPr>
          <w:p>
            <w:pPr>
              <w:spacing w:after="0" w:line="252"/>
            </w:pPr>
            <w:r>
              <w:rPr>
                <w:b/>
                <w:bCs/>
                <w:color w:val="FFFFFF"/>
                <w:sz w:val="20"/>
                <w:szCs w:val="20"/>
              </w:rPr>
              <w:t xml:space="preserve">Layer</w:t>
            </w:r>
          </w:p>
        </w:tc>
        <w:tc>
          <w:tcPr>
            <w:tcW w:type="dxa" w:w="6860"/>
            <w:tcBorders>
              <w:top w:val="single" w:color="CBD5E1" w:sz="1"/>
              <w:left w:val="single" w:color="CBD5E1" w:sz="1"/>
              <w:bottom w:val="single" w:color="CBD5E1" w:sz="1"/>
              <w:right w:val="single" w:color="CBD5E1" w:sz="1"/>
            </w:tcBorders>
            <w:shd w:fill="4A5D23" w:val="clear"/>
            <w:tcMar>
              <w:top w:type="dxa" w:w="60"/>
              <w:left w:type="dxa" w:w="110"/>
              <w:bottom w:type="dxa" w:w="60"/>
              <w:right w:type="dxa" w:w="110"/>
            </w:tcMar>
          </w:tcPr>
          <w:p>
            <w:pPr>
              <w:spacing w:after="0" w:line="252"/>
            </w:pPr>
            <w:r>
              <w:rPr>
                <w:b/>
                <w:bCs/>
                <w:color w:val="FFFFFF"/>
                <w:sz w:val="20"/>
                <w:szCs w:val="20"/>
              </w:rPr>
              <w:t xml:space="preserve">Responsibility</w:t>
            </w:r>
          </w:p>
        </w:tc>
      </w:tr>
      <w:tr>
        <w:tc>
          <w:tcPr>
            <w:tcW w:type="dxa" w:w="2500"/>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52"/>
            </w:pPr>
            <w:r>
              <w:rPr>
                <w:b/>
                <w:bCs/>
                <w:sz w:val="20"/>
                <w:szCs w:val="20"/>
              </w:rPr>
              <w:t xml:space="preserve">Strategic (encounter)</w:t>
            </w:r>
          </w:p>
        </w:tc>
        <w:tc>
          <w:tcPr>
            <w:tcW w:type="dxa" w:w="6860"/>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52"/>
            </w:pPr>
            <w:r>
              <w:rPr>
                <w:b w:val="false"/>
                <w:bCs w:val="false"/>
                <w:sz w:val="20"/>
                <w:szCs w:val="20"/>
              </w:rPr>
              <w:t xml:space="preserve">Wave composition and objectives: where the enemy pushes, feints, or masses — driven by the encounter definition and difficulty budget.</w:t>
            </w:r>
          </w:p>
        </w:tc>
      </w:tr>
      <w:tr>
        <w:tc>
          <w:tcPr>
            <w:tcW w:type="dxa" w:w="2500"/>
            <w:tcBorders>
              <w:top w:val="single" w:color="CBD5E1" w:sz="1"/>
              <w:left w:val="single" w:color="CBD5E1" w:sz="1"/>
              <w:bottom w:val="single" w:color="CBD5E1" w:sz="1"/>
              <w:right w:val="single" w:color="CBD5E1" w:sz="1"/>
            </w:tcBorders>
            <w:shd w:fill="F4F6F8" w:val="clear"/>
            <w:tcMar>
              <w:top w:type="dxa" w:w="60"/>
              <w:left w:type="dxa" w:w="110"/>
              <w:bottom w:type="dxa" w:w="60"/>
              <w:right w:type="dxa" w:w="110"/>
            </w:tcMar>
          </w:tcPr>
          <w:p>
            <w:pPr>
              <w:spacing w:after="0" w:line="252"/>
            </w:pPr>
            <w:r>
              <w:rPr>
                <w:b/>
                <w:bCs/>
                <w:sz w:val="20"/>
                <w:szCs w:val="20"/>
              </w:rPr>
              <w:t xml:space="preserve">Squad / group</w:t>
            </w:r>
          </w:p>
        </w:tc>
        <w:tc>
          <w:tcPr>
            <w:tcW w:type="dxa" w:w="6860"/>
            <w:tcBorders>
              <w:top w:val="single" w:color="CBD5E1" w:sz="1"/>
              <w:left w:val="single" w:color="CBD5E1" w:sz="1"/>
              <w:bottom w:val="single" w:color="CBD5E1" w:sz="1"/>
              <w:right w:val="single" w:color="CBD5E1" w:sz="1"/>
            </w:tcBorders>
            <w:shd w:fill="F4F6F8" w:val="clear"/>
            <w:tcMar>
              <w:top w:type="dxa" w:w="60"/>
              <w:left w:type="dxa" w:w="110"/>
              <w:bottom w:type="dxa" w:w="60"/>
              <w:right w:type="dxa" w:w="110"/>
            </w:tcMar>
          </w:tcPr>
          <w:p>
            <w:pPr>
              <w:spacing w:after="0" w:line="252"/>
            </w:pPr>
            <w:r>
              <w:rPr>
                <w:b w:val="false"/>
                <w:bCs w:val="false"/>
                <w:sz w:val="20"/>
                <w:szCs w:val="20"/>
              </w:rPr>
              <w:t xml:space="preserve">Coordinated behavior: bounding advances, using cover and chokepoints, focusing control points, reacting to losses — what makes fire-support decisions matter.</w:t>
            </w:r>
          </w:p>
        </w:tc>
      </w:tr>
      <w:tr>
        <w:tc>
          <w:tcPr>
            <w:tcW w:type="dxa" w:w="2500"/>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52"/>
            </w:pPr>
            <w:r>
              <w:rPr>
                <w:b/>
                <w:bCs/>
                <w:sz w:val="20"/>
                <w:szCs w:val="20"/>
              </w:rPr>
              <w:t xml:space="preserve">Unit (individual)</w:t>
            </w:r>
          </w:p>
        </w:tc>
        <w:tc>
          <w:tcPr>
            <w:tcW w:type="dxa" w:w="6860"/>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52"/>
            </w:pPr>
            <w:r>
              <w:rPr>
                <w:b w:val="false"/>
                <w:bCs w:val="false"/>
                <w:sz w:val="20"/>
                <w:szCs w:val="20"/>
              </w:rPr>
              <w:t xml:space="preserve">Per-tank behavior via Unity Behavior graphs + AI Navigation: move, seek cover, engage, retreat, react to suppression/mines/napalm.</w:t>
            </w:r>
          </w:p>
        </w:tc>
      </w:tr>
      <w:tr>
        <w:tc>
          <w:tcPr>
            <w:tcW w:type="dxa" w:w="2500"/>
            <w:tcBorders>
              <w:top w:val="single" w:color="CBD5E1" w:sz="1"/>
              <w:left w:val="single" w:color="CBD5E1" w:sz="1"/>
              <w:bottom w:val="single" w:color="CBD5E1" w:sz="1"/>
              <w:right w:val="single" w:color="CBD5E1" w:sz="1"/>
            </w:tcBorders>
            <w:shd w:fill="F4F6F8" w:val="clear"/>
            <w:tcMar>
              <w:top w:type="dxa" w:w="60"/>
              <w:left w:type="dxa" w:w="110"/>
              <w:bottom w:type="dxa" w:w="60"/>
              <w:right w:type="dxa" w:w="110"/>
            </w:tcMar>
          </w:tcPr>
          <w:p>
            <w:pPr>
              <w:spacing w:after="0" w:line="252"/>
            </w:pPr>
            <w:r>
              <w:rPr>
                <w:b/>
                <w:bCs/>
                <w:sz w:val="20"/>
                <w:szCs w:val="20"/>
              </w:rPr>
              <w:t xml:space="preserve">Perception</w:t>
            </w:r>
          </w:p>
        </w:tc>
        <w:tc>
          <w:tcPr>
            <w:tcW w:type="dxa" w:w="6860"/>
            <w:tcBorders>
              <w:top w:val="single" w:color="CBD5E1" w:sz="1"/>
              <w:left w:val="single" w:color="CBD5E1" w:sz="1"/>
              <w:bottom w:val="single" w:color="CBD5E1" w:sz="1"/>
              <w:right w:val="single" w:color="CBD5E1" w:sz="1"/>
            </w:tcBorders>
            <w:shd w:fill="F4F6F8" w:val="clear"/>
            <w:tcMar>
              <w:top w:type="dxa" w:w="60"/>
              <w:left w:type="dxa" w:w="110"/>
              <w:bottom w:type="dxa" w:w="60"/>
              <w:right w:type="dxa" w:w="110"/>
            </w:tcMar>
          </w:tcPr>
          <w:p>
            <w:pPr>
              <w:spacing w:after="0" w:line="252"/>
            </w:pPr>
            <w:r>
              <w:rPr>
                <w:b w:val="false"/>
                <w:bCs w:val="false"/>
                <w:sz w:val="20"/>
                <w:szCs w:val="20"/>
              </w:rPr>
              <w:t xml:space="preserve">What each unit knows: line-of-sight, fog of war, reaction to the player’s strikes — feeding believable, non-omniscient decisions.</w:t>
            </w:r>
          </w:p>
        </w:tc>
      </w:tr>
    </w:tbl>
    <w:p>
      <w:pPr>
        <w:pStyle w:val="Heading2"/>
      </w:pPr>
      <w:r>
        <w:t xml:space="preserve">9.2 Approach</w:t>
      </w:r>
    </w:p>
    <w:p>
      <w:pPr>
        <w:pStyle w:val="ListParagraph"/>
        <w:numPr>
          <w:ilvl w:val="0"/>
          <w:numId w:val="2"/>
        </w:numPr>
        <w:spacing w:after="60" w:line="264"/>
      </w:pPr>
      <w:r>
        <w:rPr>
          <w:b/>
          <w:bCs/>
        </w:rPr>
        <w:t xml:space="preserve">Unit layer: </w:t>
      </w:r>
      <w:r>
        <w:t xml:space="preserve">Unity Behavior graphs for readable, debuggable per-tank logic; AI Navigation for movement and cover.</w:t>
      </w:r>
    </w:p>
    <w:p>
      <w:pPr>
        <w:pStyle w:val="ListParagraph"/>
        <w:numPr>
          <w:ilvl w:val="0"/>
          <w:numId w:val="2"/>
        </w:numPr>
        <w:spacing w:after="60" w:line="264"/>
      </w:pPr>
      <w:r>
        <w:rPr>
          <w:b/>
          <w:bCs/>
        </w:rPr>
        <w:t xml:space="preserve">Squad layer: </w:t>
      </w:r>
      <w:r>
        <w:t xml:space="preserve">a lightweight utility/tactics system (or influence map over the battlefield) that assigns objectives to groups — this is the biggest felt upgrade over today’s AI.</w:t>
      </w:r>
    </w:p>
    <w:p>
      <w:pPr>
        <w:pStyle w:val="ListParagraph"/>
        <w:numPr>
          <w:ilvl w:val="0"/>
          <w:numId w:val="2"/>
        </w:numPr>
        <w:spacing w:after="60" w:line="264"/>
      </w:pPr>
      <w:r>
        <w:rPr>
          <w:b/>
          <w:bCs/>
        </w:rPr>
        <w:t xml:space="preserve">Data-driven archetypes: </w:t>
      </w:r>
      <w:r>
        <w:t xml:space="preserve">enemy behavior tuned as ScriptableObjects (aggressive T-72 rush vs. cautious overwatch) so the generator and live-ops can mix rosters.</w:t>
      </w:r>
    </w:p>
    <w:p>
      <w:pPr>
        <w:pStyle w:val="ListParagraph"/>
        <w:numPr>
          <w:ilvl w:val="0"/>
          <w:numId w:val="2"/>
        </w:numPr>
        <w:spacing w:after="60" w:line="264"/>
      </w:pPr>
      <w:r>
        <w:rPr>
          <w:b/>
          <w:bCs/>
        </w:rPr>
        <w:t xml:space="preserve">Difficulty via behavior, not just numbers: </w:t>
      </w:r>
      <w:r>
        <w:t xml:space="preserve">smarter coordination at higher difficulty, not only more HP — more satisfying and better for a roguelite curve.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9C6B1E" w:sz="24"/>
              <w:bottom w:val="single" w:color="E5E7EB" w:sz="1"/>
              <w:right w:val="single" w:color="E5E7EB" w:sz="1"/>
            </w:tcBorders>
            <w:shd w:fill="F6E7C1" w:val="clear"/>
            <w:tcMar>
              <w:top w:type="dxa" w:w="120"/>
              <w:left w:type="dxa" w:w="200"/>
              <w:bottom w:type="dxa" w:w="120"/>
              <w:right w:type="dxa" w:w="160"/>
            </w:tcMar>
          </w:tcPr>
          <w:p>
            <w:pPr>
              <w:spacing w:after="60"/>
            </w:pPr>
            <w:r>
              <w:rPr>
                <w:b/>
                <w:bCs/>
                <w:color w:val="9C6B1E"/>
              </w:rPr>
              <w:t xml:space="preserve">Keep it mobile-cheap</w:t>
            </w:r>
          </w:p>
          <w:p>
            <w:pPr>
              <w:spacing w:after="40" w:line="264"/>
            </w:pPr>
            <w:r>
              <w:rPr>
                <w:sz w:val="20"/>
                <w:szCs w:val="20"/>
              </w:rPr>
              <w:t xml:space="preserve">Batch AI ticks (not every unit every frame), cap active thinkers, and use influence maps instead of expensive per-unit queries. Reach for Jobs/Burst only if profiling on device demands it.</w:t>
            </w:r>
          </w:p>
        </w:tc>
      </w:tr>
    </w:tbl>
    <w:p>
      <w:r>
        <w:br w:type="page"/>
      </w:r>
    </w:p>
    <w:p>
      <w:pPr>
        <w:pStyle w:val="Heading1"/>
      </w:pPr>
      <w:r>
        <w:t xml:space="preserve">10. Art redo — realistic military (B4)</w:t>
      </w:r>
    </w:p>
    <w:p>
      <w:pPr>
        <w:pBdr>
          <w:bottom w:val="single" w:color="1B4965" w:sz="12" w:space="1"/>
        </w:pBdr>
        <w:spacing w:after="160"/>
      </w:pPr>
      <w:r>
        <w:t xml:space="preserve"/>
      </w:r>
    </w:p>
    <w:p>
      <w:pPr>
        <w:spacing w:after="120" w:line="276"/>
      </w:pPr>
      <w:r>
        <w:t xml:space="preserve">Direction: grounded, realistic Cold-War-1983 military, optimized for a top-down mobile view. Realism here is about authenticity and readability at a distance — accurate silhouettes and materials — not film-grade polygon counts. The camera is your biggest ally: top-down means you can spend detail budget where it reads and simplify what the player never sees up close.</w:t>
      </w:r>
    </w:p>
    <w:p>
      <w:pPr>
        <w:pStyle w:val="Heading2"/>
      </w:pPr>
      <w:r>
        <w:t xml:space="preserve">10.1 Production pipeline</w:t>
      </w:r>
    </w:p>
    <w:p>
      <w:pPr>
        <w:pStyle w:val="ListParagraph"/>
        <w:numPr>
          <w:ilvl w:val="0"/>
          <w:numId w:val="2"/>
        </w:numPr>
        <w:spacing w:after="60" w:line="264"/>
      </w:pPr>
      <w:r>
        <w:t xml:space="preserve">Lock an art bible: reference (M1 Abrams, M60, T-55/62/72, Type-99), palette, wear/weathering language, scale, and a readability spec for the top-down camera.</w:t>
      </w:r>
    </w:p>
    <w:p>
      <w:pPr>
        <w:pStyle w:val="ListParagraph"/>
        <w:numPr>
          <w:ilvl w:val="0"/>
          <w:numId w:val="2"/>
        </w:numPr>
        <w:spacing w:after="60" w:line="264"/>
      </w:pPr>
      <w:r>
        <w:t xml:space="preserve">Model to a mobile budget with LODs; PBR materials in URP; shared trim/atlas materials to keep draw calls and memory in check (ASTC compression).</w:t>
      </w:r>
    </w:p>
    <w:p>
      <w:pPr>
        <w:pStyle w:val="ListParagraph"/>
        <w:numPr>
          <w:ilvl w:val="0"/>
          <w:numId w:val="2"/>
        </w:numPr>
        <w:spacing w:after="60" w:line="264"/>
      </w:pPr>
      <w:r>
        <w:t xml:space="preserve">Modular terrain/environment kit that doubles as the procedural module library (Section 8) — art and generation share one piece format.</w:t>
      </w:r>
    </w:p>
    <w:p>
      <w:pPr>
        <w:pStyle w:val="ListParagraph"/>
        <w:numPr>
          <w:ilvl w:val="0"/>
          <w:numId w:val="2"/>
        </w:numPr>
        <w:spacing w:after="60" w:line="264"/>
      </w:pPr>
      <w:r>
        <w:t xml:space="preserve">A pooled, scalable VFX set for each weapon (HE, napalm, daisy cutter, nuke, mines) with a low/med/high quality ladder.</w:t>
      </w:r>
    </w:p>
    <w:p>
      <w:pPr>
        <w:pStyle w:val="ListParagraph"/>
        <w:numPr>
          <w:ilvl w:val="0"/>
          <w:numId w:val="2"/>
        </w:numPr>
        <w:spacing w:after="60" w:line="264"/>
      </w:pPr>
      <w:r>
        <w:t xml:space="preserve">Establish a device-tested visual budget (draw calls, triangles, texture memory, thermals) before mass production.</w:t>
      </w:r>
    </w:p>
    <w:p>
      <w:pPr>
        <w:pStyle w:val="Heading2"/>
      </w:pPr>
      <w:r>
        <w:t xml:space="preserve">10.2 Sourcing &amp; cost control</w:t>
      </w:r>
    </w:p>
    <w:p>
      <w:pPr>
        <w:pStyle w:val="ListParagraph"/>
        <w:numPr>
          <w:ilvl w:val="0"/>
          <w:numId w:val="2"/>
        </w:numPr>
        <w:spacing w:after="60" w:line="264"/>
      </w:pPr>
      <w:r>
        <w:t xml:space="preserve">This is the largest cost center in Stage B. Plan for commissioned/outsourced 3D and VFX against a clear art bible and technical spec; the spec is what keeps outsourced work usable.</w:t>
      </w:r>
    </w:p>
    <w:p>
      <w:pPr>
        <w:pStyle w:val="ListParagraph"/>
        <w:numPr>
          <w:ilvl w:val="0"/>
          <w:numId w:val="2"/>
        </w:numPr>
        <w:spacing w:after="60" w:line="264"/>
      </w:pPr>
      <w:r>
        <w:t xml:space="preserve">Where licenses genuinely permit commercial use, high-quality marketplace assets can seed the kit and stretch budget — but provenance must be airtight (the current free models are not).</w:t>
      </w:r>
    </w:p>
    <w:p>
      <w:pPr>
        <w:pStyle w:val="ListParagraph"/>
        <w:numPr>
          <w:ilvl w:val="0"/>
          <w:numId w:val="2"/>
        </w:numPr>
        <w:spacing w:after="60" w:line="264"/>
      </w:pPr>
      <w:r>
        <w:t xml:space="preserve">Prove the whole look on one “vertical slice” battlefield before commissioning the full library.</w:t>
      </w:r>
    </w:p>
    <w:p>
      <w:r>
        <w:br w:type="page"/>
      </w:r>
    </w:p>
    <w:p>
      <w:pPr>
        <w:pStyle w:val="Heading1"/>
      </w:pPr>
      <w:r>
        <w:t xml:space="preserve">11. Audio &amp; music redo (B5)</w:t>
      </w:r>
    </w:p>
    <w:p>
      <w:pPr>
        <w:pBdr>
          <w:bottom w:val="single" w:color="1B4965" w:sz="12" w:space="1"/>
        </w:pBdr>
        <w:spacing w:after="160"/>
      </w:pPr>
      <w:r>
        <w:t xml:space="preserve"/>
      </w:r>
    </w:p>
    <w:p>
      <w:pPr>
        <w:spacing w:after="120" w:line="276"/>
      </w:pPr>
      <w:r>
        <w:t xml:space="preserve">The current audio is placeholder-grade and, by your own assessment, hurts the game. Sound is disproportionately important to the fire-support fantasy — the weight of an impact and the tension of an incoming wave are half the feel.</w:t>
      </w:r>
    </w:p>
    <w:p>
      <w:pPr>
        <w:pStyle w:val="ListParagraph"/>
        <w:numPr>
          <w:ilvl w:val="0"/>
          <w:numId w:val="2"/>
        </w:numPr>
        <w:spacing w:after="60" w:line="264"/>
      </w:pPr>
      <w:r>
        <w:rPr>
          <w:b/>
          <w:bCs/>
        </w:rPr>
        <w:t xml:space="preserve">Original soundtrack: </w:t>
      </w:r>
      <w:r>
        <w:t xml:space="preserve">commission music that fits Cold-War military tension, with adaptive layers that respond to run intensity (calm between encounters, escalating under pressure).</w:t>
      </w:r>
    </w:p>
    <w:p>
      <w:pPr>
        <w:pStyle w:val="ListParagraph"/>
        <w:numPr>
          <w:ilvl w:val="0"/>
          <w:numId w:val="2"/>
        </w:numPr>
        <w:spacing w:after="60" w:line="264"/>
      </w:pPr>
      <w:r>
        <w:rPr>
          <w:b/>
          <w:bCs/>
        </w:rPr>
        <w:t xml:space="preserve">Weapon &amp; impact SFX: </w:t>
      </w:r>
      <w:r>
        <w:t xml:space="preserve">a cohesive, punchy library for each artillery type and tank event — licensed or commissioned, mixed for small speakers and headphones.</w:t>
      </w:r>
    </w:p>
    <w:p>
      <w:pPr>
        <w:pStyle w:val="ListParagraph"/>
        <w:numPr>
          <w:ilvl w:val="0"/>
          <w:numId w:val="2"/>
        </w:numPr>
        <w:spacing w:after="60" w:line="264"/>
      </w:pPr>
      <w:r>
        <w:rPr>
          <w:b/>
          <w:bCs/>
        </w:rPr>
        <w:t xml:space="preserve">Adaptive audio system: </w:t>
      </w:r>
      <w:r>
        <w:t xml:space="preserve">integrate an audio middleware or Unity’s audio tools so music/ambience react to game state; drive stingers off the same events the HUD uses.</w:t>
      </w:r>
    </w:p>
    <w:p>
      <w:pPr>
        <w:pStyle w:val="ListParagraph"/>
        <w:numPr>
          <w:ilvl w:val="0"/>
          <w:numId w:val="2"/>
        </w:numPr>
        <w:spacing w:after="60" w:line="264"/>
      </w:pPr>
      <w:r>
        <w:rPr>
          <w:b/>
          <w:bCs/>
        </w:rPr>
        <w:t xml:space="preserve">Mix discipline: </w:t>
      </w:r>
      <w:r>
        <w:t xml:space="preserve">ducking, priority, and a mobile-friendly master mix; test on real devices, not studio monitors.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9C6B1E" w:sz="24"/>
              <w:bottom w:val="single" w:color="E5E7EB" w:sz="1"/>
              <w:right w:val="single" w:color="E5E7EB" w:sz="1"/>
            </w:tcBorders>
            <w:shd w:fill="F6E7C1" w:val="clear"/>
            <w:tcMar>
              <w:top w:type="dxa" w:w="120"/>
              <w:left w:type="dxa" w:w="200"/>
              <w:bottom w:type="dxa" w:w="120"/>
              <w:right w:type="dxa" w:w="160"/>
            </w:tcMar>
          </w:tcPr>
          <w:p>
            <w:pPr>
              <w:spacing w:after="60"/>
            </w:pPr>
            <w:r>
              <w:rPr>
                <w:b/>
                <w:bCs/>
                <w:color w:val="9C6B1E"/>
              </w:rPr>
              <w:t xml:space="preserve">Licensing applies to audio too</w:t>
            </w:r>
          </w:p>
          <w:p>
            <w:pPr>
              <w:spacing w:after="40" w:line="264"/>
            </w:pPr>
            <w:r>
              <w:rPr>
                <w:sz w:val="20"/>
                <w:szCs w:val="20"/>
              </w:rPr>
              <w:t xml:space="preserve">Every music and SFX asset needs commercial-use clearance and redistribution rights in a compiled app. Track audio in the same provenance sheet as art.</w:t>
            </w:r>
          </w:p>
        </w:tc>
      </w:tr>
    </w:tbl>
    <w:p>
      <w:r>
        <w:br w:type="page"/>
      </w:r>
    </w:p>
    <w:p>
      <w:pPr>
        <w:pStyle w:val="Heading1"/>
      </w:pPr>
      <w:r>
        <w:t xml:space="preserve">12. Story &amp; narrative (B6)</w:t>
      </w:r>
    </w:p>
    <w:p>
      <w:pPr>
        <w:pBdr>
          <w:bottom w:val="single" w:color="1B4965" w:sz="12" w:space="1"/>
        </w:pBdr>
        <w:spacing w:after="160"/>
      </w:pPr>
      <w:r>
        <w:t xml:space="preserve"/>
      </w:r>
    </w:p>
    <w:p>
      <w:pPr>
        <w:spacing w:after="120" w:line="276"/>
      </w:pPr>
      <w:r>
        <w:t xml:space="preserve">You already have a story bible and a strong premise (1983, Fulda Gap, the 11th Cavalry holding the line). Narrative should serve the modes without blocking the roguelite loop.</w:t>
      </w:r>
    </w:p>
    <w:p>
      <w:pPr>
        <w:pStyle w:val="ListParagraph"/>
        <w:numPr>
          <w:ilvl w:val="0"/>
          <w:numId w:val="2"/>
        </w:numPr>
        <w:spacing w:after="60" w:line="264"/>
      </w:pPr>
      <w:r>
        <w:rPr>
          <w:b/>
          <w:bCs/>
        </w:rPr>
        <w:t xml:space="preserve">Campaign as the narrative spine: </w:t>
      </w:r>
      <w:r>
        <w:t xml:space="preserve">authored curated runs deliver the story beats and teach systems — the mode closest to the original game and the best onboarding.</w:t>
      </w:r>
    </w:p>
    <w:p>
      <w:pPr>
        <w:pStyle w:val="ListParagraph"/>
        <w:numPr>
          <w:ilvl w:val="0"/>
          <w:numId w:val="2"/>
        </w:numPr>
        <w:spacing w:after="60" w:line="264"/>
      </w:pPr>
      <w:r>
        <w:rPr>
          <w:b/>
          <w:bCs/>
        </w:rPr>
        <w:t xml:space="preserve">Roguelite framing narrative: </w:t>
      </w:r>
      <w:r>
        <w:t xml:space="preserve">light meta-story (an escalating Soviet offensive, briefings between runs, unlock-driven lore) that gives permadeath context without heavy cutscenes.</w:t>
      </w:r>
    </w:p>
    <w:p>
      <w:pPr>
        <w:pStyle w:val="ListParagraph"/>
        <w:numPr>
          <w:ilvl w:val="0"/>
          <w:numId w:val="2"/>
        </w:numPr>
        <w:spacing w:after="60" w:line="264"/>
      </w:pPr>
      <w:r>
        <w:rPr>
          <w:b/>
          <w:bCs/>
        </w:rPr>
        <w:t xml:space="preserve">Delivery that respects a mobile session: </w:t>
      </w:r>
      <w:r>
        <w:t xml:space="preserve">short briefings, radio-chatter vignettes, and unlockable intel rather than long non-interactive sequences.</w:t>
      </w:r>
    </w:p>
    <w:p>
      <w:pPr>
        <w:pStyle w:val="ListParagraph"/>
        <w:numPr>
          <w:ilvl w:val="0"/>
          <w:numId w:val="2"/>
        </w:numPr>
        <w:spacing w:after="60" w:line="264"/>
      </w:pPr>
      <w:r>
        <w:rPr>
          <w:b/>
          <w:bCs/>
        </w:rPr>
        <w:t xml:space="preserve">Reuse existing writing: </w:t>
      </w:r>
      <w:r>
        <w:t xml:space="preserve">the story bible and game text are real assets — adapt, don’t rewrite from scratch.</w:t>
      </w:r>
    </w:p>
    <w:p>
      <w:r>
        <w:br w:type="page"/>
      </w:r>
    </w:p>
    <w:p>
      <w:pPr>
        <w:pStyle w:val="Heading1"/>
      </w:pPr>
      <w:r>
        <w:t xml:space="preserve">13. Monetization &amp; live-ops (B7)</w:t>
      </w:r>
    </w:p>
    <w:p>
      <w:pPr>
        <w:pBdr>
          <w:bottom w:val="single" w:color="1B4965" w:sz="12" w:space="1"/>
        </w:pBdr>
        <w:spacing w:after="160"/>
      </w:pPr>
      <w:r>
        <w:t xml:space="preserve"/>
      </w:r>
    </w:p>
    <w:p>
      <w:pPr>
        <w:spacing w:after="120" w:line="276"/>
      </w:pPr>
      <w:r>
        <w:t xml:space="preserve">Live-ops is the dominant model in mobile — the large majority of in-app-purchase revenue comes from games run as a service — and roguelites are well-suited to it because the core loop already generates repeatable sessions and reward moments. The rule that matters: live-ops must feed the core loop, not distract from it.</w:t>
      </w:r>
    </w:p>
    <w:p>
      <w:pPr>
        <w:pStyle w:val="Heading2"/>
      </w:pPr>
      <w:r>
        <w:t xml:space="preserve">13.1 Multi-tier monetization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CBD5E1" w:sz="1"/>
              <w:left w:val="single" w:color="CBD5E1" w:sz="1"/>
              <w:bottom w:val="single" w:color="CBD5E1" w:sz="1"/>
              <w:right w:val="single" w:color="CBD5E1" w:sz="1"/>
            </w:tcBorders>
            <w:shd w:fill="1B4965" w:val="clear"/>
            <w:tcMar>
              <w:top w:type="dxa" w:w="60"/>
              <w:left w:type="dxa" w:w="110"/>
              <w:bottom w:type="dxa" w:w="60"/>
              <w:right w:type="dxa" w:w="110"/>
            </w:tcMar>
          </w:tcPr>
          <w:p>
            <w:pPr>
              <w:spacing w:after="0" w:line="252"/>
            </w:pPr>
            <w:r>
              <w:rPr>
                <w:b/>
                <w:bCs/>
                <w:color w:val="FFFFFF"/>
                <w:sz w:val="20"/>
                <w:szCs w:val="20"/>
              </w:rPr>
              <w:t xml:space="preserve">Player type</w:t>
            </w:r>
          </w:p>
        </w:tc>
        <w:tc>
          <w:tcPr>
            <w:tcW w:type="dxa" w:w="3430"/>
            <w:tcBorders>
              <w:top w:val="single" w:color="CBD5E1" w:sz="1"/>
              <w:left w:val="single" w:color="CBD5E1" w:sz="1"/>
              <w:bottom w:val="single" w:color="CBD5E1" w:sz="1"/>
              <w:right w:val="single" w:color="CBD5E1" w:sz="1"/>
            </w:tcBorders>
            <w:shd w:fill="1B4965" w:val="clear"/>
            <w:tcMar>
              <w:top w:type="dxa" w:w="60"/>
              <w:left w:type="dxa" w:w="110"/>
              <w:bottom w:type="dxa" w:w="60"/>
              <w:right w:type="dxa" w:w="110"/>
            </w:tcMar>
          </w:tcPr>
          <w:p>
            <w:pPr>
              <w:spacing w:after="0" w:line="252"/>
            </w:pPr>
            <w:r>
              <w:rPr>
                <w:b/>
                <w:bCs/>
                <w:color w:val="FFFFFF"/>
                <w:sz w:val="20"/>
                <w:szCs w:val="20"/>
              </w:rPr>
              <w:t xml:space="preserve">Primary lever</w:t>
            </w:r>
          </w:p>
        </w:tc>
        <w:tc>
          <w:tcPr>
            <w:tcW w:type="dxa" w:w="3430"/>
            <w:tcBorders>
              <w:top w:val="single" w:color="CBD5E1" w:sz="1"/>
              <w:left w:val="single" w:color="CBD5E1" w:sz="1"/>
              <w:bottom w:val="single" w:color="CBD5E1" w:sz="1"/>
              <w:right w:val="single" w:color="CBD5E1" w:sz="1"/>
            </w:tcBorders>
            <w:shd w:fill="1B4965" w:val="clear"/>
            <w:tcMar>
              <w:top w:type="dxa" w:w="60"/>
              <w:left w:type="dxa" w:w="110"/>
              <w:bottom w:type="dxa" w:w="60"/>
              <w:right w:type="dxa" w:w="110"/>
            </w:tcMar>
          </w:tcPr>
          <w:p>
            <w:pPr>
              <w:spacing w:after="0" w:line="252"/>
            </w:pPr>
            <w:r>
              <w:rPr>
                <w:b/>
                <w:bCs/>
                <w:color w:val="FFFFFF"/>
                <w:sz w:val="20"/>
                <w:szCs w:val="20"/>
              </w:rPr>
              <w:t xml:space="preserve">Design intent</w:t>
            </w:r>
          </w:p>
        </w:tc>
      </w:tr>
      <w:tr>
        <w:tc>
          <w:tcPr>
            <w:tcW w:type="dxa" w:w="2500"/>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52"/>
            </w:pPr>
            <w:r>
              <w:rPr>
                <w:b/>
                <w:bCs/>
                <w:sz w:val="20"/>
                <w:szCs w:val="20"/>
              </w:rPr>
              <w:t xml:space="preserve">Ad-supported</w:t>
            </w:r>
          </w:p>
        </w:tc>
        <w:tc>
          <w:tcPr>
            <w:tcW w:type="dxa" w:w="3430"/>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52"/>
            </w:pPr>
            <w:r>
              <w:rPr>
                <w:b w:val="false"/>
                <w:bCs w:val="false"/>
                <w:sz w:val="20"/>
                <w:szCs w:val="20"/>
              </w:rPr>
              <w:t xml:space="preserve">Rewarded video (revive, bonus artillery, double run rewards)</w:t>
            </w:r>
          </w:p>
        </w:tc>
        <w:tc>
          <w:tcPr>
            <w:tcW w:type="dxa" w:w="3430"/>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52"/>
            </w:pPr>
            <w:r>
              <w:rPr>
                <w:b w:val="false"/>
                <w:bCs w:val="false"/>
                <w:sz w:val="20"/>
                <w:szCs w:val="20"/>
              </w:rPr>
              <w:t xml:space="preserve">Player-initiated, value-positive; interstitials only between runs, frequency-capped via Remote Config.</w:t>
            </w:r>
          </w:p>
        </w:tc>
      </w:tr>
      <w:tr>
        <w:tc>
          <w:tcPr>
            <w:tcW w:type="dxa" w:w="2500"/>
            <w:tcBorders>
              <w:top w:val="single" w:color="CBD5E1" w:sz="1"/>
              <w:left w:val="single" w:color="CBD5E1" w:sz="1"/>
              <w:bottom w:val="single" w:color="CBD5E1" w:sz="1"/>
              <w:right w:val="single" w:color="CBD5E1" w:sz="1"/>
            </w:tcBorders>
            <w:shd w:fill="F4F6F8" w:val="clear"/>
            <w:tcMar>
              <w:top w:type="dxa" w:w="60"/>
              <w:left w:type="dxa" w:w="110"/>
              <w:bottom w:type="dxa" w:w="60"/>
              <w:right w:type="dxa" w:w="110"/>
            </w:tcMar>
          </w:tcPr>
          <w:p>
            <w:pPr>
              <w:spacing w:after="0" w:line="252"/>
            </w:pPr>
            <w:r>
              <w:rPr>
                <w:b/>
                <w:bCs/>
                <w:sz w:val="20"/>
                <w:szCs w:val="20"/>
              </w:rPr>
              <w:t xml:space="preserve">Light spenders</w:t>
            </w:r>
          </w:p>
        </w:tc>
        <w:tc>
          <w:tcPr>
            <w:tcW w:type="dxa" w:w="3430"/>
            <w:tcBorders>
              <w:top w:val="single" w:color="CBD5E1" w:sz="1"/>
              <w:left w:val="single" w:color="CBD5E1" w:sz="1"/>
              <w:bottom w:val="single" w:color="CBD5E1" w:sz="1"/>
              <w:right w:val="single" w:color="CBD5E1" w:sz="1"/>
            </w:tcBorders>
            <w:shd w:fill="F4F6F8" w:val="clear"/>
            <w:tcMar>
              <w:top w:type="dxa" w:w="60"/>
              <w:left w:type="dxa" w:w="110"/>
              <w:bottom w:type="dxa" w:w="60"/>
              <w:right w:type="dxa" w:w="110"/>
            </w:tcMar>
          </w:tcPr>
          <w:p>
            <w:pPr>
              <w:spacing w:after="0" w:line="252"/>
            </w:pPr>
            <w:r>
              <w:rPr>
                <w:b w:val="false"/>
                <w:bCs w:val="false"/>
                <w:sz w:val="20"/>
                <w:szCs w:val="20"/>
              </w:rPr>
              <w:t xml:space="preserve">Low-friction offers (remove-ads, starter pack, $0.99 bridges)</w:t>
            </w:r>
          </w:p>
        </w:tc>
        <w:tc>
          <w:tcPr>
            <w:tcW w:type="dxa" w:w="3430"/>
            <w:tcBorders>
              <w:top w:val="single" w:color="CBD5E1" w:sz="1"/>
              <w:left w:val="single" w:color="CBD5E1" w:sz="1"/>
              <w:bottom w:val="single" w:color="CBD5E1" w:sz="1"/>
              <w:right w:val="single" w:color="CBD5E1" w:sz="1"/>
            </w:tcBorders>
            <w:shd w:fill="F4F6F8" w:val="clear"/>
            <w:tcMar>
              <w:top w:type="dxa" w:w="60"/>
              <w:left w:type="dxa" w:w="110"/>
              <w:bottom w:type="dxa" w:w="60"/>
              <w:right w:type="dxa" w:w="110"/>
            </w:tcMar>
          </w:tcPr>
          <w:p>
            <w:pPr>
              <w:spacing w:after="0" w:line="252"/>
            </w:pPr>
            <w:r>
              <w:rPr>
                <w:b w:val="false"/>
                <w:bCs w:val="false"/>
                <w:sz w:val="20"/>
                <w:szCs w:val="20"/>
              </w:rPr>
              <w:t xml:space="preserve">First conversion; remove-ads is the classic roguelite anchor.</w:t>
            </w:r>
          </w:p>
        </w:tc>
      </w:tr>
      <w:tr>
        <w:tc>
          <w:tcPr>
            <w:tcW w:type="dxa" w:w="2500"/>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52"/>
            </w:pPr>
            <w:r>
              <w:rPr>
                <w:b/>
                <w:bCs/>
                <w:sz w:val="20"/>
                <w:szCs w:val="20"/>
              </w:rPr>
              <w:t xml:space="preserve">Committed / whales</w:t>
            </w:r>
          </w:p>
        </w:tc>
        <w:tc>
          <w:tcPr>
            <w:tcW w:type="dxa" w:w="3430"/>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52"/>
            </w:pPr>
            <w:r>
              <w:rPr>
                <w:b w:val="false"/>
                <w:bCs w:val="false"/>
                <w:sz w:val="20"/>
                <w:szCs w:val="20"/>
              </w:rPr>
              <w:t xml:space="preserve">Battle pass + premium cosmetic/roster bundles</w:t>
            </w:r>
          </w:p>
        </w:tc>
        <w:tc>
          <w:tcPr>
            <w:tcW w:type="dxa" w:w="3430"/>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52"/>
            </w:pPr>
            <w:r>
              <w:rPr>
                <w:b w:val="false"/>
                <w:bCs w:val="false"/>
                <w:sz w:val="20"/>
                <w:szCs w:val="20"/>
              </w:rPr>
              <w:t xml:space="preserve">Recurring revenue and prestige; never pay-to-win in a skill roguelite.</w:t>
            </w:r>
          </w:p>
        </w:tc>
      </w:tr>
    </w:tbl>
    <w:p>
      <w:pPr>
        <w:pStyle w:val="Heading2"/>
      </w:pPr>
      <w:r>
        <w:t xml:space="preserve">13.2 Live-ops engine</w:t>
      </w:r>
    </w:p>
    <w:p>
      <w:pPr>
        <w:pStyle w:val="ListParagraph"/>
        <w:numPr>
          <w:ilvl w:val="0"/>
          <w:numId w:val="2"/>
        </w:numPr>
        <w:spacing w:after="60" w:line="264"/>
      </w:pPr>
      <w:r>
        <w:rPr>
          <w:b/>
          <w:bCs/>
        </w:rPr>
        <w:t xml:space="preserve">Battle pass / seasons: </w:t>
      </w:r>
      <w:r>
        <w:t xml:space="preserve">a structured reward track over daily/weekly/seasonal objectives — the strongest long-term engagement tool, and a natural fit for run-based play.</w:t>
      </w:r>
    </w:p>
    <w:p>
      <w:pPr>
        <w:pStyle w:val="ListParagraph"/>
        <w:numPr>
          <w:ilvl w:val="0"/>
          <w:numId w:val="2"/>
        </w:numPr>
        <w:spacing w:after="60" w:line="264"/>
      </w:pPr>
      <w:r>
        <w:rPr>
          <w:b/>
          <w:bCs/>
        </w:rPr>
        <w:t xml:space="preserve">Recurring events: </w:t>
      </w:r>
      <w:r>
        <w:t xml:space="preserve">daily seeded challenges, weekend modifiers, limited-time biomes/bosses — all shipped as data (Match Definitions + seeds), no client update.</w:t>
      </w:r>
    </w:p>
    <w:p>
      <w:pPr>
        <w:pStyle w:val="ListParagraph"/>
        <w:numPr>
          <w:ilvl w:val="0"/>
          <w:numId w:val="2"/>
        </w:numPr>
        <w:spacing w:after="60" w:line="264"/>
      </w:pPr>
      <w:r>
        <w:rPr>
          <w:b/>
          <w:bCs/>
        </w:rPr>
        <w:t xml:space="preserve">Collections / unlock meta: </w:t>
      </w:r>
      <w:r>
        <w:t xml:space="preserve">collectible artillery, tanks, and intel drive completion motivation and pair with the roguelite unlock loop.</w:t>
      </w:r>
    </w:p>
    <w:p>
      <w:pPr>
        <w:pStyle w:val="ListParagraph"/>
        <w:numPr>
          <w:ilvl w:val="0"/>
          <w:numId w:val="2"/>
        </w:numPr>
        <w:spacing w:after="60" w:line="264"/>
      </w:pPr>
      <w:r>
        <w:rPr>
          <w:b/>
          <w:bCs/>
        </w:rPr>
        <w:t xml:space="preserve">Analytics-driven tuning: </w:t>
      </w:r>
      <w:r>
        <w:t xml:space="preserve">instrument run length, death causes, weapon usage, reward choices, ad views, and purchases; tune economy and difficulty through Remote Config and A/B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9C6B1E" w:sz="24"/>
              <w:bottom w:val="single" w:color="E5E7EB" w:sz="1"/>
              <w:right w:val="single" w:color="E5E7EB" w:sz="1"/>
            </w:tcBorders>
            <w:shd w:fill="F6E7C1" w:val="clear"/>
            <w:tcMar>
              <w:top w:type="dxa" w:w="120"/>
              <w:left w:type="dxa" w:w="200"/>
              <w:bottom w:type="dxa" w:w="120"/>
              <w:right w:type="dxa" w:w="160"/>
            </w:tcMar>
          </w:tcPr>
          <w:p>
            <w:pPr>
              <w:spacing w:after="60"/>
            </w:pPr>
            <w:r>
              <w:rPr>
                <w:b/>
                <w:bCs/>
                <w:color w:val="9C6B1E"/>
              </w:rPr>
              <w:t xml:space="preserve">Fairness in a skill roguelite</w:t>
            </w:r>
          </w:p>
          <w:p>
            <w:pPr>
              <w:spacing w:after="40" w:line="264"/>
            </w:pPr>
            <w:r>
              <w:rPr>
                <w:sz w:val="20"/>
                <w:szCs w:val="20"/>
              </w:rPr>
              <w:t xml:space="preserve">Keep monetization cosmetic, convenience, and progression-speed — not power that breaks the skill fantasy. Rewarded revives and remove-ads convert well without undermining the game.</w:t>
            </w:r>
          </w:p>
        </w:tc>
      </w:tr>
    </w:tbl>
    <w:p>
      <w:r>
        <w:br w:type="page"/>
      </w:r>
    </w:p>
    <w:p>
      <w:pPr>
        <w:pStyle w:val="Heading1"/>
      </w:pPr>
      <w:r>
        <w:t xml:space="preserve">14. Risks &amp; mitigations</w:t>
      </w:r>
    </w:p>
    <w:p>
      <w:pPr>
        <w:pBdr>
          <w:bottom w:val="single" w:color="1B4965" w:sz="12" w:space="1"/>
        </w:pBd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5160"/>
      </w:tblGrid>
      <w:tr>
        <w:trPr>
          <w:tblHeader/>
        </w:trPr>
        <w:tc>
          <w:tcPr>
            <w:tcW w:type="dxa" w:w="2900"/>
            <w:tcBorders>
              <w:top w:val="single" w:color="CBD5E1" w:sz="1"/>
              <w:left w:val="single" w:color="CBD5E1" w:sz="1"/>
              <w:bottom w:val="single" w:color="CBD5E1" w:sz="1"/>
              <w:right w:val="single" w:color="CBD5E1" w:sz="1"/>
            </w:tcBorders>
            <w:shd w:fill="9A3B1B" w:val="clear"/>
            <w:tcMar>
              <w:top w:type="dxa" w:w="60"/>
              <w:left w:type="dxa" w:w="110"/>
              <w:bottom w:type="dxa" w:w="60"/>
              <w:right w:type="dxa" w:w="110"/>
            </w:tcMar>
          </w:tcPr>
          <w:p>
            <w:pPr>
              <w:spacing w:after="0" w:line="252"/>
            </w:pPr>
            <w:r>
              <w:rPr>
                <w:b/>
                <w:bCs/>
                <w:color w:val="FFFFFF"/>
                <w:sz w:val="20"/>
                <w:szCs w:val="20"/>
              </w:rPr>
              <w:t xml:space="preserve">Risk</w:t>
            </w:r>
          </w:p>
        </w:tc>
        <w:tc>
          <w:tcPr>
            <w:tcW w:type="dxa" w:w="1300"/>
            <w:tcBorders>
              <w:top w:val="single" w:color="CBD5E1" w:sz="1"/>
              <w:left w:val="single" w:color="CBD5E1" w:sz="1"/>
              <w:bottom w:val="single" w:color="CBD5E1" w:sz="1"/>
              <w:right w:val="single" w:color="CBD5E1" w:sz="1"/>
            </w:tcBorders>
            <w:shd w:fill="9A3B1B" w:val="clear"/>
            <w:tcMar>
              <w:top w:type="dxa" w:w="60"/>
              <w:left w:type="dxa" w:w="110"/>
              <w:bottom w:type="dxa" w:w="60"/>
              <w:right w:type="dxa" w:w="110"/>
            </w:tcMar>
          </w:tcPr>
          <w:p>
            <w:pPr>
              <w:spacing w:after="0" w:line="252"/>
            </w:pPr>
            <w:r>
              <w:rPr>
                <w:b/>
                <w:bCs/>
                <w:color w:val="FFFFFF"/>
                <w:sz w:val="20"/>
                <w:szCs w:val="20"/>
              </w:rPr>
              <w:t xml:space="preserve">Likelihood</w:t>
            </w:r>
          </w:p>
        </w:tc>
        <w:tc>
          <w:tcPr>
            <w:tcW w:type="dxa" w:w="5160"/>
            <w:tcBorders>
              <w:top w:val="single" w:color="CBD5E1" w:sz="1"/>
              <w:left w:val="single" w:color="CBD5E1" w:sz="1"/>
              <w:bottom w:val="single" w:color="CBD5E1" w:sz="1"/>
              <w:right w:val="single" w:color="CBD5E1" w:sz="1"/>
            </w:tcBorders>
            <w:shd w:fill="9A3B1B" w:val="clear"/>
            <w:tcMar>
              <w:top w:type="dxa" w:w="60"/>
              <w:left w:type="dxa" w:w="110"/>
              <w:bottom w:type="dxa" w:w="60"/>
              <w:right w:type="dxa" w:w="110"/>
            </w:tcMar>
          </w:tcPr>
          <w:p>
            <w:pPr>
              <w:spacing w:after="0" w:line="252"/>
            </w:pPr>
            <w:r>
              <w:rPr>
                <w:b/>
                <w:bCs/>
                <w:color w:val="FFFFFF"/>
                <w:sz w:val="20"/>
                <w:szCs w:val="20"/>
              </w:rPr>
              <w:t xml:space="preserve">Mitigation</w:t>
            </w:r>
          </w:p>
        </w:tc>
      </w:tr>
      <w:tr>
        <w:tc>
          <w:tcPr>
            <w:tcW w:type="dxa" w:w="2900"/>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52"/>
            </w:pPr>
            <w:r>
              <w:rPr>
                <w:b/>
                <w:bCs/>
                <w:sz w:val="20"/>
                <w:szCs w:val="20"/>
              </w:rPr>
              <w:t xml:space="preserve">Stage B creative spend before foundation is ready</w:t>
            </w:r>
          </w:p>
        </w:tc>
        <w:tc>
          <w:tcPr>
            <w:tcW w:type="dxa" w:w="1300"/>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52"/>
            </w:pPr>
            <w:r>
              <w:rPr>
                <w:b w:val="false"/>
                <w:bCs w:val="false"/>
                <w:sz w:val="20"/>
                <w:szCs w:val="20"/>
              </w:rPr>
              <w:t xml:space="preserve">Medium</w:t>
            </w:r>
          </w:p>
        </w:tc>
        <w:tc>
          <w:tcPr>
            <w:tcW w:type="dxa" w:w="5160"/>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52"/>
            </w:pPr>
            <w:r>
              <w:rPr>
                <w:b w:val="false"/>
                <w:bCs w:val="false"/>
                <w:sz w:val="20"/>
                <w:szCs w:val="20"/>
              </w:rPr>
              <w:t xml:space="preserve">Enforce the Stage A exit gate; no art/music/design production until it passes.</w:t>
            </w:r>
          </w:p>
        </w:tc>
      </w:tr>
      <w:tr>
        <w:tc>
          <w:tcPr>
            <w:tcW w:type="dxa" w:w="2900"/>
            <w:tcBorders>
              <w:top w:val="single" w:color="CBD5E1" w:sz="1"/>
              <w:left w:val="single" w:color="CBD5E1" w:sz="1"/>
              <w:bottom w:val="single" w:color="CBD5E1" w:sz="1"/>
              <w:right w:val="single" w:color="CBD5E1" w:sz="1"/>
            </w:tcBorders>
            <w:shd w:fill="F4F6F8" w:val="clear"/>
            <w:tcMar>
              <w:top w:type="dxa" w:w="60"/>
              <w:left w:type="dxa" w:w="110"/>
              <w:bottom w:type="dxa" w:w="60"/>
              <w:right w:type="dxa" w:w="110"/>
            </w:tcMar>
          </w:tcPr>
          <w:p>
            <w:pPr>
              <w:spacing w:after="0" w:line="252"/>
            </w:pPr>
            <w:r>
              <w:rPr>
                <w:b/>
                <w:bCs/>
                <w:sz w:val="20"/>
                <w:szCs w:val="20"/>
              </w:rPr>
              <w:t xml:space="preserve">Realistic art cost overruns</w:t>
            </w:r>
          </w:p>
        </w:tc>
        <w:tc>
          <w:tcPr>
            <w:tcW w:type="dxa" w:w="1300"/>
            <w:tcBorders>
              <w:top w:val="single" w:color="CBD5E1" w:sz="1"/>
              <w:left w:val="single" w:color="CBD5E1" w:sz="1"/>
              <w:bottom w:val="single" w:color="CBD5E1" w:sz="1"/>
              <w:right w:val="single" w:color="CBD5E1" w:sz="1"/>
            </w:tcBorders>
            <w:shd w:fill="F4F6F8" w:val="clear"/>
            <w:tcMar>
              <w:top w:type="dxa" w:w="60"/>
              <w:left w:type="dxa" w:w="110"/>
              <w:bottom w:type="dxa" w:w="60"/>
              <w:right w:type="dxa" w:w="110"/>
            </w:tcMar>
          </w:tcPr>
          <w:p>
            <w:pPr>
              <w:spacing w:after="0" w:line="252"/>
            </w:pPr>
            <w:r>
              <w:rPr>
                <w:b w:val="false"/>
                <w:bCs w:val="false"/>
                <w:sz w:val="20"/>
                <w:szCs w:val="20"/>
              </w:rPr>
              <w:t xml:space="preserve">High</w:t>
            </w:r>
          </w:p>
        </w:tc>
        <w:tc>
          <w:tcPr>
            <w:tcW w:type="dxa" w:w="5160"/>
            <w:tcBorders>
              <w:top w:val="single" w:color="CBD5E1" w:sz="1"/>
              <w:left w:val="single" w:color="CBD5E1" w:sz="1"/>
              <w:bottom w:val="single" w:color="CBD5E1" w:sz="1"/>
              <w:right w:val="single" w:color="CBD5E1" w:sz="1"/>
            </w:tcBorders>
            <w:shd w:fill="F4F6F8" w:val="clear"/>
            <w:tcMar>
              <w:top w:type="dxa" w:w="60"/>
              <w:left w:type="dxa" w:w="110"/>
              <w:bottom w:type="dxa" w:w="60"/>
              <w:right w:type="dxa" w:w="110"/>
            </w:tcMar>
          </w:tcPr>
          <w:p>
            <w:pPr>
              <w:spacing w:after="0" w:line="252"/>
            </w:pPr>
            <w:r>
              <w:rPr>
                <w:b w:val="false"/>
                <w:bCs w:val="false"/>
                <w:sz w:val="20"/>
                <w:szCs w:val="20"/>
              </w:rPr>
              <w:t xml:space="preserve">Vertical-slice the look first; tight art bible + tech spec for outsourcing; scalable quality ladder.</w:t>
            </w:r>
          </w:p>
        </w:tc>
      </w:tr>
      <w:tr>
        <w:tc>
          <w:tcPr>
            <w:tcW w:type="dxa" w:w="2900"/>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52"/>
            </w:pPr>
            <w:r>
              <w:rPr>
                <w:b/>
                <w:bCs/>
                <w:sz w:val="20"/>
                <w:szCs w:val="20"/>
              </w:rPr>
              <w:t xml:space="preserve">Procedural scope creep</w:t>
            </w:r>
          </w:p>
        </w:tc>
        <w:tc>
          <w:tcPr>
            <w:tcW w:type="dxa" w:w="1300"/>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52"/>
            </w:pPr>
            <w:r>
              <w:rPr>
                <w:b w:val="false"/>
                <w:bCs w:val="false"/>
                <w:sz w:val="20"/>
                <w:szCs w:val="20"/>
              </w:rPr>
              <w:t xml:space="preserve">Medium-High</w:t>
            </w:r>
          </w:p>
        </w:tc>
        <w:tc>
          <w:tcPr>
            <w:tcW w:type="dxa" w:w="5160"/>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52"/>
            </w:pPr>
            <w:r>
              <w:rPr>
                <w:b w:val="false"/>
                <w:bCs w:val="false"/>
                <w:sz w:val="20"/>
                <w:szCs w:val="20"/>
              </w:rPr>
              <w:t xml:space="preserve">Hybrid handcrafted+generated; small module library first; no general world engine.</w:t>
            </w:r>
          </w:p>
        </w:tc>
      </w:tr>
      <w:tr>
        <w:tc>
          <w:tcPr>
            <w:tcW w:type="dxa" w:w="2900"/>
            <w:tcBorders>
              <w:top w:val="single" w:color="CBD5E1" w:sz="1"/>
              <w:left w:val="single" w:color="CBD5E1" w:sz="1"/>
              <w:bottom w:val="single" w:color="CBD5E1" w:sz="1"/>
              <w:right w:val="single" w:color="CBD5E1" w:sz="1"/>
            </w:tcBorders>
            <w:shd w:fill="F4F6F8" w:val="clear"/>
            <w:tcMar>
              <w:top w:type="dxa" w:w="60"/>
              <w:left w:type="dxa" w:w="110"/>
              <w:bottom w:type="dxa" w:w="60"/>
              <w:right w:type="dxa" w:w="110"/>
            </w:tcMar>
          </w:tcPr>
          <w:p>
            <w:pPr>
              <w:spacing w:after="0" w:line="252"/>
            </w:pPr>
            <w:r>
              <w:rPr>
                <w:b/>
                <w:bCs/>
                <w:sz w:val="20"/>
                <w:szCs w:val="20"/>
              </w:rPr>
              <w:t xml:space="preserve">AI ambition vs mobile budget</w:t>
            </w:r>
          </w:p>
        </w:tc>
        <w:tc>
          <w:tcPr>
            <w:tcW w:type="dxa" w:w="1300"/>
            <w:tcBorders>
              <w:top w:val="single" w:color="CBD5E1" w:sz="1"/>
              <w:left w:val="single" w:color="CBD5E1" w:sz="1"/>
              <w:bottom w:val="single" w:color="CBD5E1" w:sz="1"/>
              <w:right w:val="single" w:color="CBD5E1" w:sz="1"/>
            </w:tcBorders>
            <w:shd w:fill="F4F6F8" w:val="clear"/>
            <w:tcMar>
              <w:top w:type="dxa" w:w="60"/>
              <w:left w:type="dxa" w:w="110"/>
              <w:bottom w:type="dxa" w:w="60"/>
              <w:right w:type="dxa" w:w="110"/>
            </w:tcMar>
          </w:tcPr>
          <w:p>
            <w:pPr>
              <w:spacing w:after="0" w:line="252"/>
            </w:pPr>
            <w:r>
              <w:rPr>
                <w:b w:val="false"/>
                <w:bCs w:val="false"/>
                <w:sz w:val="20"/>
                <w:szCs w:val="20"/>
              </w:rPr>
              <w:t xml:space="preserve">Medium</w:t>
            </w:r>
          </w:p>
        </w:tc>
        <w:tc>
          <w:tcPr>
            <w:tcW w:type="dxa" w:w="5160"/>
            <w:tcBorders>
              <w:top w:val="single" w:color="CBD5E1" w:sz="1"/>
              <w:left w:val="single" w:color="CBD5E1" w:sz="1"/>
              <w:bottom w:val="single" w:color="CBD5E1" w:sz="1"/>
              <w:right w:val="single" w:color="CBD5E1" w:sz="1"/>
            </w:tcBorders>
            <w:shd w:fill="F4F6F8" w:val="clear"/>
            <w:tcMar>
              <w:top w:type="dxa" w:w="60"/>
              <w:left w:type="dxa" w:w="110"/>
              <w:bottom w:type="dxa" w:w="60"/>
              <w:right w:type="dxa" w:w="110"/>
            </w:tcMar>
          </w:tcPr>
          <w:p>
            <w:pPr>
              <w:spacing w:after="0" w:line="252"/>
            </w:pPr>
            <w:r>
              <w:rPr>
                <w:b w:val="false"/>
                <w:bCs w:val="false"/>
                <w:sz w:val="20"/>
                <w:szCs w:val="20"/>
              </w:rPr>
              <w:t xml:space="preserve">Layered AI; batch ticks + influence maps; Jobs/Burst only if profiling demands.</w:t>
            </w:r>
          </w:p>
        </w:tc>
      </w:tr>
      <w:tr>
        <w:tc>
          <w:tcPr>
            <w:tcW w:type="dxa" w:w="2900"/>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52"/>
            </w:pPr>
            <w:r>
              <w:rPr>
                <w:b/>
                <w:bCs/>
                <w:sz w:val="20"/>
                <w:szCs w:val="20"/>
              </w:rPr>
              <w:t xml:space="preserve">Roguelite balance/economy hard to tune</w:t>
            </w:r>
          </w:p>
        </w:tc>
        <w:tc>
          <w:tcPr>
            <w:tcW w:type="dxa" w:w="1300"/>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52"/>
            </w:pPr>
            <w:r>
              <w:rPr>
                <w:b w:val="false"/>
                <w:bCs w:val="false"/>
                <w:sz w:val="20"/>
                <w:szCs w:val="20"/>
              </w:rPr>
              <w:t xml:space="preserve">Medium</w:t>
            </w:r>
          </w:p>
        </w:tc>
        <w:tc>
          <w:tcPr>
            <w:tcW w:type="dxa" w:w="5160"/>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52"/>
            </w:pPr>
            <w:r>
              <w:rPr>
                <w:b w:val="false"/>
                <w:bCs w:val="false"/>
                <w:sz w:val="20"/>
                <w:szCs w:val="20"/>
              </w:rPr>
              <w:t xml:space="preserve">Analytics + Remote Config from Stage A; seeded runs; A/B testing.</w:t>
            </w:r>
          </w:p>
        </w:tc>
      </w:tr>
      <w:tr>
        <w:tc>
          <w:tcPr>
            <w:tcW w:type="dxa" w:w="2900"/>
            <w:tcBorders>
              <w:top w:val="single" w:color="CBD5E1" w:sz="1"/>
              <w:left w:val="single" w:color="CBD5E1" w:sz="1"/>
              <w:bottom w:val="single" w:color="CBD5E1" w:sz="1"/>
              <w:right w:val="single" w:color="CBD5E1" w:sz="1"/>
            </w:tcBorders>
            <w:shd w:fill="F4F6F8" w:val="clear"/>
            <w:tcMar>
              <w:top w:type="dxa" w:w="60"/>
              <w:left w:type="dxa" w:w="110"/>
              <w:bottom w:type="dxa" w:w="60"/>
              <w:right w:type="dxa" w:w="110"/>
            </w:tcMar>
          </w:tcPr>
          <w:p>
            <w:pPr>
              <w:spacing w:after="0" w:line="252"/>
            </w:pPr>
            <w:r>
              <w:rPr>
                <w:b/>
                <w:bCs/>
                <w:sz w:val="20"/>
                <w:szCs w:val="20"/>
              </w:rPr>
              <w:t xml:space="preserve">Asset/audio licensing</w:t>
            </w:r>
          </w:p>
        </w:tc>
        <w:tc>
          <w:tcPr>
            <w:tcW w:type="dxa" w:w="1300"/>
            <w:tcBorders>
              <w:top w:val="single" w:color="CBD5E1" w:sz="1"/>
              <w:left w:val="single" w:color="CBD5E1" w:sz="1"/>
              <w:bottom w:val="single" w:color="CBD5E1" w:sz="1"/>
              <w:right w:val="single" w:color="CBD5E1" w:sz="1"/>
            </w:tcBorders>
            <w:shd w:fill="F4F6F8" w:val="clear"/>
            <w:tcMar>
              <w:top w:type="dxa" w:w="60"/>
              <w:left w:type="dxa" w:w="110"/>
              <w:bottom w:type="dxa" w:w="60"/>
              <w:right w:type="dxa" w:w="110"/>
            </w:tcMar>
          </w:tcPr>
          <w:p>
            <w:pPr>
              <w:spacing w:after="0" w:line="252"/>
            </w:pPr>
            <w:r>
              <w:rPr>
                <w:b w:val="false"/>
                <w:bCs w:val="false"/>
                <w:sz w:val="20"/>
                <w:szCs w:val="20"/>
              </w:rPr>
              <w:t xml:space="preserve">Medium-High</w:t>
            </w:r>
          </w:p>
        </w:tc>
        <w:tc>
          <w:tcPr>
            <w:tcW w:type="dxa" w:w="5160"/>
            <w:tcBorders>
              <w:top w:val="single" w:color="CBD5E1" w:sz="1"/>
              <w:left w:val="single" w:color="CBD5E1" w:sz="1"/>
              <w:bottom w:val="single" w:color="CBD5E1" w:sz="1"/>
              <w:right w:val="single" w:color="CBD5E1" w:sz="1"/>
            </w:tcBorders>
            <w:shd w:fill="F4F6F8" w:val="clear"/>
            <w:tcMar>
              <w:top w:type="dxa" w:w="60"/>
              <w:left w:type="dxa" w:w="110"/>
              <w:bottom w:type="dxa" w:w="60"/>
              <w:right w:type="dxa" w:w="110"/>
            </w:tcMar>
          </w:tcPr>
          <w:p>
            <w:pPr>
              <w:spacing w:after="0" w:line="252"/>
            </w:pPr>
            <w:r>
              <w:rPr>
                <w:b w:val="false"/>
                <w:bCs w:val="false"/>
                <w:sz w:val="20"/>
                <w:szCs w:val="20"/>
              </w:rPr>
              <w:t xml:space="preserve">Provenance sheet for every asset; commission or clear-license; replace anything unverified.</w:t>
            </w:r>
          </w:p>
        </w:tc>
      </w:tr>
      <w:tr>
        <w:tc>
          <w:tcPr>
            <w:tcW w:type="dxa" w:w="2900"/>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52"/>
            </w:pPr>
            <w:r>
              <w:rPr>
                <w:b/>
                <w:bCs/>
                <w:sz w:val="20"/>
                <w:szCs w:val="20"/>
              </w:rPr>
              <w:t xml:space="preserve">Solo/small-team bandwidth across a big scope</w:t>
            </w:r>
          </w:p>
        </w:tc>
        <w:tc>
          <w:tcPr>
            <w:tcW w:type="dxa" w:w="1300"/>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52"/>
            </w:pPr>
            <w:r>
              <w:rPr>
                <w:b w:val="false"/>
                <w:bCs w:val="false"/>
                <w:sz w:val="20"/>
                <w:szCs w:val="20"/>
              </w:rPr>
              <w:t xml:space="preserve">High</w:t>
            </w:r>
          </w:p>
        </w:tc>
        <w:tc>
          <w:tcPr>
            <w:tcW w:type="dxa" w:w="5160"/>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52"/>
            </w:pPr>
            <w:r>
              <w:rPr>
                <w:b w:val="false"/>
                <w:bCs w:val="false"/>
                <w:sz w:val="20"/>
                <w:szCs w:val="20"/>
              </w:rPr>
              <w:t xml:space="preserve">Two-stage gating; modes derive from one engine; ship roguelite core before campaign/events.</w:t>
            </w:r>
          </w:p>
        </w:tc>
      </w:tr>
      <w:tr>
        <w:tc>
          <w:tcPr>
            <w:tcW w:type="dxa" w:w="2900"/>
            <w:tcBorders>
              <w:top w:val="single" w:color="CBD5E1" w:sz="1"/>
              <w:left w:val="single" w:color="CBD5E1" w:sz="1"/>
              <w:bottom w:val="single" w:color="CBD5E1" w:sz="1"/>
              <w:right w:val="single" w:color="CBD5E1" w:sz="1"/>
            </w:tcBorders>
            <w:shd w:fill="F4F6F8" w:val="clear"/>
            <w:tcMar>
              <w:top w:type="dxa" w:w="60"/>
              <w:left w:type="dxa" w:w="110"/>
              <w:bottom w:type="dxa" w:w="60"/>
              <w:right w:type="dxa" w:w="110"/>
            </w:tcMar>
          </w:tcPr>
          <w:p>
            <w:pPr>
              <w:spacing w:after="0" w:line="252"/>
            </w:pPr>
            <w:r>
              <w:rPr>
                <w:b/>
                <w:bCs/>
                <w:sz w:val="20"/>
                <w:szCs w:val="20"/>
              </w:rPr>
              <w:t xml:space="preserve">Theme/ratings (nuke, warfare)</w:t>
            </w:r>
          </w:p>
        </w:tc>
        <w:tc>
          <w:tcPr>
            <w:tcW w:type="dxa" w:w="1300"/>
            <w:tcBorders>
              <w:top w:val="single" w:color="CBD5E1" w:sz="1"/>
              <w:left w:val="single" w:color="CBD5E1" w:sz="1"/>
              <w:bottom w:val="single" w:color="CBD5E1" w:sz="1"/>
              <w:right w:val="single" w:color="CBD5E1" w:sz="1"/>
            </w:tcBorders>
            <w:shd w:fill="F4F6F8" w:val="clear"/>
            <w:tcMar>
              <w:top w:type="dxa" w:w="60"/>
              <w:left w:type="dxa" w:w="110"/>
              <w:bottom w:type="dxa" w:w="60"/>
              <w:right w:type="dxa" w:w="110"/>
            </w:tcMar>
          </w:tcPr>
          <w:p>
            <w:pPr>
              <w:spacing w:after="0" w:line="252"/>
            </w:pPr>
            <w:r>
              <w:rPr>
                <w:b w:val="false"/>
                <w:bCs w:val="false"/>
                <w:sz w:val="20"/>
                <w:szCs w:val="20"/>
              </w:rPr>
              <w:t xml:space="preserve">Low-Medium</w:t>
            </w:r>
          </w:p>
        </w:tc>
        <w:tc>
          <w:tcPr>
            <w:tcW w:type="dxa" w:w="5160"/>
            <w:tcBorders>
              <w:top w:val="single" w:color="CBD5E1" w:sz="1"/>
              <w:left w:val="single" w:color="CBD5E1" w:sz="1"/>
              <w:bottom w:val="single" w:color="CBD5E1" w:sz="1"/>
              <w:right w:val="single" w:color="CBD5E1" w:sz="1"/>
            </w:tcBorders>
            <w:shd w:fill="F4F6F8" w:val="clear"/>
            <w:tcMar>
              <w:top w:type="dxa" w:w="60"/>
              <w:left w:type="dxa" w:w="110"/>
              <w:bottom w:type="dxa" w:w="60"/>
              <w:right w:type="dxa" w:w="110"/>
            </w:tcMar>
          </w:tcPr>
          <w:p>
            <w:pPr>
              <w:spacing w:after="0" w:line="252"/>
            </w:pPr>
            <w:r>
              <w:rPr>
                <w:b w:val="false"/>
                <w:bCs w:val="false"/>
                <w:sz w:val="20"/>
                <w:szCs w:val="20"/>
              </w:rPr>
              <w:t xml:space="preserve">Complete ratings questionnaires early; abstract, non-gore presentation.</w:t>
            </w:r>
          </w:p>
        </w:tc>
      </w:tr>
      <w:tr>
        <w:tc>
          <w:tcPr>
            <w:tcW w:type="dxa" w:w="2900"/>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52"/>
            </w:pPr>
            <w:r>
              <w:rPr>
                <w:b/>
                <w:bCs/>
                <w:sz w:val="20"/>
                <w:szCs w:val="20"/>
              </w:rPr>
              <w:t xml:space="preserve">Leaked AWS secrets</w:t>
            </w:r>
          </w:p>
        </w:tc>
        <w:tc>
          <w:tcPr>
            <w:tcW w:type="dxa" w:w="1300"/>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52"/>
            </w:pPr>
            <w:r>
              <w:rPr>
                <w:b w:val="false"/>
                <w:bCs w:val="false"/>
                <w:sz w:val="20"/>
                <w:szCs w:val="20"/>
              </w:rPr>
              <w:t xml:space="preserve">Realized</w:t>
            </w:r>
          </w:p>
        </w:tc>
        <w:tc>
          <w:tcPr>
            <w:tcW w:type="dxa" w:w="5160"/>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52"/>
            </w:pPr>
            <w:r>
              <w:rPr>
                <w:b w:val="false"/>
                <w:bCs w:val="false"/>
                <w:sz w:val="20"/>
                <w:szCs w:val="20"/>
              </w:rPr>
              <w:t xml:space="preserve">Rotate now (A0); assume exposure.</w:t>
            </w:r>
          </w:p>
        </w:tc>
      </w:tr>
    </w:tbl>
    <w:p>
      <w:r>
        <w:br w:type="page"/>
      </w:r>
    </w:p>
    <w:p>
      <w:pPr>
        <w:pStyle w:val="Heading1"/>
      </w:pPr>
      <w:r>
        <w:t xml:space="preserve">15. Effort, sequencing &amp; milestones</w:t>
      </w:r>
    </w:p>
    <w:p>
      <w:pPr>
        <w:pBdr>
          <w:bottom w:val="single" w:color="1B4965" w:sz="12" w:space="1"/>
        </w:pBdr>
        <w:spacing w:after="160"/>
      </w:pPr>
      <w:r>
        <w:t xml:space="preserve"/>
      </w:r>
    </w:p>
    <w:p>
      <w:pPr>
        <w:spacing w:after="120" w:line="276"/>
      </w:pPr>
      <w:r>
        <w:t xml:space="preserve">Relative sizing for a small team (treat as order-of-magnitude, not commitments). Stage A is mostly engineering; Stage B adds the larger art/audio/design spend.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1780"/>
        <w:gridCol w:w="1780"/>
      </w:tblGrid>
      <w:tr>
        <w:trPr>
          <w:tblHeader/>
        </w:trPr>
        <w:tc>
          <w:tcPr>
            <w:tcW w:type="dxa" w:w="1500"/>
            <w:tcBorders>
              <w:top w:val="single" w:color="CBD5E1" w:sz="1"/>
              <w:left w:val="single" w:color="CBD5E1" w:sz="1"/>
              <w:bottom w:val="single" w:color="CBD5E1" w:sz="1"/>
              <w:right w:val="single" w:color="CBD5E1" w:sz="1"/>
            </w:tcBorders>
            <w:shd w:fill="1B4965" w:val="clear"/>
            <w:tcMar>
              <w:top w:type="dxa" w:w="60"/>
              <w:left w:type="dxa" w:w="110"/>
              <w:bottom w:type="dxa" w:w="60"/>
              <w:right w:type="dxa" w:w="110"/>
            </w:tcMar>
          </w:tcPr>
          <w:p>
            <w:pPr>
              <w:spacing w:after="0" w:line="252"/>
            </w:pPr>
            <w:r>
              <w:rPr>
                <w:b/>
                <w:bCs/>
                <w:color w:val="FFFFFF"/>
                <w:sz w:val="20"/>
                <w:szCs w:val="20"/>
              </w:rPr>
              <w:t xml:space="preserve">Milestone</w:t>
            </w:r>
          </w:p>
        </w:tc>
        <w:tc>
          <w:tcPr>
            <w:tcW w:type="dxa" w:w="4300"/>
            <w:tcBorders>
              <w:top w:val="single" w:color="CBD5E1" w:sz="1"/>
              <w:left w:val="single" w:color="CBD5E1" w:sz="1"/>
              <w:bottom w:val="single" w:color="CBD5E1" w:sz="1"/>
              <w:right w:val="single" w:color="CBD5E1" w:sz="1"/>
            </w:tcBorders>
            <w:shd w:fill="1B4965" w:val="clear"/>
            <w:tcMar>
              <w:top w:type="dxa" w:w="60"/>
              <w:left w:type="dxa" w:w="110"/>
              <w:bottom w:type="dxa" w:w="60"/>
              <w:right w:type="dxa" w:w="110"/>
            </w:tcMar>
          </w:tcPr>
          <w:p>
            <w:pPr>
              <w:spacing w:after="0" w:line="252"/>
            </w:pPr>
            <w:r>
              <w:rPr>
                <w:b/>
                <w:bCs/>
                <w:color w:val="FFFFFF"/>
                <w:sz w:val="20"/>
                <w:szCs w:val="20"/>
              </w:rPr>
              <w:t xml:space="preserve">Focus</w:t>
            </w:r>
          </w:p>
        </w:tc>
        <w:tc>
          <w:tcPr>
            <w:tcW w:type="dxa" w:w="1780"/>
            <w:tcBorders>
              <w:top w:val="single" w:color="CBD5E1" w:sz="1"/>
              <w:left w:val="single" w:color="CBD5E1" w:sz="1"/>
              <w:bottom w:val="single" w:color="CBD5E1" w:sz="1"/>
              <w:right w:val="single" w:color="CBD5E1" w:sz="1"/>
            </w:tcBorders>
            <w:shd w:fill="1B4965" w:val="clear"/>
            <w:tcMar>
              <w:top w:type="dxa" w:w="60"/>
              <w:left w:type="dxa" w:w="110"/>
              <w:bottom w:type="dxa" w:w="60"/>
              <w:right w:type="dxa" w:w="110"/>
            </w:tcMar>
          </w:tcPr>
          <w:p>
            <w:pPr>
              <w:spacing w:after="0" w:line="252"/>
            </w:pPr>
            <w:r>
              <w:rPr>
                <w:b/>
                <w:bCs/>
                <w:color w:val="FFFFFF"/>
                <w:sz w:val="20"/>
                <w:szCs w:val="20"/>
              </w:rPr>
              <w:t xml:space="preserve">Stage</w:t>
            </w:r>
          </w:p>
        </w:tc>
        <w:tc>
          <w:tcPr>
            <w:tcW w:type="dxa" w:w="1780"/>
            <w:tcBorders>
              <w:top w:val="single" w:color="CBD5E1" w:sz="1"/>
              <w:left w:val="single" w:color="CBD5E1" w:sz="1"/>
              <w:bottom w:val="single" w:color="CBD5E1" w:sz="1"/>
              <w:right w:val="single" w:color="CBD5E1" w:sz="1"/>
            </w:tcBorders>
            <w:shd w:fill="1B4965" w:val="clear"/>
            <w:tcMar>
              <w:top w:type="dxa" w:w="60"/>
              <w:left w:type="dxa" w:w="110"/>
              <w:bottom w:type="dxa" w:w="60"/>
              <w:right w:type="dxa" w:w="110"/>
            </w:tcMar>
          </w:tcPr>
          <w:p>
            <w:pPr>
              <w:spacing w:after="0" w:line="252"/>
            </w:pPr>
            <w:r>
              <w:rPr>
                <w:b/>
                <w:bCs/>
                <w:color w:val="FFFFFF"/>
                <w:sz w:val="20"/>
                <w:szCs w:val="20"/>
              </w:rPr>
              <w:t xml:space="preserve">Rel. size</w:t>
            </w:r>
          </w:p>
        </w:tc>
      </w:tr>
      <w:tr>
        <w:tc>
          <w:tcPr>
            <w:tcW w:type="dxa" w:w="1500"/>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52"/>
            </w:pPr>
            <w:r>
              <w:rPr>
                <w:b/>
                <w:bCs/>
                <w:sz w:val="20"/>
                <w:szCs w:val="20"/>
              </w:rPr>
              <w:t xml:space="preserve">M0</w:t>
            </w:r>
          </w:p>
        </w:tc>
        <w:tc>
          <w:tcPr>
            <w:tcW w:type="dxa" w:w="4300"/>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52"/>
            </w:pPr>
            <w:r>
              <w:rPr>
                <w:b w:val="false"/>
                <w:bCs w:val="false"/>
                <w:sz w:val="20"/>
                <w:szCs w:val="20"/>
              </w:rPr>
              <w:t xml:space="preserve">Safety, repo, engine (A0–A1)</w:t>
            </w:r>
          </w:p>
        </w:tc>
        <w:tc>
          <w:tcPr>
            <w:tcW w:type="dxa" w:w="1780"/>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52"/>
            </w:pPr>
            <w:r>
              <w:rPr>
                <w:b w:val="false"/>
                <w:bCs w:val="false"/>
                <w:sz w:val="20"/>
                <w:szCs w:val="20"/>
              </w:rPr>
              <w:t xml:space="preserve">A</w:t>
            </w:r>
          </w:p>
        </w:tc>
        <w:tc>
          <w:tcPr>
            <w:tcW w:type="dxa" w:w="1780"/>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52"/>
            </w:pPr>
            <w:r>
              <w:rPr>
                <w:b w:val="false"/>
                <w:bCs w:val="false"/>
                <w:sz w:val="20"/>
                <w:szCs w:val="20"/>
              </w:rPr>
              <w:t xml:space="preserve">S</w:t>
            </w:r>
          </w:p>
        </w:tc>
      </w:tr>
      <w:tr>
        <w:tc>
          <w:tcPr>
            <w:tcW w:type="dxa" w:w="1500"/>
            <w:tcBorders>
              <w:top w:val="single" w:color="CBD5E1" w:sz="1"/>
              <w:left w:val="single" w:color="CBD5E1" w:sz="1"/>
              <w:bottom w:val="single" w:color="CBD5E1" w:sz="1"/>
              <w:right w:val="single" w:color="CBD5E1" w:sz="1"/>
            </w:tcBorders>
            <w:shd w:fill="F4F6F8" w:val="clear"/>
            <w:tcMar>
              <w:top w:type="dxa" w:w="60"/>
              <w:left w:type="dxa" w:w="110"/>
              <w:bottom w:type="dxa" w:w="60"/>
              <w:right w:type="dxa" w:w="110"/>
            </w:tcMar>
          </w:tcPr>
          <w:p>
            <w:pPr>
              <w:spacing w:after="0" w:line="252"/>
            </w:pPr>
            <w:r>
              <w:rPr>
                <w:b/>
                <w:bCs/>
                <w:sz w:val="20"/>
                <w:szCs w:val="20"/>
              </w:rPr>
              <w:t xml:space="preserve">M1</w:t>
            </w:r>
          </w:p>
        </w:tc>
        <w:tc>
          <w:tcPr>
            <w:tcW w:type="dxa" w:w="4300"/>
            <w:tcBorders>
              <w:top w:val="single" w:color="CBD5E1" w:sz="1"/>
              <w:left w:val="single" w:color="CBD5E1" w:sz="1"/>
              <w:bottom w:val="single" w:color="CBD5E1" w:sz="1"/>
              <w:right w:val="single" w:color="CBD5E1" w:sz="1"/>
            </w:tcBorders>
            <w:shd w:fill="F4F6F8" w:val="clear"/>
            <w:tcMar>
              <w:top w:type="dxa" w:w="60"/>
              <w:left w:type="dxa" w:w="110"/>
              <w:bottom w:type="dxa" w:w="60"/>
              <w:right w:type="dxa" w:w="110"/>
            </w:tcMar>
          </w:tcPr>
          <w:p>
            <w:pPr>
              <w:spacing w:after="0" w:line="252"/>
            </w:pPr>
            <w:r>
              <w:rPr>
                <w:b w:val="false"/>
                <w:bCs w:val="false"/>
                <w:sz w:val="20"/>
                <w:szCs w:val="20"/>
              </w:rPr>
              <w:t xml:space="preserve">Core framework + match engine (A2)</w:t>
            </w:r>
          </w:p>
        </w:tc>
        <w:tc>
          <w:tcPr>
            <w:tcW w:type="dxa" w:w="1780"/>
            <w:tcBorders>
              <w:top w:val="single" w:color="CBD5E1" w:sz="1"/>
              <w:left w:val="single" w:color="CBD5E1" w:sz="1"/>
              <w:bottom w:val="single" w:color="CBD5E1" w:sz="1"/>
              <w:right w:val="single" w:color="CBD5E1" w:sz="1"/>
            </w:tcBorders>
            <w:shd w:fill="F4F6F8" w:val="clear"/>
            <w:tcMar>
              <w:top w:type="dxa" w:w="60"/>
              <w:left w:type="dxa" w:w="110"/>
              <w:bottom w:type="dxa" w:w="60"/>
              <w:right w:type="dxa" w:w="110"/>
            </w:tcMar>
          </w:tcPr>
          <w:p>
            <w:pPr>
              <w:spacing w:after="0" w:line="252"/>
            </w:pPr>
            <w:r>
              <w:rPr>
                <w:b w:val="false"/>
                <w:bCs w:val="false"/>
                <w:sz w:val="20"/>
                <w:szCs w:val="20"/>
              </w:rPr>
              <w:t xml:space="preserve">A</w:t>
            </w:r>
          </w:p>
        </w:tc>
        <w:tc>
          <w:tcPr>
            <w:tcW w:type="dxa" w:w="1780"/>
            <w:tcBorders>
              <w:top w:val="single" w:color="CBD5E1" w:sz="1"/>
              <w:left w:val="single" w:color="CBD5E1" w:sz="1"/>
              <w:bottom w:val="single" w:color="CBD5E1" w:sz="1"/>
              <w:right w:val="single" w:color="CBD5E1" w:sz="1"/>
            </w:tcBorders>
            <w:shd w:fill="F4F6F8" w:val="clear"/>
            <w:tcMar>
              <w:top w:type="dxa" w:w="60"/>
              <w:left w:type="dxa" w:w="110"/>
              <w:bottom w:type="dxa" w:w="60"/>
              <w:right w:type="dxa" w:w="110"/>
            </w:tcMar>
          </w:tcPr>
          <w:p>
            <w:pPr>
              <w:spacing w:after="0" w:line="252"/>
            </w:pPr>
            <w:r>
              <w:rPr>
                <w:b w:val="false"/>
                <w:bCs w:val="false"/>
                <w:sz w:val="20"/>
                <w:szCs w:val="20"/>
              </w:rPr>
              <w:t xml:space="preserve">M–L</w:t>
            </w:r>
          </w:p>
        </w:tc>
      </w:tr>
      <w:tr>
        <w:tc>
          <w:tcPr>
            <w:tcW w:type="dxa" w:w="1500"/>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52"/>
            </w:pPr>
            <w:r>
              <w:rPr>
                <w:b/>
                <w:bCs/>
                <w:sz w:val="20"/>
                <w:szCs w:val="20"/>
              </w:rPr>
              <w:t xml:space="preserve">M2</w:t>
            </w:r>
          </w:p>
        </w:tc>
        <w:tc>
          <w:tcPr>
            <w:tcW w:type="dxa" w:w="4300"/>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52"/>
            </w:pPr>
            <w:r>
              <w:rPr>
                <w:b w:val="false"/>
                <w:bCs w:val="false"/>
                <w:sz w:val="20"/>
                <w:szCs w:val="20"/>
              </w:rPr>
              <w:t xml:space="preserve">Parity build on data (A3)</w:t>
            </w:r>
          </w:p>
        </w:tc>
        <w:tc>
          <w:tcPr>
            <w:tcW w:type="dxa" w:w="1780"/>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52"/>
            </w:pPr>
            <w:r>
              <w:rPr>
                <w:b w:val="false"/>
                <w:bCs w:val="false"/>
                <w:sz w:val="20"/>
                <w:szCs w:val="20"/>
              </w:rPr>
              <w:t xml:space="preserve">A</w:t>
            </w:r>
          </w:p>
        </w:tc>
        <w:tc>
          <w:tcPr>
            <w:tcW w:type="dxa" w:w="1780"/>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52"/>
            </w:pPr>
            <w:r>
              <w:rPr>
                <w:b w:val="false"/>
                <w:bCs w:val="false"/>
                <w:sz w:val="20"/>
                <w:szCs w:val="20"/>
              </w:rPr>
              <w:t xml:space="preserve">L</w:t>
            </w:r>
          </w:p>
        </w:tc>
      </w:tr>
      <w:tr>
        <w:tc>
          <w:tcPr>
            <w:tcW w:type="dxa" w:w="1500"/>
            <w:tcBorders>
              <w:top w:val="single" w:color="CBD5E1" w:sz="1"/>
              <w:left w:val="single" w:color="CBD5E1" w:sz="1"/>
              <w:bottom w:val="single" w:color="CBD5E1" w:sz="1"/>
              <w:right w:val="single" w:color="CBD5E1" w:sz="1"/>
            </w:tcBorders>
            <w:shd w:fill="F4F6F8" w:val="clear"/>
            <w:tcMar>
              <w:top w:type="dxa" w:w="60"/>
              <w:left w:type="dxa" w:w="110"/>
              <w:bottom w:type="dxa" w:w="60"/>
              <w:right w:type="dxa" w:w="110"/>
            </w:tcMar>
          </w:tcPr>
          <w:p>
            <w:pPr>
              <w:spacing w:after="0" w:line="252"/>
            </w:pPr>
            <w:r>
              <w:rPr>
                <w:b/>
                <w:bCs/>
                <w:sz w:val="20"/>
                <w:szCs w:val="20"/>
              </w:rPr>
              <w:t xml:space="preserve">M3</w:t>
            </w:r>
          </w:p>
        </w:tc>
        <w:tc>
          <w:tcPr>
            <w:tcW w:type="dxa" w:w="4300"/>
            <w:tcBorders>
              <w:top w:val="single" w:color="CBD5E1" w:sz="1"/>
              <w:left w:val="single" w:color="CBD5E1" w:sz="1"/>
              <w:bottom w:val="single" w:color="CBD5E1" w:sz="1"/>
              <w:right w:val="single" w:color="CBD5E1" w:sz="1"/>
            </w:tcBorders>
            <w:shd w:fill="F4F6F8" w:val="clear"/>
            <w:tcMar>
              <w:top w:type="dxa" w:w="60"/>
              <w:left w:type="dxa" w:w="110"/>
              <w:bottom w:type="dxa" w:w="60"/>
              <w:right w:type="dxa" w:w="110"/>
            </w:tcMar>
          </w:tcPr>
          <w:p>
            <w:pPr>
              <w:spacing w:after="0" w:line="252"/>
            </w:pPr>
            <w:r>
              <w:rPr>
                <w:b w:val="false"/>
                <w:bCs w:val="false"/>
                <w:sz w:val="20"/>
                <w:szCs w:val="20"/>
              </w:rPr>
              <w:t xml:space="preserve">Pipelines, persistence, services (A4–A5) — EXIT GATE</w:t>
            </w:r>
          </w:p>
        </w:tc>
        <w:tc>
          <w:tcPr>
            <w:tcW w:type="dxa" w:w="1780"/>
            <w:tcBorders>
              <w:top w:val="single" w:color="CBD5E1" w:sz="1"/>
              <w:left w:val="single" w:color="CBD5E1" w:sz="1"/>
              <w:bottom w:val="single" w:color="CBD5E1" w:sz="1"/>
              <w:right w:val="single" w:color="CBD5E1" w:sz="1"/>
            </w:tcBorders>
            <w:shd w:fill="F4F6F8" w:val="clear"/>
            <w:tcMar>
              <w:top w:type="dxa" w:w="60"/>
              <w:left w:type="dxa" w:w="110"/>
              <w:bottom w:type="dxa" w:w="60"/>
              <w:right w:type="dxa" w:w="110"/>
            </w:tcMar>
          </w:tcPr>
          <w:p>
            <w:pPr>
              <w:spacing w:after="0" w:line="252"/>
            </w:pPr>
            <w:r>
              <w:rPr>
                <w:b w:val="false"/>
                <w:bCs w:val="false"/>
                <w:sz w:val="20"/>
                <w:szCs w:val="20"/>
              </w:rPr>
              <w:t xml:space="preserve">A</w:t>
            </w:r>
          </w:p>
        </w:tc>
        <w:tc>
          <w:tcPr>
            <w:tcW w:type="dxa" w:w="1780"/>
            <w:tcBorders>
              <w:top w:val="single" w:color="CBD5E1" w:sz="1"/>
              <w:left w:val="single" w:color="CBD5E1" w:sz="1"/>
              <w:bottom w:val="single" w:color="CBD5E1" w:sz="1"/>
              <w:right w:val="single" w:color="CBD5E1" w:sz="1"/>
            </w:tcBorders>
            <w:shd w:fill="F4F6F8" w:val="clear"/>
            <w:tcMar>
              <w:top w:type="dxa" w:w="60"/>
              <w:left w:type="dxa" w:w="110"/>
              <w:bottom w:type="dxa" w:w="60"/>
              <w:right w:type="dxa" w:w="110"/>
            </w:tcMar>
          </w:tcPr>
          <w:p>
            <w:pPr>
              <w:spacing w:after="0" w:line="252"/>
            </w:pPr>
            <w:r>
              <w:rPr>
                <w:b w:val="false"/>
                <w:bCs w:val="false"/>
                <w:sz w:val="20"/>
                <w:szCs w:val="20"/>
              </w:rPr>
              <w:t xml:space="preserve">M</w:t>
            </w:r>
          </w:p>
        </w:tc>
      </w:tr>
      <w:tr>
        <w:tc>
          <w:tcPr>
            <w:tcW w:type="dxa" w:w="1500"/>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52"/>
            </w:pPr>
            <w:r>
              <w:rPr>
                <w:b/>
                <w:bCs/>
                <w:sz w:val="20"/>
                <w:szCs w:val="20"/>
              </w:rPr>
              <w:t xml:space="preserve">M4</w:t>
            </w:r>
          </w:p>
        </w:tc>
        <w:tc>
          <w:tcPr>
            <w:tcW w:type="dxa" w:w="4300"/>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52"/>
            </w:pPr>
            <w:r>
              <w:rPr>
                <w:b w:val="false"/>
                <w:bCs w:val="false"/>
                <w:sz w:val="20"/>
                <w:szCs w:val="20"/>
              </w:rPr>
              <w:t xml:space="preserve">Roguelite run framework + procedural v1 (B1–B2)</w:t>
            </w:r>
          </w:p>
        </w:tc>
        <w:tc>
          <w:tcPr>
            <w:tcW w:type="dxa" w:w="1780"/>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52"/>
            </w:pPr>
            <w:r>
              <w:rPr>
                <w:b w:val="false"/>
                <w:bCs w:val="false"/>
                <w:sz w:val="20"/>
                <w:szCs w:val="20"/>
              </w:rPr>
              <w:t xml:space="preserve">B</w:t>
            </w:r>
          </w:p>
        </w:tc>
        <w:tc>
          <w:tcPr>
            <w:tcW w:type="dxa" w:w="1780"/>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52"/>
            </w:pPr>
            <w:r>
              <w:rPr>
                <w:b w:val="false"/>
                <w:bCs w:val="false"/>
                <w:sz w:val="20"/>
                <w:szCs w:val="20"/>
              </w:rPr>
              <w:t xml:space="preserve">L</w:t>
            </w:r>
          </w:p>
        </w:tc>
      </w:tr>
      <w:tr>
        <w:tc>
          <w:tcPr>
            <w:tcW w:type="dxa" w:w="1500"/>
            <w:tcBorders>
              <w:top w:val="single" w:color="CBD5E1" w:sz="1"/>
              <w:left w:val="single" w:color="CBD5E1" w:sz="1"/>
              <w:bottom w:val="single" w:color="CBD5E1" w:sz="1"/>
              <w:right w:val="single" w:color="CBD5E1" w:sz="1"/>
            </w:tcBorders>
            <w:shd w:fill="F4F6F8" w:val="clear"/>
            <w:tcMar>
              <w:top w:type="dxa" w:w="60"/>
              <w:left w:type="dxa" w:w="110"/>
              <w:bottom w:type="dxa" w:w="60"/>
              <w:right w:type="dxa" w:w="110"/>
            </w:tcMar>
          </w:tcPr>
          <w:p>
            <w:pPr>
              <w:spacing w:after="0" w:line="252"/>
            </w:pPr>
            <w:r>
              <w:rPr>
                <w:b/>
                <w:bCs/>
                <w:sz w:val="20"/>
                <w:szCs w:val="20"/>
              </w:rPr>
              <w:t xml:space="preserve">M5</w:t>
            </w:r>
          </w:p>
        </w:tc>
        <w:tc>
          <w:tcPr>
            <w:tcW w:type="dxa" w:w="4300"/>
            <w:tcBorders>
              <w:top w:val="single" w:color="CBD5E1" w:sz="1"/>
              <w:left w:val="single" w:color="CBD5E1" w:sz="1"/>
              <w:bottom w:val="single" w:color="CBD5E1" w:sz="1"/>
              <w:right w:val="single" w:color="CBD5E1" w:sz="1"/>
            </w:tcBorders>
            <w:shd w:fill="F4F6F8" w:val="clear"/>
            <w:tcMar>
              <w:top w:type="dxa" w:w="60"/>
              <w:left w:type="dxa" w:w="110"/>
              <w:bottom w:type="dxa" w:w="60"/>
              <w:right w:type="dxa" w:w="110"/>
            </w:tcMar>
          </w:tcPr>
          <w:p>
            <w:pPr>
              <w:spacing w:after="0" w:line="252"/>
            </w:pPr>
            <w:r>
              <w:rPr>
                <w:b w:val="false"/>
                <w:bCs w:val="false"/>
                <w:sz w:val="20"/>
                <w:szCs w:val="20"/>
              </w:rPr>
              <w:t xml:space="preserve">AI overhaul (B3)</w:t>
            </w:r>
          </w:p>
        </w:tc>
        <w:tc>
          <w:tcPr>
            <w:tcW w:type="dxa" w:w="1780"/>
            <w:tcBorders>
              <w:top w:val="single" w:color="CBD5E1" w:sz="1"/>
              <w:left w:val="single" w:color="CBD5E1" w:sz="1"/>
              <w:bottom w:val="single" w:color="CBD5E1" w:sz="1"/>
              <w:right w:val="single" w:color="CBD5E1" w:sz="1"/>
            </w:tcBorders>
            <w:shd w:fill="F4F6F8" w:val="clear"/>
            <w:tcMar>
              <w:top w:type="dxa" w:w="60"/>
              <w:left w:type="dxa" w:w="110"/>
              <w:bottom w:type="dxa" w:w="60"/>
              <w:right w:type="dxa" w:w="110"/>
            </w:tcMar>
          </w:tcPr>
          <w:p>
            <w:pPr>
              <w:spacing w:after="0" w:line="252"/>
            </w:pPr>
            <w:r>
              <w:rPr>
                <w:b w:val="false"/>
                <w:bCs w:val="false"/>
                <w:sz w:val="20"/>
                <w:szCs w:val="20"/>
              </w:rPr>
              <w:t xml:space="preserve">B</w:t>
            </w:r>
          </w:p>
        </w:tc>
        <w:tc>
          <w:tcPr>
            <w:tcW w:type="dxa" w:w="1780"/>
            <w:tcBorders>
              <w:top w:val="single" w:color="CBD5E1" w:sz="1"/>
              <w:left w:val="single" w:color="CBD5E1" w:sz="1"/>
              <w:bottom w:val="single" w:color="CBD5E1" w:sz="1"/>
              <w:right w:val="single" w:color="CBD5E1" w:sz="1"/>
            </w:tcBorders>
            <w:shd w:fill="F4F6F8" w:val="clear"/>
            <w:tcMar>
              <w:top w:type="dxa" w:w="60"/>
              <w:left w:type="dxa" w:w="110"/>
              <w:bottom w:type="dxa" w:w="60"/>
              <w:right w:type="dxa" w:w="110"/>
            </w:tcMar>
          </w:tcPr>
          <w:p>
            <w:pPr>
              <w:spacing w:after="0" w:line="252"/>
            </w:pPr>
            <w:r>
              <w:rPr>
                <w:b w:val="false"/>
                <w:bCs w:val="false"/>
                <w:sz w:val="20"/>
                <w:szCs w:val="20"/>
              </w:rPr>
              <w:t xml:space="preserve">M–L</w:t>
            </w:r>
          </w:p>
        </w:tc>
      </w:tr>
      <w:tr>
        <w:tc>
          <w:tcPr>
            <w:tcW w:type="dxa" w:w="1500"/>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52"/>
            </w:pPr>
            <w:r>
              <w:rPr>
                <w:b/>
                <w:bCs/>
                <w:sz w:val="20"/>
                <w:szCs w:val="20"/>
              </w:rPr>
              <w:t xml:space="preserve">M6</w:t>
            </w:r>
          </w:p>
        </w:tc>
        <w:tc>
          <w:tcPr>
            <w:tcW w:type="dxa" w:w="4300"/>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52"/>
            </w:pPr>
            <w:r>
              <w:rPr>
                <w:b w:val="false"/>
                <w:bCs w:val="false"/>
                <w:sz w:val="20"/>
                <w:szCs w:val="20"/>
              </w:rPr>
              <w:t xml:space="preserve">Realistic art + audio redo (B4–B5)</w:t>
            </w:r>
          </w:p>
        </w:tc>
        <w:tc>
          <w:tcPr>
            <w:tcW w:type="dxa" w:w="1780"/>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52"/>
            </w:pPr>
            <w:r>
              <w:rPr>
                <w:b w:val="false"/>
                <w:bCs w:val="false"/>
                <w:sz w:val="20"/>
                <w:szCs w:val="20"/>
              </w:rPr>
              <w:t xml:space="preserve">B</w:t>
            </w:r>
          </w:p>
        </w:tc>
        <w:tc>
          <w:tcPr>
            <w:tcW w:type="dxa" w:w="1780"/>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52"/>
            </w:pPr>
            <w:r>
              <w:rPr>
                <w:b w:val="false"/>
                <w:bCs w:val="false"/>
                <w:sz w:val="20"/>
                <w:szCs w:val="20"/>
              </w:rPr>
              <w:t xml:space="preserve">XL</w:t>
            </w:r>
          </w:p>
        </w:tc>
      </w:tr>
      <w:tr>
        <w:tc>
          <w:tcPr>
            <w:tcW w:type="dxa" w:w="1500"/>
            <w:tcBorders>
              <w:top w:val="single" w:color="CBD5E1" w:sz="1"/>
              <w:left w:val="single" w:color="CBD5E1" w:sz="1"/>
              <w:bottom w:val="single" w:color="CBD5E1" w:sz="1"/>
              <w:right w:val="single" w:color="CBD5E1" w:sz="1"/>
            </w:tcBorders>
            <w:shd w:fill="F4F6F8" w:val="clear"/>
            <w:tcMar>
              <w:top w:type="dxa" w:w="60"/>
              <w:left w:type="dxa" w:w="110"/>
              <w:bottom w:type="dxa" w:w="60"/>
              <w:right w:type="dxa" w:w="110"/>
            </w:tcMar>
          </w:tcPr>
          <w:p>
            <w:pPr>
              <w:spacing w:after="0" w:line="252"/>
            </w:pPr>
            <w:r>
              <w:rPr>
                <w:b/>
                <w:bCs/>
                <w:sz w:val="20"/>
                <w:szCs w:val="20"/>
              </w:rPr>
              <w:t xml:space="preserve">M7</w:t>
            </w:r>
          </w:p>
        </w:tc>
        <w:tc>
          <w:tcPr>
            <w:tcW w:type="dxa" w:w="4300"/>
            <w:tcBorders>
              <w:top w:val="single" w:color="CBD5E1" w:sz="1"/>
              <w:left w:val="single" w:color="CBD5E1" w:sz="1"/>
              <w:bottom w:val="single" w:color="CBD5E1" w:sz="1"/>
              <w:right w:val="single" w:color="CBD5E1" w:sz="1"/>
            </w:tcBorders>
            <w:shd w:fill="F4F6F8" w:val="clear"/>
            <w:tcMar>
              <w:top w:type="dxa" w:w="60"/>
              <w:left w:type="dxa" w:w="110"/>
              <w:bottom w:type="dxa" w:w="60"/>
              <w:right w:type="dxa" w:w="110"/>
            </w:tcMar>
          </w:tcPr>
          <w:p>
            <w:pPr>
              <w:spacing w:after="0" w:line="252"/>
            </w:pPr>
            <w:r>
              <w:rPr>
                <w:b w:val="false"/>
                <w:bCs w:val="false"/>
                <w:sz w:val="20"/>
                <w:szCs w:val="20"/>
              </w:rPr>
              <w:t xml:space="preserve">Story/campaign + continuous battle (B6, modes)</w:t>
            </w:r>
          </w:p>
        </w:tc>
        <w:tc>
          <w:tcPr>
            <w:tcW w:type="dxa" w:w="1780"/>
            <w:tcBorders>
              <w:top w:val="single" w:color="CBD5E1" w:sz="1"/>
              <w:left w:val="single" w:color="CBD5E1" w:sz="1"/>
              <w:bottom w:val="single" w:color="CBD5E1" w:sz="1"/>
              <w:right w:val="single" w:color="CBD5E1" w:sz="1"/>
            </w:tcBorders>
            <w:shd w:fill="F4F6F8" w:val="clear"/>
            <w:tcMar>
              <w:top w:type="dxa" w:w="60"/>
              <w:left w:type="dxa" w:w="110"/>
              <w:bottom w:type="dxa" w:w="60"/>
              <w:right w:type="dxa" w:w="110"/>
            </w:tcMar>
          </w:tcPr>
          <w:p>
            <w:pPr>
              <w:spacing w:after="0" w:line="252"/>
            </w:pPr>
            <w:r>
              <w:rPr>
                <w:b w:val="false"/>
                <w:bCs w:val="false"/>
                <w:sz w:val="20"/>
                <w:szCs w:val="20"/>
              </w:rPr>
              <w:t xml:space="preserve">B</w:t>
            </w:r>
          </w:p>
        </w:tc>
        <w:tc>
          <w:tcPr>
            <w:tcW w:type="dxa" w:w="1780"/>
            <w:tcBorders>
              <w:top w:val="single" w:color="CBD5E1" w:sz="1"/>
              <w:left w:val="single" w:color="CBD5E1" w:sz="1"/>
              <w:bottom w:val="single" w:color="CBD5E1" w:sz="1"/>
              <w:right w:val="single" w:color="CBD5E1" w:sz="1"/>
            </w:tcBorders>
            <w:shd w:fill="F4F6F8" w:val="clear"/>
            <w:tcMar>
              <w:top w:type="dxa" w:w="60"/>
              <w:left w:type="dxa" w:w="110"/>
              <w:bottom w:type="dxa" w:w="60"/>
              <w:right w:type="dxa" w:w="110"/>
            </w:tcMar>
          </w:tcPr>
          <w:p>
            <w:pPr>
              <w:spacing w:after="0" w:line="252"/>
            </w:pPr>
            <w:r>
              <w:rPr>
                <w:b w:val="false"/>
                <w:bCs w:val="false"/>
                <w:sz w:val="20"/>
                <w:szCs w:val="20"/>
              </w:rPr>
              <w:t xml:space="preserve">M</w:t>
            </w:r>
          </w:p>
        </w:tc>
      </w:tr>
      <w:tr>
        <w:tc>
          <w:tcPr>
            <w:tcW w:type="dxa" w:w="1500"/>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52"/>
            </w:pPr>
            <w:r>
              <w:rPr>
                <w:b/>
                <w:bCs/>
                <w:sz w:val="20"/>
                <w:szCs w:val="20"/>
              </w:rPr>
              <w:t xml:space="preserve">M8</w:t>
            </w:r>
          </w:p>
        </w:tc>
        <w:tc>
          <w:tcPr>
            <w:tcW w:type="dxa" w:w="4300"/>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52"/>
            </w:pPr>
            <w:r>
              <w:rPr>
                <w:b w:val="false"/>
                <w:bCs w:val="false"/>
                <w:sz w:val="20"/>
                <w:szCs w:val="20"/>
              </w:rPr>
              <w:t xml:space="preserve">Monetization + live-ops (B7); soft launch</w:t>
            </w:r>
          </w:p>
        </w:tc>
        <w:tc>
          <w:tcPr>
            <w:tcW w:type="dxa" w:w="1780"/>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52"/>
            </w:pPr>
            <w:r>
              <w:rPr>
                <w:b w:val="false"/>
                <w:bCs w:val="false"/>
                <w:sz w:val="20"/>
                <w:szCs w:val="20"/>
              </w:rPr>
              <w:t xml:space="preserve">B</w:t>
            </w:r>
          </w:p>
        </w:tc>
        <w:tc>
          <w:tcPr>
            <w:tcW w:type="dxa" w:w="1780"/>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52"/>
            </w:pPr>
            <w:r>
              <w:rPr>
                <w:b w:val="false"/>
                <w:bCs w:val="false"/>
                <w:sz w:val="20"/>
                <w:szCs w:val="20"/>
              </w:rPr>
              <w:t xml:space="preserve">M–L</w:t>
            </w:r>
          </w:p>
        </w:tc>
      </w:tr>
      <w:tr>
        <w:tc>
          <w:tcPr>
            <w:tcW w:type="dxa" w:w="1500"/>
            <w:tcBorders>
              <w:top w:val="single" w:color="CBD5E1" w:sz="1"/>
              <w:left w:val="single" w:color="CBD5E1" w:sz="1"/>
              <w:bottom w:val="single" w:color="CBD5E1" w:sz="1"/>
              <w:right w:val="single" w:color="CBD5E1" w:sz="1"/>
            </w:tcBorders>
            <w:shd w:fill="F4F6F8" w:val="clear"/>
            <w:tcMar>
              <w:top w:type="dxa" w:w="60"/>
              <w:left w:type="dxa" w:w="110"/>
              <w:bottom w:type="dxa" w:w="60"/>
              <w:right w:type="dxa" w:w="110"/>
            </w:tcMar>
          </w:tcPr>
          <w:p>
            <w:pPr>
              <w:spacing w:after="0" w:line="252"/>
            </w:pPr>
            <w:r>
              <w:rPr>
                <w:b/>
                <w:bCs/>
                <w:sz w:val="20"/>
                <w:szCs w:val="20"/>
              </w:rPr>
              <w:t xml:space="preserve">M9</w:t>
            </w:r>
          </w:p>
        </w:tc>
        <w:tc>
          <w:tcPr>
            <w:tcW w:type="dxa" w:w="4300"/>
            <w:tcBorders>
              <w:top w:val="single" w:color="CBD5E1" w:sz="1"/>
              <w:left w:val="single" w:color="CBD5E1" w:sz="1"/>
              <w:bottom w:val="single" w:color="CBD5E1" w:sz="1"/>
              <w:right w:val="single" w:color="CBD5E1" w:sz="1"/>
            </w:tcBorders>
            <w:shd w:fill="F4F6F8" w:val="clear"/>
            <w:tcMar>
              <w:top w:type="dxa" w:w="60"/>
              <w:left w:type="dxa" w:w="110"/>
              <w:bottom w:type="dxa" w:w="60"/>
              <w:right w:type="dxa" w:w="110"/>
            </w:tcMar>
          </w:tcPr>
          <w:p>
            <w:pPr>
              <w:spacing w:after="0" w:line="252"/>
            </w:pPr>
            <w:r>
              <w:rPr>
                <w:b w:val="false"/>
                <w:bCs w:val="false"/>
                <w:sz w:val="20"/>
                <w:szCs w:val="20"/>
              </w:rPr>
              <w:t xml:space="preserve">Global launch + ongoing live-ops</w:t>
            </w:r>
          </w:p>
        </w:tc>
        <w:tc>
          <w:tcPr>
            <w:tcW w:type="dxa" w:w="1780"/>
            <w:tcBorders>
              <w:top w:val="single" w:color="CBD5E1" w:sz="1"/>
              <w:left w:val="single" w:color="CBD5E1" w:sz="1"/>
              <w:bottom w:val="single" w:color="CBD5E1" w:sz="1"/>
              <w:right w:val="single" w:color="CBD5E1" w:sz="1"/>
            </w:tcBorders>
            <w:shd w:fill="F4F6F8" w:val="clear"/>
            <w:tcMar>
              <w:top w:type="dxa" w:w="60"/>
              <w:left w:type="dxa" w:w="110"/>
              <w:bottom w:type="dxa" w:w="60"/>
              <w:right w:type="dxa" w:w="110"/>
            </w:tcMar>
          </w:tcPr>
          <w:p>
            <w:pPr>
              <w:spacing w:after="0" w:line="252"/>
            </w:pPr>
            <w:r>
              <w:rPr>
                <w:b w:val="false"/>
                <w:bCs w:val="false"/>
                <w:sz w:val="20"/>
                <w:szCs w:val="20"/>
              </w:rPr>
              <w:t xml:space="preserve">B</w:t>
            </w:r>
          </w:p>
        </w:tc>
        <w:tc>
          <w:tcPr>
            <w:tcW w:type="dxa" w:w="1780"/>
            <w:tcBorders>
              <w:top w:val="single" w:color="CBD5E1" w:sz="1"/>
              <w:left w:val="single" w:color="CBD5E1" w:sz="1"/>
              <w:bottom w:val="single" w:color="CBD5E1" w:sz="1"/>
              <w:right w:val="single" w:color="CBD5E1" w:sz="1"/>
            </w:tcBorders>
            <w:shd w:fill="F4F6F8" w:val="clear"/>
            <w:tcMar>
              <w:top w:type="dxa" w:w="60"/>
              <w:left w:type="dxa" w:w="110"/>
              <w:bottom w:type="dxa" w:w="60"/>
              <w:right w:type="dxa" w:w="110"/>
            </w:tcMar>
          </w:tcPr>
          <w:p>
            <w:pPr>
              <w:spacing w:after="0" w:line="252"/>
            </w:pPr>
            <w:r>
              <w:rPr>
                <w:b w:val="false"/>
                <w:bCs w:val="false"/>
                <w:sz w:val="20"/>
                <w:szCs w:val="20"/>
              </w:rPr>
              <w:t xml:space="preserve">Ongoing</w:t>
            </w:r>
          </w:p>
        </w:tc>
      </w:tr>
    </w:tbl>
    <w:p>
      <w:pPr>
        <w:spacing w:after="80"/>
      </w:pPr>
      <w:r>
        <w:t xml:space="preserve"/>
      </w:r>
    </w:p>
    <w:p>
      <w:pPr>
        <w:spacing w:after="120" w:line="276"/>
      </w:pPr>
      <w:r>
        <w:rPr>
          <w:b/>
          <w:bCs/>
        </w:rPr>
        <w:t xml:space="preserve">Critical path: </w:t>
      </w:r>
      <w:r>
        <w:t xml:space="preserve">M0→M1→M2→M3 is strictly sequential and must finish before Stage B. Inside Stage B, the roguelite core (M4) comes first because every other mode derives from it; art/audio (M6) is the long pole and should start against the pipeline as soon as the gate passes; AI (M5) and modes (M7) proceed in parallel with art. Soft-launch (M8) validates monetization before global launch.</w:t>
      </w:r>
    </w:p>
    <w:p>
      <w:pPr>
        <w:spacing w:after="120"/>
      </w:pPr>
      <w:r>
        <w:t xml:space="preserve"/>
      </w:r>
    </w:p>
    <w:p>
      <w:pPr>
        <w:pStyle w:val="Heading1"/>
      </w:pPr>
      <w:r>
        <w:t xml:space="preserve">16. Immediate next steps</w:t>
      </w:r>
    </w:p>
    <w:p>
      <w:pPr>
        <w:pBdr>
          <w:bottom w:val="single" w:color="1B4965" w:sz="12" w:space="1"/>
        </w:pBdr>
        <w:spacing w:after="160"/>
      </w:pPr>
      <w:r>
        <w:t xml:space="preserve"/>
      </w:r>
    </w:p>
    <w:p>
      <w:pPr>
        <w:pStyle w:val="ListParagraph"/>
        <w:numPr>
          <w:ilvl w:val="0"/>
          <w:numId w:val="3"/>
        </w:numPr>
        <w:spacing w:after="60" w:line="264"/>
      </w:pPr>
      <w:r>
        <w:t xml:space="preserve">Rotate the AWS key and change the exposed password today; remove both from the project.</w:t>
      </w:r>
    </w:p>
    <w:p>
      <w:pPr>
        <w:pStyle w:val="ListParagraph"/>
        <w:numPr>
          <w:ilvl w:val="0"/>
          <w:numId w:val="3"/>
        </w:numPr>
        <w:spacing w:after="60" w:line="264"/>
      </w:pPr>
      <w:r>
        <w:t xml:space="preserve">Archive the untouched 2015 project; put the repo under Git + Git LFS; pick studio name + bundle ID.</w:t>
      </w:r>
    </w:p>
    <w:p>
      <w:pPr>
        <w:pStyle w:val="ListParagraph"/>
        <w:numPr>
          <w:ilvl w:val="0"/>
          <w:numId w:val="3"/>
        </w:numPr>
        <w:spacing w:after="60" w:line="264"/>
      </w:pPr>
      <w:r>
        <w:t xml:space="preserve">Install Unity 6 LTS and start Stage A, Phase A1 (bootstrap + CI).</w:t>
      </w:r>
    </w:p>
    <w:p>
      <w:pPr>
        <w:pStyle w:val="ListParagraph"/>
        <w:numPr>
          <w:ilvl w:val="0"/>
          <w:numId w:val="3"/>
        </w:numPr>
        <w:spacing w:after="60" w:line="264"/>
      </w:pPr>
      <w:r>
        <w:t xml:space="preserve">In parallel (design, not production): draft the art bible and the roguelite run/economy design so they’re ready when the Stage A gate passes.</w:t>
      </w:r>
    </w:p>
    <w:p>
      <w:pPr>
        <w:pStyle w:val="ListParagraph"/>
        <w:numPr>
          <w:ilvl w:val="0"/>
          <w:numId w:val="3"/>
        </w:numPr>
        <w:spacing w:after="60" w:line="264"/>
      </w:pPr>
      <w:r>
        <w:t xml:space="preserve">Confirm the Stage A exit-gate checklist as the agreed go/no-go for creative spend.</w:t>
      </w:r>
    </w:p>
    <w:p>
      <w:pPr>
        <w:spacing w:after="120"/>
      </w:pPr>
      <w:r>
        <w:t xml:space="preserve"/>
      </w:r>
    </w:p>
    <w:p>
      <w:pPr>
        <w:spacing w:after="120" w:line="276"/>
      </w:pPr>
      <w:r>
        <w:rPr>
          <w:i/>
          <w:iCs/>
          <w:color w:val="6B7280"/>
        </w:rPr>
        <w:t xml:space="preserve">This plan is intentionally staged so money and creative effort only flow once the foundation can carry them. Natural follow-ups: a detailed Stage A (M0–M3) engineering backlog for a tracker, a one-page roguelite design brief, or an art-bible template to brief outsourcers.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40"/>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EE6" w:sz="4" w:space="4"/>
      </w:pBdr>
      <w:tabs>
        <w:tab w:val="right" w:pos="9360"/>
      </w:tabs>
      <w:spacing w:after="0"/>
    </w:pPr>
    <w:r>
      <w:rPr>
        <w:color w:val="6B7280"/>
        <w:sz w:val="16"/>
        <w:szCs w:val="16"/>
      </w:rPr>
      <w:t xml:space="preserve">FSCORD — Modernization &amp; Expansion</w:t>
    </w:r>
    <w:r>
      <w:rPr>
        <w:i/>
        <w:iCs/>
        <w:color w:val="6B7280"/>
        <w:sz w:val="16"/>
        <w:szCs w:val="16"/>
      </w:rPr>
      <w:t xml:space="preserve">	Master Roadmap (rev.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rPr>
        <w:color w:val="1B4965"/>
      </w:r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00" w:hanging="300"/>
      </w:pPr>
      <w:rPr>
        <w:b/>
        <w:bCs/>
        <w:color w:val="1B4965"/>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4965"/>
      <w:sz w:val="30"/>
      <w:szCs w:val="30"/>
    </w:rPr>
  </w:style>
  <w:style w:type="paragraph" w:styleId="Heading2">
    <w:name w:val="Heading 2"/>
    <w:basedOn w:val="Normal"/>
    <w:next w:val="Normal"/>
    <w:qFormat/>
    <w:pPr>
      <w:spacing w:after="100" w:before="180"/>
      <w:outlineLvl w:val="1"/>
    </w:pPr>
    <w:rPr>
      <w:rFonts w:ascii="Arial" w:cs="Arial" w:eastAsia="Arial" w:hAnsi="Arial"/>
      <w:b/>
      <w:bCs/>
      <w:color w:val="4A5D2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FSCORD Modernization &amp; Expansion — Master Roadmap</dc:title>
  <dc:creator>FSCORD Modernization</dc:creator>
  <cp:lastModifiedBy>Un-named</cp:lastModifiedBy>
  <cp:revision>1</cp:revision>
  <dcterms:created xsi:type="dcterms:W3CDTF">2026-07-08T15:53:55.147Z</dcterms:created>
  <dcterms:modified xsi:type="dcterms:W3CDTF">2026-07-08T15:53:55.148Z</dcterms:modified>
</cp:coreProperties>
</file>

<file path=docProps/custom.xml><?xml version="1.0" encoding="utf-8"?>
<Properties xmlns="http://schemas.openxmlformats.org/officeDocument/2006/custom-properties" xmlns:vt="http://schemas.openxmlformats.org/officeDocument/2006/docPropsVTypes"/>
</file>