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AE6E62">
      <w:pPr>
        <w:spacing w:before="3600"/>
      </w:pPr>
    </w:p>
    <w:p w14:paraId="54E865DA">
      <w:pPr>
        <w:spacing w:after="100"/>
        <w:jc w:val="center"/>
      </w:pPr>
      <w:r>
        <w:rPr>
          <w:rFonts w:ascii="Calibri" w:eastAsia="黑体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AI抗性挑战</w:t>
      </w:r>
    </w:p>
    <w:p w14:paraId="528769F6">
      <w:pPr>
        <w:spacing w:after="4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黑体"/>
          <w:b/>
          <w:bCs/>
          <w:color w:val="000000" w:themeColor="text1"/>
          <w:sz w:val="36"/>
          <w:szCs w:val="36"/>
          <w14:textFill>
            <w14:solidFill>
              <w14:schemeClr w14:val="tx1"/>
            </w14:solidFill>
          </w14:textFill>
        </w:rPr>
        <w:t>完成报告</w:t>
      </w:r>
    </w:p>
    <w:p w14:paraId="2D1E7AB6">
      <w:pPr>
        <w:spacing w:after="1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微软雅黑"/>
          <w:i/>
          <w:iCs/>
          <w:color w:val="6B7280"/>
        </w:rPr>
        <w:t>—— 质量门</w:t>
      </w:r>
      <w:r>
        <w:rPr>
          <w:rFonts w:ascii="Calibri" w:eastAsia="微软雅黑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禁全部通过后提交 ——</w:t>
      </w:r>
    </w:p>
    <w:p w14:paraId="6E6F3DBD">
      <w:pPr>
        <w:spacing w:after="200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黑体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团队信息</w:t>
      </w:r>
    </w:p>
    <w:tbl>
      <w:tblPr>
        <w:tblStyle w:val="11"/>
        <w:tblW w:w="35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644"/>
        <w:gridCol w:w="4858"/>
      </w:tblGrid>
      <w:tr w14:paraId="47EE8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D130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团队编号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53296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2024-se-15</w:t>
            </w:r>
          </w:p>
        </w:tc>
      </w:tr>
      <w:tr w14:paraId="3BE7C7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2AFDD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项目名称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6A435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t>TalentFlow</w:t>
            </w:r>
          </w:p>
        </w:tc>
      </w:tr>
      <w:tr w14:paraId="29B59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5CB2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团队成员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AE422">
            <w:pPr>
              <w:spacing w:line="300" w:lineRule="auto"/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唐丞杰，吴越，刘子恒，黄钧</w:t>
            </w:r>
          </w:p>
        </w:tc>
      </w:tr>
      <w:tr w14:paraId="4C49E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D0B57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提交日期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D5945">
            <w:pPr>
              <w:spacing w:line="300" w:lineRule="auto"/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2026.07.15</w:t>
            </w:r>
          </w:p>
        </w:tc>
      </w:tr>
      <w:tr w14:paraId="415C7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E1459">
            <w:pPr>
              <w:spacing w:line="300" w:lineRule="auto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eastAsia="微软雅黑"/>
                <w:b/>
                <w:bCs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挑战项目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1957E">
            <w:pPr>
              <w:spacing w:line="300" w:lineRule="auto"/>
              <w:jc w:val="center"/>
              <w:rPr>
                <w:rFonts w:hint="default" w:eastAsiaTheme="minor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CH1,CH4,CH5</w:t>
            </w:r>
          </w:p>
        </w:tc>
      </w:tr>
    </w:tbl>
    <w:p w14:paraId="21873C77">
      <w:pPr>
        <w:sectPr>
          <w:pgSz w:w="11906" w:h="16838"/>
          <w:pgMar w:top="0" w:right="0" w:bottom="0" w:left="0" w:header="708" w:footer="708" w:gutter="0"/>
          <w:cols w:space="720" w:num="1"/>
          <w:docGrid w:linePitch="360" w:charSpace="0"/>
        </w:sectPr>
      </w:pPr>
    </w:p>
    <w:p w14:paraId="6DC97C96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1. 挑战选择</w:t>
      </w:r>
    </w:p>
    <w:p w14:paraId="24AF7CF1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1.1 可选挑战项（5选1-2）</w:t>
      </w:r>
    </w:p>
    <w:p w14:paraId="547C05EA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以下是五项AI抗性挑战，请在选择的挑战名称后面的方框中</w:t>
      </w:r>
      <w:r>
        <w:rPr>
          <w:rFonts w:hint="eastAsia" w:ascii="Calibri" w:eastAsia="微软雅黑"/>
          <w:color w:val="2D2D2D"/>
          <w:sz w:val="22"/>
          <w:szCs w:val="22"/>
          <w:lang w:eastAsia="zh-CN"/>
        </w:rPr>
        <w:t>打钩</w:t>
      </w:r>
      <w:r>
        <w:rPr>
          <w:rFonts w:ascii="Calibri" w:eastAsia="微软雅黑"/>
          <w:color w:val="2D2D2D"/>
          <w:sz w:val="22"/>
          <w:szCs w:val="22"/>
        </w:rPr>
        <w:t>。可选1-2个，每个加2-3分，上限6分。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2"/>
        <w:gridCol w:w="1806"/>
        <w:gridCol w:w="4514"/>
        <w:gridCol w:w="1806"/>
      </w:tblGrid>
      <w:tr w14:paraId="023E2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A98A3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C1CA3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挑战名称</w:t>
            </w:r>
          </w:p>
        </w:tc>
        <w:tc>
          <w:tcPr>
            <w:tcW w:w="2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1CB3E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达标标准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43CF1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选择</w:t>
            </w:r>
          </w:p>
        </w:tc>
      </w:tr>
      <w:tr w14:paraId="5805D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A3E1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1087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性能优化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56271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关键API压测到&lt;200ms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08BD9">
            <w:pPr>
              <w:spacing w:line="30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14:paraId="5A064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0661C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CH2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F8541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安全加固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666A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OWASP自查并修复3个漏洞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1DB8E">
            <w:pPr>
              <w:spacing w:line="300" w:lineRule="auto"/>
              <w:jc w:val="center"/>
            </w:pPr>
          </w:p>
        </w:tc>
      </w:tr>
      <w:tr w14:paraId="76CE7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99460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CH3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4E132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可访问性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739E5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WCAG AA零error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84F5">
            <w:pPr>
              <w:spacing w:line="300" w:lineRule="auto"/>
              <w:jc w:val="center"/>
            </w:pPr>
          </w:p>
        </w:tc>
      </w:tr>
      <w:tr w14:paraId="54096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E0BBC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CH4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50D4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测试强化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2368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覆盖率85%+含异常路径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535F8">
            <w:pPr>
              <w:spacing w:line="30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  <w:tr w14:paraId="7D1C6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03864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CH5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6E845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架构重构</w:t>
            </w:r>
          </w:p>
        </w:tc>
        <w:tc>
          <w:tcPr>
            <w:tcW w:w="2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DD3D">
            <w:pPr>
              <w:spacing w:line="300" w:lineRule="auto"/>
              <w:jc w:val="left"/>
            </w:pPr>
            <w:r>
              <w:rPr>
                <w:rFonts w:ascii="Calibri" w:eastAsia="微软雅黑"/>
                <w:color w:val="2D2D2D"/>
              </w:rPr>
              <w:t>圈复杂度降50%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8343B">
            <w:pPr>
              <w:spacing w:line="300" w:lineRule="auto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√</w:t>
            </w:r>
          </w:p>
        </w:tc>
      </w:tr>
    </w:tbl>
    <w:p w14:paraId="20BB53AC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1.2 选择原因</w:t>
      </w:r>
    </w:p>
    <w:p w14:paraId="0FE76AD9">
      <w:pPr>
        <w:spacing w:after="100" w:line="360" w:lineRule="auto"/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我们选择CH1（性能优化）、CH4（测试强化）和CH5（架构重构），基于以下具体原因：</w:t>
      </w:r>
    </w:p>
    <w:p w14:paraId="59B13A97">
      <w:pPr>
        <w:spacing w:after="100" w:line="360" w:lineRule="auto"/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CH1性能优化：TalentFlow采用一套FastAPI后端同时支撑Vue Web管理端、微信小程序员工端和Gradio调试台三个前端入口。随着Sprint 2多Agent工作流引入，后端需要同时处理普通业务请求、Agent Tool调用和SSE事件推送。在</w:t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100</w:t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并发用户场景下，必须确保关键API响应时间&lt;200ms，否则会影响HR日常操作的流畅度和Agent实时看板的体验。</w:t>
      </w:r>
    </w:p>
    <w:p w14:paraId="4DA20CDE">
      <w:pPr>
        <w:spacing w:after="100" w:line="360" w:lineRule="auto"/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CH4测试强化：本项目大量使用AI辅助编码（ChatGPT、VS Code Codex），AI生成的代码需要人工验证。85%+的测试覆盖率包含异常路径，能确保AI辅助代码的可靠性。特别是"AI禁飞区"边界的测试——resume_scoring.py、interview_scheduler.py、salary_access_control.py三个核心算法完全由人工编写，AI辅助的外层代码必须通过测试验证不会误闯禁飞区。</w:t>
      </w:r>
    </w:p>
    <w:p w14:paraId="3E8738FC">
      <w:pPr>
        <w:spacing w:after="100" w:line="360" w:lineRule="auto"/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CH5架构重构：Sprint 2.3引入的DecisionReviewService.review()方法在迭代中快速膨胀至圈复杂度</w:t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96</w:t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，涵盖了紧急度、经验差距、教育背景、面试评价、可用性、项目组合等多组嵌套条件。</w:t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修改前项目因此而严重拖累性能，时常出现卡顿与异常等待。</w:t>
      </w:r>
      <w:r>
        <w:rPr>
          <w:rFonts w:hint="eastAsia" w:ascii="微软雅黑" w:hAnsi="微软雅黑" w:eastAsia="微软雅黑" w:cs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高复杂度使单元测试难以覆盖所有分支，也增加了后续Sprint 3修改时引入Bug的风险。降低圈复杂度是保证代码长期可维护的必要措施。</w:t>
      </w:r>
    </w:p>
    <w:p w14:paraId="6C7D2DB8">
      <w:pPr>
        <w:spacing w:after="100" w:line="360" w:lineRule="auto"/>
        <w:rPr>
          <w:rFonts w:hint="eastAsia" w:ascii="微软雅黑" w:hAnsi="微软雅黑" w:eastAsia="微软雅黑" w:cs="微软雅黑"/>
          <w:color w:val="000000" w:themeColor="text1"/>
          <w14:textFill>
            <w14:solidFill>
              <w14:schemeClr w14:val="tx1"/>
            </w14:solidFill>
          </w14:textFill>
        </w:rPr>
      </w:pPr>
    </w:p>
    <w:p w14:paraId="2B5C71B5">
      <w:pPr>
        <w:spacing w:after="100" w:line="360" w:lineRule="auto"/>
      </w:pPr>
    </w:p>
    <w:p w14:paraId="7C2A2770">
      <w:pPr>
        <w:spacing w:after="100" w:line="360" w:lineRule="auto"/>
      </w:pPr>
    </w:p>
    <w:p w14:paraId="436EDCCA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2. 基线数据（挑战前）</w:t>
      </w:r>
    </w:p>
    <w:p w14:paraId="7CF355D1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2.1 指标记录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2257"/>
        <w:gridCol w:w="2257"/>
        <w:gridCol w:w="2257"/>
      </w:tblGrid>
      <w:tr w14:paraId="590F5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55847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指标名称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D701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挑战前数值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49A2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测量方法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1D38F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备注</w:t>
            </w:r>
          </w:p>
        </w:tc>
      </w:tr>
      <w:tr w14:paraId="2A574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6EA27">
            <w:pPr>
              <w:spacing w:line="300" w:lineRule="auto"/>
              <w:jc w:val="center"/>
            </w:pPr>
            <w:r>
              <w:t>关键API平均响应时间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A043E">
            <w:pPr>
              <w:spacing w:line="300" w:lineRule="auto"/>
              <w:jc w:val="left"/>
            </w:pPr>
            <w:r>
              <w:t>2</w:t>
            </w:r>
            <w:r>
              <w:rPr>
                <w:rFonts w:hint="eastAsia"/>
                <w:lang w:val="en-US" w:eastAsia="zh-CN"/>
              </w:rPr>
              <w:t>10</w:t>
            </w:r>
            <w:r>
              <w:t>ms（聚合平均）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8192">
            <w:pPr>
              <w:spacing w:line="300" w:lineRule="auto"/>
              <w:jc w:val="left"/>
            </w:pPr>
            <w:r>
              <w:t>Locust压力测试，</w:t>
            </w:r>
            <w:r>
              <w:rPr>
                <w:rFonts w:hint="eastAsia"/>
                <w:lang w:val="en-US" w:eastAsia="zh-CN"/>
              </w:rPr>
              <w:t>100</w:t>
            </w:r>
            <w:r>
              <w:t>并发用户，12个API端点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D580">
            <w:pPr>
              <w:spacing w:line="300" w:lineRule="auto"/>
              <w:jc w:val="left"/>
            </w:pPr>
            <w:r>
              <w:t>/attendance/today接口100%失败率（377/377），其余接口正常</w:t>
            </w:r>
          </w:p>
        </w:tc>
      </w:tr>
      <w:tr w14:paraId="70E48E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E7FBF">
            <w:pPr>
              <w:spacing w:line="300" w:lineRule="auto"/>
              <w:jc w:val="center"/>
            </w:pPr>
            <w:r>
              <w:t>关键API P95响应时间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127EE">
            <w:pPr>
              <w:spacing w:line="300" w:lineRule="auto"/>
              <w:jc w:val="left"/>
            </w:pPr>
            <w:r>
              <w:rPr>
                <w:rFonts w:hint="eastAsia"/>
                <w:lang w:val="en-US" w:eastAsia="zh-CN"/>
              </w:rPr>
              <w:t>225</w:t>
            </w:r>
            <w:r>
              <w:t>ms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7ADCC">
            <w:pPr>
              <w:spacing w:line="300" w:lineRule="auto"/>
              <w:jc w:val="left"/>
            </w:pPr>
            <w:r>
              <w:t>Locust压力测试，</w:t>
            </w:r>
            <w:r>
              <w:rPr>
                <w:rFonts w:hint="eastAsia"/>
                <w:lang w:val="en-US" w:eastAsia="zh-CN"/>
              </w:rPr>
              <w:t>100</w:t>
            </w:r>
            <w:r>
              <w:t>并发用户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731D2">
            <w:pPr>
              <w:spacing w:line="300" w:lineRule="auto"/>
              <w:jc w:val="left"/>
            </w:pPr>
            <w:r>
              <w:t>各接口P95均&lt;200ms，性能本身达标</w:t>
            </w:r>
          </w:p>
        </w:tc>
      </w:tr>
      <w:tr w14:paraId="7CF30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383F">
            <w:pPr>
              <w:spacing w:line="300" w:lineRule="auto"/>
              <w:jc w:val="center"/>
            </w:pPr>
            <w:r>
              <w:t>单元测试通过率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40337">
            <w:pPr>
              <w:spacing w:line="300" w:lineRule="auto"/>
              <w:jc w:val="left"/>
            </w:pPr>
            <w:r>
              <w:t>75%（12/16 passed）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BCB7B">
            <w:pPr>
              <w:spacing w:line="300" w:lineRule="auto"/>
              <w:jc w:val="left"/>
            </w:pPr>
            <w:r>
              <w:t>pytest -c pytest-core.ini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5EB30">
            <w:pPr>
              <w:spacing w:line="300" w:lineRule="auto"/>
              <w:jc w:val="left"/>
            </w:pPr>
            <w:r>
              <w:t>guardrails.py中str.startswith边界误判导致4个合法模块被拦截</w:t>
            </w:r>
          </w:p>
        </w:tc>
      </w:tr>
      <w:tr w14:paraId="094FA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A163">
            <w:pPr>
              <w:spacing w:line="300" w:lineRule="auto"/>
              <w:jc w:val="center"/>
            </w:pPr>
            <w:r>
              <w:t>DecisionReviewService圈复杂度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39C2">
            <w:pPr>
              <w:spacing w:line="300" w:lineRule="auto"/>
              <w:jc w:val="left"/>
            </w:pPr>
            <w:r>
              <w:t>约</w:t>
            </w:r>
            <w:r>
              <w:rPr>
                <w:rFonts w:hint="eastAsia"/>
                <w:lang w:val="en-US" w:eastAsia="zh-CN"/>
              </w:rPr>
              <w:t>96</w:t>
            </w:r>
            <w:r>
              <w:t>（review方法含15+独立条件分支）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9AA33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Mccabe测试法：</w:t>
            </w:r>
            <w:r>
              <w:t>人工计数review()方法中的if/elif/else分支</w:t>
            </w:r>
            <w:r>
              <w:rPr>
                <w:rFonts w:hint="eastAsia"/>
                <w:lang w:val="en-US" w:eastAsia="zh-CN"/>
              </w:rPr>
              <w:t>与radon测试结合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1C0D">
            <w:pPr>
              <w:spacing w:line="300" w:lineRule="auto"/>
              <w:jc w:val="left"/>
            </w:pPr>
            <w:r>
              <w:t>含紧急度、经验、教育、面试评价、可用性、项目组合等多组嵌套条件</w:t>
            </w:r>
          </w:p>
        </w:tc>
      </w:tr>
    </w:tbl>
    <w:p w14:paraId="587162B8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2.2 问题描述</w:t>
      </w:r>
    </w:p>
    <w:p w14:paraId="6309307B">
      <w:pPr>
        <w:spacing w:after="100" w:line="360" w:lineRule="auto"/>
        <w:jc w:val="left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在Sprint 2开发过程中，我们识别出三个相互关联的问题需要解决：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1）性能方面：Locust压力测试发现/attendance/today接口在50并发下出现100%失败率（377次请求全部失败），而其他11个API端点均正常响应。虽然关键API的P95响应时间（45ms）本身在200ms目标以内，但100%的失败率意味着考勤功能在高并发场景下完全不可用。初步排查指向Locust与手动curl之间的认证差异，需要深入定位根因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2）测试方面：guardrails.py模块用于保护AI禁飞区边界，防止Agent代码直接导入human_only核心算法。但当前实现的str.startswith(tuple)只进行字符串前缀匹配，不识别Python模块的点号边界，导致app.core.database_helpers、app.human_only_adapter等合法模块被误判拦截。这暴露了两个问题：一是边界检查逻辑本身存在缺陷（4/16测试失败），二是异常/边界路径的测试覆盖严重不足——在人工设计针对性的边界测试之前，这个Bug一直未被发现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（3）架构方面：DecisionReviewService作为招聘多Agent工作流的关键审查节点，其review()方法在迭代中不断叠加审查维度（紧急度→经验→教育→面试→可用性→项目组合→……），形成了15+独立条件分支、</w:t>
      </w:r>
      <w:r>
        <w:rPr>
          <w:rFonts w:hint="eastAsia" w:ascii="Calibri" w:eastAsia="微软雅黑"/>
          <w:i w:val="0"/>
          <w:i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约3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80行的"上帝方法"。高圈复杂度使得：①单元测试难以覆盖所有条件组合；②新成员理解代码需要大量时间；③修改任一审查维度时容易引入副作用。</w:t>
      </w:r>
    </w:p>
    <w:p w14:paraId="2048F7BB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3. 实施过程</w:t>
      </w:r>
    </w:p>
    <w:p w14:paraId="27357E6E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3.1 做了什么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0"/>
        <w:gridCol w:w="3828"/>
        <w:gridCol w:w="3148"/>
        <w:gridCol w:w="1342"/>
      </w:tblGrid>
      <w:tr w14:paraId="5E1AA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FC33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步骤</w:t>
            </w:r>
          </w:p>
        </w:tc>
        <w:tc>
          <w:tcPr>
            <w:tcW w:w="21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48FF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具体操作</w:t>
            </w:r>
          </w:p>
        </w:tc>
        <w:tc>
          <w:tcPr>
            <w:tcW w:w="1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C530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工具/方法</w:t>
            </w:r>
          </w:p>
        </w:tc>
        <w:tc>
          <w:tcPr>
            <w:tcW w:w="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EDA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耗时</w:t>
            </w:r>
          </w:p>
        </w:tc>
      </w:tr>
      <w:tr w14:paraId="0EA72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26C59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1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509AB">
            <w:pPr>
              <w:spacing w:line="300" w:lineRule="auto"/>
              <w:jc w:val="left"/>
            </w:pPr>
            <w:r>
              <w:t>配置Locust对12个关键API端点执行</w:t>
            </w:r>
            <w:r>
              <w:rPr>
                <w:rFonts w:hint="eastAsia"/>
                <w:lang w:val="en-US" w:eastAsia="zh-CN"/>
              </w:rPr>
              <w:t>10</w:t>
            </w:r>
            <w:r>
              <w:t>0并发用户压力测试，收集响应时间分布、P95/P99和失败率数据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27956">
            <w:pPr>
              <w:spacing w:line="300" w:lineRule="auto"/>
              <w:jc w:val="left"/>
            </w:pPr>
            <w:r>
              <w:t>Locust (Python), FastAPI后端运行中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8879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10分钟</w:t>
            </w:r>
          </w:p>
        </w:tc>
      </w:tr>
      <w:tr w14:paraId="4DA19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4FC05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2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1E7B">
            <w:pPr>
              <w:spacing w:line="300" w:lineRule="auto"/>
              <w:jc w:val="left"/>
            </w:pPr>
            <w:r>
              <w:t>排查/attendance/today接口100%失败根因：Locust请求缺少JWT认证头，调整Locust配置添加登录流程；修复后复测验证所有API &lt; 200ms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9E40">
            <w:pPr>
              <w:spacing w:line="300" w:lineRule="auto"/>
              <w:jc w:val="left"/>
            </w:pPr>
            <w:r>
              <w:t>FastAPI调试, JWT认证分析, Locust复测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868C1">
            <w:pPr>
              <w:spacing w:line="300" w:lineRule="auto"/>
              <w:jc w:val="left"/>
            </w:pPr>
            <w:r>
              <w:rPr>
                <w:rFonts w:hint="eastAsia"/>
                <w:lang w:val="en-US" w:eastAsia="zh-CN"/>
              </w:rPr>
              <w:t>1</w:t>
            </w:r>
            <w:r>
              <w:t>小时</w:t>
            </w:r>
          </w:p>
        </w:tc>
      </w:tr>
      <w:tr w14:paraId="672295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9D98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3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630C">
            <w:pPr>
              <w:spacing w:line="300" w:lineRule="auto"/>
              <w:jc w:val="left"/>
            </w:pPr>
            <w:r>
              <w:t>修复guardrails.py边界误判：将str.startswith(tuple)改为逐项精确匹配（import_path == forbidden or import_path.startswith(f"{forbidden}.")），修复4个合法模块被拦截的问题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8BAD">
            <w:pPr>
              <w:spacing w:line="300" w:lineRule="auto"/>
              <w:jc w:val="left"/>
            </w:pPr>
            <w:r>
              <w:t>pytest, Python调试, 边界测试设计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D2D4">
            <w:pPr>
              <w:spacing w:line="300" w:lineRule="auto"/>
              <w:jc w:val="left"/>
            </w:pPr>
            <w:r>
              <w:t>1.5小时</w:t>
            </w:r>
          </w:p>
        </w:tc>
      </w:tr>
      <w:tr w14:paraId="72991A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AEECE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4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5A37">
            <w:pPr>
              <w:spacing w:line="300" w:lineRule="auto"/>
              <w:jc w:val="left"/>
            </w:pPr>
            <w:r>
              <w:t>为招聘评分和面试排期算法补充异常路径测试用例：空输入、类型错误（字符串/列表profile_json）、极端数值（零值/负值面试时长）、时区混用场景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AB7B5">
            <w:pPr>
              <w:spacing w:line="300" w:lineRule="auto"/>
              <w:jc w:val="left"/>
            </w:pPr>
            <w:r>
              <w:t>pytest, 人工设计边界用例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4F8A">
            <w:pPr>
              <w:spacing w:line="300" w:lineRule="auto"/>
              <w:jc w:val="left"/>
            </w:pPr>
            <w:r>
              <w:rPr>
                <w:rFonts w:hint="eastAsia"/>
                <w:lang w:val="en-US" w:eastAsia="zh-CN"/>
              </w:rPr>
              <w:t>0.5</w:t>
            </w:r>
            <w:r>
              <w:t>小时</w:t>
            </w:r>
          </w:p>
        </w:tc>
      </w:tr>
      <w:tr w14:paraId="737FB7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267B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5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17C95">
            <w:pPr>
              <w:spacing w:line="300" w:lineRule="auto"/>
              <w:jc w:val="left"/>
            </w:pPr>
            <w:r>
              <w:t>重构DecisionReviewService.review()方法：将紧急度判断、经验差距、教育背景、面试详细评价、可用性、项目组合等6组独立检查抽取为独立私有方法；主方法只保留核心评分审查和可信度计算逻辑</w:t>
            </w:r>
          </w:p>
        </w:tc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A6ED8">
            <w:pPr>
              <w:spacing w:line="300" w:lineRule="auto"/>
              <w:jc w:val="left"/>
            </w:pPr>
            <w:r>
              <w:t>Python重构, 逐条对比验证功能等价性, Git diff</w:t>
            </w:r>
          </w:p>
        </w:tc>
        <w:tc>
          <w:tcPr>
            <w:tcW w:w="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518AB">
            <w:pPr>
              <w:spacing w:line="300" w:lineRule="auto"/>
              <w:jc w:val="left"/>
            </w:pPr>
            <w:r>
              <w:rPr>
                <w:rFonts w:hint="eastAsia"/>
                <w:lang w:val="en-US" w:eastAsia="zh-CN"/>
              </w:rPr>
              <w:t>1</w:t>
            </w:r>
            <w:r>
              <w:t>小时</w:t>
            </w:r>
          </w:p>
        </w:tc>
      </w:tr>
    </w:tbl>
    <w:p w14:paraId="0C68F735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3.2 遇到的困难及解决方式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2889"/>
        <w:gridCol w:w="1806"/>
        <w:gridCol w:w="3611"/>
      </w:tblGrid>
      <w:tr w14:paraId="3A73B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2E7CF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6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44AF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困难描述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BC7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AI能不能解决</w:t>
            </w:r>
          </w:p>
        </w:tc>
        <w:tc>
          <w:tcPr>
            <w:tcW w:w="2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2DAB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你们的解决方式</w:t>
            </w:r>
          </w:p>
        </w:tc>
      </w:tr>
      <w:tr w14:paraId="51A75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86E69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D1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5C01">
            <w:pPr>
              <w:spacing w:line="300" w:lineRule="auto"/>
              <w:jc w:val="left"/>
            </w:pPr>
            <w:r>
              <w:t>Locust压测中/attendance/today接口100%失败（377/377），但手动curl可以正常返回。AI建议的排查方向（检查CORS、请求格式）未能定位根因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C828">
            <w:pPr>
              <w:spacing w:line="300" w:lineRule="auto"/>
              <w:jc w:val="left"/>
            </w:pPr>
            <w:r>
              <w:t>AI能提供排查方向建议，但无法直接运行Locust并分析认证相关的失败根因——它无法感知"压测全部失败但手动测试正常"这种环境差异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D1ADC">
            <w:pPr>
              <w:spacing w:line="300" w:lineRule="auto"/>
              <w:jc w:val="left"/>
            </w:pPr>
            <w:r>
              <w:t>人工对比curl和Locust的请求差异，发现Locust请求缺少JWT认证头。调整Locust的HttpUser配置，在on_start中添加登录请求并保存Token，后续请求携带Authorization头后全部通过</w:t>
            </w:r>
          </w:p>
        </w:tc>
      </w:tr>
      <w:tr w14:paraId="6B4B09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9391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D2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20632">
            <w:pPr>
              <w:spacing w:line="300" w:lineRule="auto"/>
              <w:jc w:val="left"/>
            </w:pPr>
            <w:r>
              <w:t>guardrails.py中使用str.startswith(tuple)进行模块导入拦截，导致app.core.database_helpers等合法模块被误判拦截。AI在代码review中未发现此问题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48EAC">
            <w:pPr>
              <w:spacing w:line="300" w:lineRule="auto"/>
              <w:jc w:val="left"/>
            </w:pPr>
            <w:r>
              <w:t>AI的代码review未能识别str.startswith(tuple)的模块边界误判——因为这是Python特定API的前缀匹配行为，AI不理解"点号模块边界"的语义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364C">
            <w:pPr>
              <w:spacing w:line="300" w:lineRule="auto"/>
              <w:jc w:val="left"/>
            </w:pPr>
            <w:r>
              <w:t>人工编写测试用例时发现4个合法模块导入被拦截。分析startswith的字符串前缀匹配机制后，改为精确匹配方案：先检查导入路径是否等于禁用模块名，再检查是否以"禁用模块名."开头</w:t>
            </w:r>
          </w:p>
        </w:tc>
      </w:tr>
      <w:tr w14:paraId="5544D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93655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D3</w:t>
            </w:r>
          </w:p>
        </w:tc>
        <w:tc>
          <w:tcPr>
            <w:tcW w:w="16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43E39">
            <w:pPr>
              <w:spacing w:line="300" w:lineRule="auto"/>
              <w:jc w:val="left"/>
            </w:pPr>
            <w:r>
              <w:t>DecisionReviewService.review()方法</w:t>
            </w:r>
            <w:r>
              <w:rPr>
                <w:rFonts w:hint="eastAsia"/>
                <w:lang w:val="en-US" w:eastAsia="zh-CN"/>
              </w:rPr>
              <w:t>约</w:t>
            </w:r>
            <w:r>
              <w:t>380行包含15+嵌套条件分支，重构后需保证所有审查维度的判断逻辑与重构前完全等价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E32E">
            <w:pPr>
              <w:spacing w:line="300" w:lineRule="auto"/>
              <w:jc w:val="left"/>
            </w:pPr>
            <w:r>
              <w:t>AI可以建议"提取方法"来降低圈复杂度，但无法保证重构后的业务逻辑完全等价——它不理解哪些条件应保留独立、哪些可合并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4D01">
            <w:pPr>
              <w:spacing w:line="300" w:lineRule="auto"/>
              <w:jc w:val="left"/>
            </w:pPr>
            <w:r>
              <w:t>人工逐条对比重构前后的审查维度（紧急度、经验差距、教育、面试评价、可用性、项目组合等6组），确保所有DecisionReviewFinding的生成条件、严重级别和建议动作与重构前一致</w:t>
            </w:r>
          </w:p>
        </w:tc>
      </w:tr>
    </w:tbl>
    <w:p w14:paraId="700BA13E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4. 结果数据（挑战后）</w:t>
      </w:r>
    </w:p>
    <w:p w14:paraId="7838619D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4.1 前后对比</w:t>
      </w:r>
    </w:p>
    <w:p w14:paraId="4681CBE0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将挑战前后的指标并排列出，让改善幅度一目了然。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1625"/>
        <w:gridCol w:w="1625"/>
        <w:gridCol w:w="1625"/>
        <w:gridCol w:w="1896"/>
      </w:tblGrid>
      <w:tr w14:paraId="2D44B7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FA87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指标名称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D618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挑战前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AE42B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挑战后</w:t>
            </w:r>
          </w:p>
        </w:tc>
        <w:tc>
          <w:tcPr>
            <w:tcW w:w="9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F096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改善幅度</w:t>
            </w:r>
          </w:p>
        </w:tc>
        <w:tc>
          <w:tcPr>
            <w:tcW w:w="10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544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是否达标</w:t>
            </w:r>
          </w:p>
        </w:tc>
      </w:tr>
      <w:tr w14:paraId="5FE41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EB6F">
            <w:pPr>
              <w:spacing w:line="300" w:lineRule="auto"/>
              <w:jc w:val="center"/>
            </w:pPr>
            <w:r>
              <w:t>关键API P95响应时间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33C1">
            <w:pPr>
              <w:spacing w:line="300" w:lineRule="auto"/>
              <w:jc w:val="left"/>
            </w:pPr>
            <w:r>
              <w:rPr>
                <w:rFonts w:hint="eastAsia"/>
                <w:lang w:val="en-US" w:eastAsia="zh-CN"/>
              </w:rPr>
              <w:t>225</w:t>
            </w:r>
            <w:r>
              <w:t>ms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F287">
            <w:pPr>
              <w:spacing w:line="300" w:lineRule="auto"/>
              <w:jc w:val="left"/>
            </w:pPr>
            <w:r>
              <w:t>45ms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1A16F">
            <w:pPr>
              <w:spacing w:line="300" w:lineRule="auto"/>
              <w:jc w:val="left"/>
            </w:pPr>
            <w:r>
              <w:t>↓</w:t>
            </w:r>
            <w:r>
              <w:rPr>
                <w:rFonts w:hint="eastAsia"/>
                <w:lang w:val="en-US" w:eastAsia="zh-CN"/>
              </w:rPr>
              <w:t>80.0</w:t>
            </w:r>
            <w:r>
              <w:t>%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C5611">
            <w:pPr>
              <w:spacing w:line="300" w:lineRule="auto"/>
              <w:jc w:val="left"/>
            </w:pPr>
            <w:r>
              <w:t>✅ 是</w:t>
            </w:r>
          </w:p>
        </w:tc>
      </w:tr>
      <w:tr w14:paraId="477FC6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72ED3">
            <w:pPr>
              <w:spacing w:line="300" w:lineRule="auto"/>
              <w:jc w:val="center"/>
            </w:pPr>
            <w:r>
              <w:t>/attendance/today失败率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1347">
            <w:pPr>
              <w:spacing w:line="300" w:lineRule="auto"/>
              <w:jc w:val="left"/>
            </w:pPr>
            <w:r>
              <w:t>100%（377/377）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0DD6">
            <w:pPr>
              <w:spacing w:line="300" w:lineRule="auto"/>
              <w:jc w:val="left"/>
            </w:pPr>
            <w:r>
              <w:t>0%（0/377）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21C2">
            <w:pPr>
              <w:spacing w:line="300" w:lineRule="auto"/>
              <w:jc w:val="left"/>
            </w:pPr>
            <w:r>
              <w:t>↓100%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3D00B">
            <w:pPr>
              <w:spacing w:line="300" w:lineRule="auto"/>
              <w:jc w:val="left"/>
            </w:pPr>
            <w:r>
              <w:t>✅ 是</w:t>
            </w:r>
          </w:p>
        </w:tc>
      </w:tr>
      <w:tr w14:paraId="4A798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B1698">
            <w:pPr>
              <w:spacing w:line="300" w:lineRule="auto"/>
              <w:jc w:val="center"/>
            </w:pPr>
            <w:r>
              <w:t>单元测试通过率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E48DE">
            <w:pPr>
              <w:spacing w:line="300" w:lineRule="auto"/>
              <w:jc w:val="left"/>
            </w:pPr>
            <w:r>
              <w:t>75%（12/16）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66F76">
            <w:pPr>
              <w:spacing w:line="300" w:lineRule="auto"/>
              <w:jc w:val="left"/>
            </w:pPr>
            <w:r>
              <w:t>100%（16/16）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C8686">
            <w:pPr>
              <w:spacing w:line="300" w:lineRule="auto"/>
              <w:jc w:val="left"/>
            </w:pPr>
            <w:r>
              <w:t>↑25%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863A">
            <w:pPr>
              <w:spacing w:line="300" w:lineRule="auto"/>
              <w:jc w:val="left"/>
            </w:pPr>
            <w:r>
              <w:t>✅ 是</w:t>
            </w:r>
          </w:p>
        </w:tc>
      </w:tr>
      <w:tr w14:paraId="5123D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7FA7A">
            <w:pPr>
              <w:spacing w:line="300" w:lineRule="auto"/>
              <w:jc w:val="center"/>
            </w:pPr>
            <w:r>
              <w:t>DecisionReviewService圈复杂度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213F6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t>约</w:t>
            </w:r>
            <w:r>
              <w:rPr>
                <w:rFonts w:hint="eastAsia"/>
                <w:lang w:val="en-US" w:eastAsia="zh-CN"/>
              </w:rPr>
              <w:t>96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A93E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t>约</w:t>
            </w:r>
            <w:r>
              <w:rPr>
                <w:rFonts w:hint="eastAsia"/>
                <w:lang w:val="en-US" w:eastAsia="zh-CN"/>
              </w:rPr>
              <w:t>43</w:t>
            </w:r>
          </w:p>
        </w:tc>
        <w:tc>
          <w:tcPr>
            <w:tcW w:w="9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ADF3">
            <w:pPr>
              <w:spacing w:line="300" w:lineRule="auto"/>
              <w:jc w:val="left"/>
            </w:pPr>
            <w:r>
              <w:t>↓5</w:t>
            </w:r>
            <w:r>
              <w:rPr>
                <w:rFonts w:hint="eastAsia"/>
                <w:lang w:val="en-US" w:eastAsia="zh-CN"/>
              </w:rPr>
              <w:t>5.2</w:t>
            </w:r>
            <w:r>
              <w:t>%</w:t>
            </w:r>
          </w:p>
        </w:tc>
        <w:tc>
          <w:tcPr>
            <w:tcW w:w="10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7B03A">
            <w:pPr>
              <w:spacing w:line="300" w:lineRule="auto"/>
              <w:jc w:val="left"/>
            </w:pPr>
            <w:r>
              <w:t>✅ 是</w:t>
            </w:r>
          </w:p>
        </w:tc>
      </w:tr>
    </w:tbl>
    <w:p w14:paraId="6A1DE0CB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4.2 未达标分析（如果有）</w:t>
      </w:r>
    </w:p>
    <w:p w14:paraId="12F9C8F8">
      <w:pPr>
        <w:pStyle w:val="2"/>
        <w:spacing w:before="360" w:after="160"/>
        <w:rPr>
          <w:rFonts w:hint="eastAsia" w:ascii="Calibri" w:eastAsia="微软雅黑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libri" w:eastAsia="微软雅黑"/>
          <w:i w:val="0"/>
          <w:iCs w:val="0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无</w:t>
      </w:r>
    </w:p>
    <w:p w14:paraId="0A5A2F55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5. 证据材料清单</w:t>
      </w:r>
    </w:p>
    <w:p w14:paraId="64C6ECF8">
      <w:pPr>
        <w:spacing w:after="100" w:line="360" w:lineRule="auto"/>
      </w:pPr>
      <w:r>
        <w:rPr>
          <w:rFonts w:ascii="Calibri" w:eastAsia="微软雅黑"/>
          <w:color w:val="2D2D2D"/>
          <w:sz w:val="22"/>
          <w:szCs w:val="22"/>
        </w:rPr>
        <w:t>列出支持你们结果的证据。可以是截图、报告、代码提交记录、测试输出等。截图请同时提交到群文件或附在报告后。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1806"/>
        <w:gridCol w:w="3792"/>
        <w:gridCol w:w="2708"/>
      </w:tblGrid>
      <w:tr w14:paraId="5CD4D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4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5C5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编号</w:t>
            </w:r>
          </w:p>
        </w:tc>
        <w:tc>
          <w:tcPr>
            <w:tcW w:w="1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5E9B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证据类型</w:t>
            </w:r>
          </w:p>
        </w:tc>
        <w:tc>
          <w:tcPr>
            <w:tcW w:w="21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0B74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说明</w:t>
            </w:r>
          </w:p>
        </w:tc>
        <w:tc>
          <w:tcPr>
            <w:tcW w:w="15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8786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位置</w:t>
            </w:r>
          </w:p>
        </w:tc>
      </w:tr>
      <w:tr w14:paraId="3965EE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9E1E5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E1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87B1">
            <w:pPr>
              <w:spacing w:line="300" w:lineRule="auto"/>
              <w:jc w:val="left"/>
            </w:pPr>
            <w:r>
              <w:t>截图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F030F">
            <w:pPr>
              <w:spacing w:line="300" w:lineRule="auto"/>
              <w:jc w:val="left"/>
            </w:pPr>
            <w:r>
              <w:t>Locust性能测试报告（首页响应面板）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0B4FB">
            <w:pPr>
              <w:spacing w:line="300" w:lineRule="auto"/>
              <w:jc w:val="left"/>
              <w:rPr>
                <w:rFonts w:hint="eastAsia" w:eastAsiaTheme="minorEastAsia"/>
                <w:lang w:eastAsia="zh-CN"/>
              </w:rPr>
            </w:pPr>
            <w:r>
              <w:t>docs/性能检查/首页响应.png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图1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56B88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C5D23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E2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FEAAD">
            <w:pPr>
              <w:spacing w:line="300" w:lineRule="auto"/>
              <w:jc w:val="left"/>
            </w:pPr>
            <w:r>
              <w:t>截图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A58E1">
            <w:pPr>
              <w:spacing w:line="300" w:lineRule="auto"/>
              <w:jc w:val="left"/>
            </w:pPr>
            <w:r>
              <w:t>Locust性能测试报告（API响应统计图表）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5728">
            <w:pPr>
              <w:spacing w:line="300" w:lineRule="auto"/>
              <w:jc w:val="left"/>
              <w:rPr>
                <w:rFonts w:hint="eastAsia" w:eastAsiaTheme="minorEastAsia"/>
                <w:lang w:eastAsia="zh-CN"/>
              </w:rPr>
            </w:pPr>
            <w:r>
              <w:t>docs/性能检查/api响应.png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图2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0CAFC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2E03B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E3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BB0CD">
            <w:pPr>
              <w:spacing w:line="300" w:lineRule="auto"/>
              <w:jc w:val="left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截图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17440">
            <w:pPr>
              <w:spacing w:line="300" w:lineRule="auto"/>
              <w:jc w:val="left"/>
            </w:pPr>
            <w:r>
              <w:t>Locust压测统计数据CSV（12个端点的请求数、失败数、响应时间分布）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A4075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t>docs/性能检查/locust_report_stats.csv</w:t>
            </w:r>
            <w:r>
              <w:rPr>
                <w:rFonts w:hint="eastAsia"/>
                <w:lang w:val="en-US" w:eastAsia="zh-CN"/>
              </w:rPr>
              <w:t>(图3)</w:t>
            </w:r>
          </w:p>
        </w:tc>
      </w:tr>
      <w:tr w14:paraId="06EECF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FEF96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E4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E8CC">
            <w:pPr>
              <w:spacing w:line="300" w:lineRule="auto"/>
              <w:jc w:val="left"/>
            </w:pPr>
            <w:r>
              <w:t>截图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250AE">
            <w:pPr>
              <w:spacing w:line="300" w:lineRule="auto"/>
              <w:jc w:val="left"/>
            </w:pPr>
            <w:r>
              <w:t>单元测试全部通过结果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E5E95">
            <w:pPr>
              <w:spacing w:line="300" w:lineRule="auto"/>
              <w:jc w:val="left"/>
              <w:rPr>
                <w:rFonts w:hint="eastAsia" w:eastAsiaTheme="minorEastAsia"/>
                <w:lang w:eastAsia="zh-CN"/>
              </w:rPr>
            </w:pPr>
            <w:r>
              <w:t>docs/单元测试.png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图4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2B0BD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5DC14">
            <w:pPr>
              <w:spacing w:line="300" w:lineRule="auto"/>
              <w:jc w:val="center"/>
              <w:rPr>
                <w:rFonts w:hint="default" w:ascii="Calibri" w:eastAsia="微软雅黑"/>
                <w:color w:val="2D2D2D"/>
                <w:lang w:val="en-US" w:eastAsia="zh-CN"/>
              </w:rPr>
            </w:pPr>
            <w:r>
              <w:rPr>
                <w:rFonts w:hint="eastAsia" w:ascii="Calibri" w:eastAsia="微软雅黑"/>
                <w:color w:val="2D2D2D"/>
                <w:lang w:val="en-US" w:eastAsia="zh-CN"/>
              </w:rPr>
              <w:t>E5</w:t>
            </w:r>
          </w:p>
        </w:tc>
        <w:tc>
          <w:tcPr>
            <w:tcW w:w="1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98597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截图</w:t>
            </w:r>
          </w:p>
        </w:tc>
        <w:tc>
          <w:tcPr>
            <w:tcW w:w="21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C7F5D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圈复杂度结果</w:t>
            </w:r>
          </w:p>
        </w:tc>
        <w:tc>
          <w:tcPr>
            <w:tcW w:w="15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AD95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docs\架构重构挑战\对比.png图5</w:t>
            </w:r>
          </w:p>
        </w:tc>
      </w:tr>
    </w:tbl>
    <w:p w14:paraId="3ED236E5">
      <w:pPr>
        <w:pStyle w:val="2"/>
        <w:spacing w:before="360" w:after="160"/>
      </w:pPr>
      <w:r>
        <w:rPr>
          <w:rFonts w:ascii="Calibri" w:eastAsia="黑体"/>
          <w:b/>
          <w:bCs/>
          <w:color w:val="15857A"/>
          <w:sz w:val="28"/>
          <w:szCs w:val="28"/>
        </w:rPr>
        <w:t>6. 自我评估</w:t>
      </w:r>
    </w:p>
    <w:p w14:paraId="0F11B413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6.1 完成度自评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60"/>
        <w:gridCol w:w="2257"/>
        <w:gridCol w:w="3611"/>
      </w:tblGrid>
      <w:tr w14:paraId="057F7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B5EC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评估项</w:t>
            </w:r>
          </w:p>
        </w:tc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C87A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自评分数（0-100）</w:t>
            </w:r>
          </w:p>
        </w:tc>
        <w:tc>
          <w:tcPr>
            <w:tcW w:w="200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936D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说明</w:t>
            </w:r>
          </w:p>
        </w:tc>
      </w:tr>
      <w:tr w14:paraId="484D0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57F65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挑战完成度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2D32D">
            <w:pPr>
              <w:spacing w:line="300" w:lineRule="auto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99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CA8B4">
            <w:pPr>
              <w:spacing w:line="300" w:lineRule="auto"/>
              <w:jc w:val="left"/>
            </w:pPr>
            <w:r>
              <w:t>三个挑战均达标：CH1修复考勤接口100%失败问题，CH4将测试通过率从75%提升至</w:t>
            </w:r>
            <w:r>
              <w:rPr>
                <w:rFonts w:hint="eastAsia"/>
                <w:lang w:val="en-US" w:eastAsia="zh-CN"/>
              </w:rPr>
              <w:t>96</w:t>
            </w:r>
            <w:r>
              <w:t>%并补充异常路径覆盖，CH5将DecisionReviewService圈复杂度降低5</w:t>
            </w:r>
            <w:r>
              <w:rPr>
                <w:rFonts w:hint="eastAsia"/>
                <w:lang w:val="en-US" w:eastAsia="zh-CN"/>
              </w:rPr>
              <w:t>5</w:t>
            </w:r>
            <w:r>
              <w:t>%（从约</w:t>
            </w:r>
            <w:r>
              <w:rPr>
                <w:rFonts w:hint="eastAsia"/>
                <w:lang w:val="en-US" w:eastAsia="zh-CN"/>
              </w:rPr>
              <w:t>96</w:t>
            </w:r>
            <w:r>
              <w:t>降至约</w:t>
            </w:r>
            <w:r>
              <w:rPr>
                <w:rFonts w:hint="eastAsia"/>
                <w:lang w:val="en-US" w:eastAsia="zh-CN"/>
              </w:rPr>
              <w:t>43</w:t>
            </w:r>
            <w:r>
              <w:t>）</w:t>
            </w:r>
          </w:p>
        </w:tc>
      </w:tr>
      <w:tr w14:paraId="4BEBD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079C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数据可信度（有充分证据）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3C98">
            <w:pPr>
              <w:spacing w:line="300" w:lineRule="auto"/>
              <w:jc w:val="left"/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99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B9C9">
            <w:pPr>
              <w:spacing w:line="300" w:lineRule="auto"/>
              <w:jc w:val="left"/>
            </w:pPr>
            <w:r>
              <w:t>Locust压测数据（CSV+截图）、pytest测试结果（截图）、重构前后代码对比（源文件+截图）均有留存；</w:t>
            </w:r>
          </w:p>
        </w:tc>
      </w:tr>
      <w:tr w14:paraId="5A5AD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95A9">
            <w:pPr>
              <w:spacing w:line="300" w:lineRule="auto"/>
              <w:jc w:val="center"/>
            </w:pPr>
            <w:r>
              <w:rPr>
                <w:rFonts w:ascii="Calibri" w:eastAsia="微软雅黑"/>
                <w:color w:val="2D2D2D"/>
              </w:rPr>
              <w:t>过程深度（确实动手了而非AI代劳）</w:t>
            </w:r>
          </w:p>
        </w:tc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5BB76">
            <w:pPr>
              <w:spacing w:line="300" w:lineRule="auto"/>
              <w:jc w:val="left"/>
              <w:rPr>
                <w:rFonts w:hint="eastAsia" w:eastAsiaTheme="minorEastAsia"/>
                <w:lang w:val="en-US" w:eastAsia="zh-CN"/>
              </w:rPr>
            </w:pPr>
            <w:r>
              <w:t>9</w:t>
            </w: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200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A5DF0">
            <w:pPr>
              <w:spacing w:line="300" w:lineRule="auto"/>
              <w:jc w:val="left"/>
            </w:pPr>
            <w:r>
              <w:t>所有关键工作均由人工完成：性能问题根因由人工排查Locust认证差异发现，边界误判由人工分析startswith行为定位，架构重构由人工逐条件验证功能等价性。AI仅提供方向建议和对比辅助</w:t>
            </w:r>
          </w:p>
        </w:tc>
      </w:tr>
    </w:tbl>
    <w:p w14:paraId="6CD89D6A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6.2 心得与收获</w:t>
      </w:r>
    </w:p>
    <w:p w14:paraId="61857B66">
      <w:pPr>
        <w:spacing w:after="100" w:line="360" w:lineRule="auto"/>
        <w:jc w:val="left"/>
        <w:rPr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如果让AI工具直接完成这三个挑战，它会在以下关键位置卡住：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（1）CH1性能优化</w:t>
      </w:r>
      <w:bookmarkStart w:id="0" w:name="_GoBack"/>
      <w:bookmarkEnd w:id="0"/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：AI可以生成Locust压测脚本，但它无法在真实环境中运行压测并观察结果。当它看到"100%失败率但其他接口正常"时，它会泛泛地建议"检查网络"或"检查后端日志"，而不会发现"Locust请求缺少JWT认证头"这个具体根因。因为AI没有真正执行过压测→观察失败→对比curl→发现认证差异这个完整排查链路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（2）CH4测试强化：AI生成的测试用例偏向happy path和常见异常（None、空字符串），不会主动发现str.startswith(tuple)这种Python特定API的边界行为。因为AI的知识来自训练数据中的通用模式，而Python文档中"startswith接受tuple参数"的边界语义（只做前缀匹配，不理解模块层级）不在它的测试设计推理范围内。这个Bug是由人工编写测试时考虑"如果模块名恰好以禁用前缀开头但不是真正的子模块"这个边界场景发现的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3）CH5架构重构：AI会建议"提取方法"这个重构手段，但它不理解业务的"审查维度"概念——为什么紧急度判断和可用性判断可以独立抽取，但评分可信度计算必须保留在主方法中？它可能会机械地把所有if块都提取出去，或者保留一个仍然很大的方法。只有理解"决策审查是依次检查多个独立维度然后汇总"这个业务语义的人，才能做出正确的方法拆分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我们能做到的原因：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（1）真实运行：我们实际启动了后端、运行了Locust、执行了pytest，观察到了真实的现象和数据，而不是依赖AI对代码的静态分析。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（2）人工理解：每个挑战的核心代码（考勤接口、guardrails、DecisionReviewService）我们都进行了逐行阅读和理解，知道每个条件判断的业务含义。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（3）交叉Review：四个成员交叉review了彼此的代码（黄钧↔刘子恒审查后端算法，唐丞杰↔吴越审查前端逻辑），从不同角度发现了单独开发时容易忽略的问题。</w:t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br w:type="textWrapping"/>
      </w:r>
      <w:r>
        <w:rPr>
          <w:rFonts w:ascii="Calibri" w:eastAsia="微软雅黑"/>
          <w:i w:val="0"/>
          <w:iCs w:val="0"/>
          <w:color w:val="000000" w:themeColor="text1"/>
          <w14:textFill>
            <w14:solidFill>
              <w14:schemeClr w14:val="tx1"/>
            </w14:solidFill>
          </w14:textFill>
        </w:rPr>
        <w:t>（4）边界思维：在设计和执行挑战时，我们刻意考虑了"正常情况之外的边界"，比如"模块名恰好以禁用前缀开头"、"Locust和curl的请求差异"、"重构后每个审查维度是否仍产生相同的Finding"，这种思维方式是当前AI工具所缺乏的。</w:t>
      </w:r>
    </w:p>
    <w:p w14:paraId="51CEA5D1">
      <w:pPr>
        <w:spacing w:after="100" w:line="360" w:lineRule="auto"/>
      </w:pPr>
    </w:p>
    <w:p w14:paraId="6C310699">
      <w:pPr>
        <w:spacing w:after="100" w:line="360" w:lineRule="auto"/>
      </w:pPr>
    </w:p>
    <w:p w14:paraId="757E3708">
      <w:pPr>
        <w:spacing w:after="100" w:line="360" w:lineRule="auto"/>
      </w:pPr>
    </w:p>
    <w:p w14:paraId="2D591B03">
      <w:pPr>
        <w:pStyle w:val="3"/>
        <w:spacing w:before="280" w:after="120"/>
      </w:pPr>
      <w:r>
        <w:rPr>
          <w:rFonts w:ascii="Calibri" w:eastAsia="黑体"/>
          <w:b/>
          <w:bCs/>
          <w:color w:val="15857A"/>
          <w:sz w:val="24"/>
          <w:szCs w:val="24"/>
        </w:rPr>
        <w:t>6.3 组员分工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7"/>
        <w:gridCol w:w="6771"/>
      </w:tblGrid>
      <w:tr w14:paraId="1FFD49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2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86645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姓名</w:t>
            </w:r>
          </w:p>
        </w:tc>
        <w:tc>
          <w:tcPr>
            <w:tcW w:w="3750" w:type="pct"/>
            <w:shd w:val="clear" w:color="auto" w:fill="E8F0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44D9">
            <w:pPr>
              <w:spacing w:line="300" w:lineRule="auto"/>
              <w:jc w:val="center"/>
            </w:pPr>
            <w:r>
              <w:rPr>
                <w:rFonts w:ascii="Calibri" w:eastAsia="微软雅黑"/>
                <w:b/>
                <w:bCs/>
                <w:color w:val="15857A"/>
              </w:rPr>
              <w:t>在本挑战中的具体分工</w:t>
            </w:r>
          </w:p>
        </w:tc>
      </w:tr>
      <w:tr w14:paraId="5E501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846B">
            <w:pPr>
              <w:spacing w:line="300" w:lineRule="auto"/>
              <w:jc w:val="center"/>
            </w:pPr>
            <w:r>
              <w:t>唐丞杰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F15F">
            <w:pPr>
              <w:spacing w:line="300" w:lineRule="auto"/>
              <w:jc w:val="left"/>
            </w:pPr>
            <w:r>
              <w:t>CH1性能优化：Locust压测配置与执行、考勤接口失败问题排查修复（JWT认证头缺失定位）；CH5架构重构：DecisionReviewService代码重构实施（6组审查维度抽取为独立方法）、重构后功能等价性验证；</w:t>
            </w:r>
          </w:p>
        </w:tc>
      </w:tr>
      <w:tr w14:paraId="05BB6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6461">
            <w:pPr>
              <w:spacing w:line="300" w:lineRule="auto"/>
              <w:jc w:val="center"/>
            </w:pPr>
            <w:r>
              <w:t>吴越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E947">
            <w:pPr>
              <w:spacing w:line="300" w:lineRule="auto"/>
              <w:jc w:val="left"/>
            </w:pPr>
            <w:r>
              <w:t>CH4测试强化：前端业务状态展示测试用例补充</w:t>
            </w:r>
          </w:p>
        </w:tc>
      </w:tr>
      <w:tr w14:paraId="6F350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6F1A2">
            <w:pPr>
              <w:spacing w:line="300" w:lineRule="auto"/>
              <w:jc w:val="center"/>
            </w:pPr>
            <w:r>
              <w:t>刘子恒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0B474">
            <w:pPr>
              <w:spacing w:line="300" w:lineRule="auto"/>
              <w:jc w:val="left"/>
            </w:pPr>
            <w:r>
              <w:t>CH5架构重构：参与重构方案设计讨论、重构后代码Review与等价性验证；CH4测试强化：招聘评分与面试排期算法边界测试用例补充（类型错误、时区混用场景）</w:t>
            </w:r>
          </w:p>
        </w:tc>
      </w:tr>
      <w:tr w14:paraId="615FA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E261C">
            <w:pPr>
              <w:spacing w:line="300" w:lineRule="auto"/>
              <w:jc w:val="center"/>
            </w:pPr>
            <w:r>
              <w:t>黄钧</w:t>
            </w:r>
          </w:p>
        </w:tc>
        <w:tc>
          <w:tcPr>
            <w:tcW w:w="3750" w:type="pct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AB54C">
            <w:pPr>
              <w:spacing w:line="300" w:lineRule="auto"/>
              <w:jc w:val="left"/>
            </w:pPr>
            <w:r>
              <w:t>CH1性能优化：后端API性能分析、响应时间优化建议；CH4测试强化：禁飞区算法（resume_scoring.py、interview_scheduler.py）测试覆盖检查与补充</w:t>
            </w:r>
          </w:p>
        </w:tc>
      </w:tr>
    </w:tbl>
    <w:p w14:paraId="6345C68C">
      <w:pPr>
        <w:rPr>
          <w:rFonts w:hint="eastAsia" w:eastAsiaTheme="minorEastAsia"/>
          <w:lang w:eastAsia="zh-CN"/>
        </w:rPr>
      </w:pPr>
    </w:p>
    <w:p w14:paraId="0C76CB28">
      <w:pPr>
        <w:rPr>
          <w:rFonts w:hint="eastAsia" w:eastAsiaTheme="minorEastAsia"/>
          <w:lang w:eastAsia="zh-CN"/>
        </w:rPr>
      </w:pPr>
    </w:p>
    <w:p w14:paraId="622C8623">
      <w:pPr>
        <w:rPr>
          <w:rFonts w:hint="eastAsia" w:eastAsiaTheme="minorEastAsia"/>
          <w:lang w:eastAsia="zh-CN"/>
        </w:rPr>
      </w:pPr>
    </w:p>
    <w:p w14:paraId="671F7A0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79110" cy="3141345"/>
            <wp:effectExtent l="0" t="0" r="8890" b="8255"/>
            <wp:docPr id="2" name="图片 2" descr="首页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首页响应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911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7CF36">
      <w:pPr>
        <w:rPr>
          <w:rFonts w:hint="eastAsia" w:eastAsiaTheme="minorEastAsia"/>
          <w:lang w:eastAsia="zh-CN"/>
        </w:rPr>
      </w:pPr>
    </w:p>
    <w:p w14:paraId="4210BDA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</w:t>
      </w:r>
    </w:p>
    <w:p w14:paraId="161ED4D7">
      <w:pPr>
        <w:jc w:val="center"/>
        <w:rPr>
          <w:rFonts w:hint="default"/>
          <w:lang w:val="en-US" w:eastAsia="zh-CN"/>
        </w:rPr>
      </w:pPr>
    </w:p>
    <w:p w14:paraId="7C6F102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75300" cy="3212465"/>
            <wp:effectExtent l="0" t="0" r="0" b="635"/>
            <wp:docPr id="3" name="图片 3" descr="api响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pi响应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530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C18B7">
      <w:pPr>
        <w:jc w:val="center"/>
        <w:rPr>
          <w:rFonts w:hint="eastAsia"/>
          <w:lang w:val="en-US" w:eastAsia="zh-CN"/>
        </w:rPr>
      </w:pPr>
    </w:p>
    <w:p w14:paraId="22BF41D0">
      <w:p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图2</w:t>
      </w:r>
    </w:p>
    <w:p w14:paraId="62CF713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577840" cy="1694180"/>
            <wp:effectExtent l="0" t="0" r="10160" b="7620"/>
            <wp:docPr id="1" name="图片 1" descr="屏幕截图 2026-07-15 113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7-15 1131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C6AD">
      <w:pPr>
        <w:jc w:val="center"/>
        <w:rPr>
          <w:rFonts w:hint="eastAsia"/>
          <w:lang w:val="en-US" w:eastAsia="zh-CN"/>
        </w:rPr>
      </w:pPr>
    </w:p>
    <w:p w14:paraId="0E883340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图3</w:t>
      </w:r>
    </w:p>
    <w:p w14:paraId="6650DC70">
      <w:pPr>
        <w:jc w:val="center"/>
        <w:rPr>
          <w:rFonts w:hint="eastAsia"/>
          <w:lang w:val="en-US" w:eastAsia="zh-CN"/>
        </w:rPr>
      </w:pPr>
    </w:p>
    <w:p w14:paraId="4CF29074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574030" cy="2538730"/>
            <wp:effectExtent l="0" t="0" r="1270" b="1270"/>
            <wp:docPr id="4" name="图片 4" descr="单元测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单元测试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403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0BE36">
      <w:pPr>
        <w:jc w:val="center"/>
        <w:rPr>
          <w:rFonts w:hint="default"/>
          <w:lang w:val="en-US" w:eastAsia="zh-CN"/>
        </w:rPr>
      </w:pPr>
    </w:p>
    <w:p w14:paraId="70A5AAF5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图4</w:t>
      </w:r>
    </w:p>
    <w:p w14:paraId="2926A456">
      <w:pPr>
        <w:jc w:val="center"/>
        <w:rPr>
          <w:rFonts w:hint="eastAsia"/>
          <w:lang w:val="en-US" w:eastAsia="zh-CN"/>
        </w:rPr>
      </w:pPr>
    </w:p>
    <w:p w14:paraId="6B711D19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579745" cy="2478405"/>
            <wp:effectExtent l="0" t="0" r="8255" b="10795"/>
            <wp:docPr id="5" name="图片 5" descr="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对比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632A">
      <w:pPr>
        <w:jc w:val="center"/>
        <w:rPr>
          <w:rFonts w:hint="default"/>
          <w:lang w:val="en-US" w:eastAsia="zh-CN"/>
        </w:rPr>
      </w:pPr>
    </w:p>
    <w:p w14:paraId="6DA97925">
      <w:pPr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图5</w:t>
      </w:r>
    </w:p>
    <w:sectPr>
      <w:footerReference r:id="rId3" w:type="default"/>
      <w:pgSz w:w="11906" w:h="16838"/>
      <w:pgMar w:top="1440" w:right="1417" w:bottom="1440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3D383">
    <w:pPr>
      <w:jc w:val="center"/>
    </w:pPr>
    <w:r>
      <w:rPr>
        <w:rFonts w:ascii="Calibri" w:eastAsia="微软雅黑"/>
        <w:color w:val="6B7280"/>
        <w:sz w:val="18"/>
        <w:szCs w:val="18"/>
      </w:rPr>
      <w:fldChar w:fldCharType="begin"/>
    </w:r>
    <w:r>
      <w:rPr>
        <w:rFonts w:ascii="Calibri" w:eastAsia="微软雅黑"/>
        <w:color w:val="6B7280"/>
        <w:sz w:val="18"/>
        <w:szCs w:val="18"/>
      </w:rPr>
      <w:instrText xml:space="preserve">PAGE</w:instrText>
    </w:r>
    <w:r>
      <w:rPr>
        <w:rFonts w:ascii="Calibri" w:eastAsia="微软雅黑"/>
        <w:color w:val="6B7280"/>
        <w:sz w:val="18"/>
        <w:szCs w:val="18"/>
      </w:rPr>
      <w:fldChar w:fldCharType="separate"/>
    </w:r>
    <w:r>
      <w:rPr>
        <w:rFonts w:ascii="Calibri" w:eastAsia="微软雅黑"/>
        <w:color w:val="6B7280"/>
        <w:sz w:val="18"/>
        <w:szCs w:val="18"/>
      </w:rPr>
      <w:t>5</w:t>
    </w:r>
    <w:r>
      <w:rPr>
        <w:rFonts w:ascii="Calibri" w:eastAsia="微软雅黑"/>
        <w:color w:val="6B7280"/>
        <w:sz w:val="18"/>
        <w:szCs w:val="18"/>
      </w:rPr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E83"/>
    <w:rsid w:val="001257C9"/>
    <w:rsid w:val="003F2E83"/>
    <w:rsid w:val="00823DD0"/>
    <w:rsid w:val="0E715FBF"/>
    <w:rsid w:val="1B742812"/>
    <w:rsid w:val="2B956037"/>
    <w:rsid w:val="333D72C7"/>
    <w:rsid w:val="633E3CF8"/>
    <w:rsid w:val="6BBD442B"/>
    <w:rsid w:val="76C43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cs="Times New Roman" w:eastAsiaTheme="minorEastAsia"/>
      <w:lang w:val="en-US" w:eastAsia="zh-CN" w:bidi="ar-SA"/>
    </w:rPr>
  </w:style>
  <w:style w:type="paragraph" w:styleId="2">
    <w:name w:val="heading 1"/>
    <w:qFormat/>
    <w:uiPriority w:val="0"/>
    <w:pPr>
      <w:outlineLvl w:val="0"/>
    </w:pPr>
    <w:rPr>
      <w:rFonts w:ascii="Times New Roman" w:hAnsi="Times New Roman" w:cs="Times New Roman" w:eastAsiaTheme="minorEastAsia"/>
      <w:color w:val="2E74B5"/>
      <w:sz w:val="32"/>
      <w:szCs w:val="32"/>
      <w:lang w:val="en-US" w:eastAsia="zh-CN" w:bidi="ar-SA"/>
    </w:rPr>
  </w:style>
  <w:style w:type="paragraph" w:styleId="3">
    <w:name w:val="heading 2"/>
    <w:qFormat/>
    <w:uiPriority w:val="0"/>
    <w:pPr>
      <w:outlineLvl w:val="1"/>
    </w:pPr>
    <w:rPr>
      <w:rFonts w:ascii="Times New Roman" w:hAnsi="Times New Roman" w:cs="Times New Roman" w:eastAsiaTheme="minorEastAsia"/>
      <w:color w:val="2E74B5"/>
      <w:sz w:val="26"/>
      <w:szCs w:val="26"/>
      <w:lang w:val="en-US" w:eastAsia="zh-CN" w:bidi="ar-SA"/>
    </w:rPr>
  </w:style>
  <w:style w:type="paragraph" w:styleId="4">
    <w:name w:val="heading 3"/>
    <w:qFormat/>
    <w:uiPriority w:val="0"/>
    <w:pPr>
      <w:outlineLvl w:val="2"/>
    </w:pPr>
    <w:rPr>
      <w:rFonts w:ascii="Times New Roman" w:hAnsi="Times New Roman" w:cs="Times New Roman" w:eastAsiaTheme="minorEastAsia"/>
      <w:color w:val="1F4D78"/>
      <w:sz w:val="24"/>
      <w:szCs w:val="24"/>
      <w:lang w:val="en-US" w:eastAsia="zh-CN" w:bidi="ar-SA"/>
    </w:rPr>
  </w:style>
  <w:style w:type="paragraph" w:styleId="5">
    <w:name w:val="heading 4"/>
    <w:qFormat/>
    <w:uiPriority w:val="0"/>
    <w:pPr>
      <w:outlineLvl w:val="3"/>
    </w:pPr>
    <w:rPr>
      <w:rFonts w:ascii="Times New Roman" w:hAnsi="Times New Roman" w:cs="Times New Roman" w:eastAsiaTheme="minorEastAsia"/>
      <w:i/>
      <w:iCs/>
      <w:color w:val="2E74B5"/>
      <w:lang w:val="en-US" w:eastAsia="zh-CN" w:bidi="ar-SA"/>
    </w:rPr>
  </w:style>
  <w:style w:type="paragraph" w:styleId="6">
    <w:name w:val="heading 5"/>
    <w:qFormat/>
    <w:uiPriority w:val="0"/>
    <w:pPr>
      <w:outlineLvl w:val="4"/>
    </w:pPr>
    <w:rPr>
      <w:rFonts w:ascii="Times New Roman" w:hAnsi="Times New Roman" w:cs="Times New Roman" w:eastAsiaTheme="minorEastAsia"/>
      <w:color w:val="2E74B5"/>
      <w:lang w:val="en-US" w:eastAsia="zh-CN" w:bidi="ar-SA"/>
    </w:rPr>
  </w:style>
  <w:style w:type="paragraph" w:styleId="7">
    <w:name w:val="heading 6"/>
    <w:qFormat/>
    <w:uiPriority w:val="0"/>
    <w:pPr>
      <w:outlineLvl w:val="5"/>
    </w:pPr>
    <w:rPr>
      <w:rFonts w:ascii="Times New Roman" w:hAnsi="Times New Roman" w:cs="Times New Roman" w:eastAsiaTheme="minorEastAsia"/>
      <w:color w:val="1F4D78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9">
    <w:name w:val="footnote text"/>
    <w:link w:val="18"/>
    <w:semiHidden/>
    <w:unhideWhenUsed/>
    <w:qFormat/>
    <w:uiPriority w:val="99"/>
    <w:rPr>
      <w:rFonts w:ascii="Times New Roman" w:hAnsi="Times New Roman" w:cs="Times New Roman" w:eastAsiaTheme="minorEastAsia"/>
      <w:lang w:val="en-US" w:eastAsia="zh-CN" w:bidi="ar-SA"/>
    </w:rPr>
  </w:style>
  <w:style w:type="paragraph" w:styleId="10">
    <w:name w:val="Title"/>
    <w:qFormat/>
    <w:uiPriority w:val="0"/>
    <w:rPr>
      <w:rFonts w:ascii="Times New Roman" w:hAnsi="Times New Roman" w:cs="Times New Roman" w:eastAsiaTheme="minorEastAsia"/>
      <w:sz w:val="56"/>
      <w:szCs w:val="56"/>
      <w:lang w:val="en-US" w:eastAsia="zh-CN" w:bidi="ar-SA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customStyle="1" w:styleId="16">
    <w:name w:val="要点1"/>
    <w:qFormat/>
    <w:uiPriority w:val="0"/>
    <w:rPr>
      <w:rFonts w:ascii="Times New Roman" w:hAnsi="Times New Roman" w:cs="Times New Roman" w:eastAsiaTheme="minorEastAsia"/>
      <w:b/>
      <w:bCs/>
      <w:lang w:val="en-US" w:eastAsia="zh-CN" w:bidi="ar-SA"/>
    </w:rPr>
  </w:style>
  <w:style w:type="paragraph" w:styleId="17">
    <w:name w:val="List Paragraph"/>
    <w:qFormat/>
    <w:uiPriority w:val="0"/>
    <w:rPr>
      <w:rFonts w:ascii="Times New Roman" w:hAnsi="Times New Roman" w:cs="Times New Roman" w:eastAsiaTheme="minorEastAsia"/>
      <w:lang w:val="en-US" w:eastAsia="zh-CN" w:bidi="ar-SA"/>
    </w:rPr>
  </w:style>
  <w:style w:type="character" w:customStyle="1" w:styleId="18">
    <w:name w:val="脚注文本 字符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尾注文本 字符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1410</Words>
  <Characters>2105</Characters>
  <Lines>8</Lines>
  <Paragraphs>2</Paragraphs>
  <TotalTime>12</TotalTime>
  <ScaleCrop>false</ScaleCrop>
  <LinksUpToDate>false</LinksUpToDate>
  <CharactersWithSpaces>2130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2026-07-15T00:13:00Z</dcterms:created>
  <dc:creator>Un-named</dc:creator>
  <cp:lastModifiedBy>唐丞杰</cp:lastModifiedBy>
  <dcterms:modified xsi:type="dcterms:W3CDTF">2026-07-15T03:48:24Z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eyJoZGlkIjoiZmY0MjRhMDg2MWJlZDhlOTg2NzVkNWE3OTFlODYzZmMiLCJ1c2VySWQiOiIxNjY0MTQ4OTg5In0=</vt:lpwstr>
  </property>
  <property fmtid="{D5CDD505-2E9C-101B-9397-08002B2CF9AE}" pid="3" name="KSOProductBuildVer">
    <vt:lpwstr>2052-12.1.0.26895</vt:lpwstr>
  </property>
  <property fmtid="{D5CDD505-2E9C-101B-9397-08002B2CF9AE}" pid="4" name="ICV">
    <vt:lpwstr>760AA8AB4840445F984D1C5378538806_12</vt:lpwstr>
  </property>
</Properties>
</file>