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 w:after="20"/>
        <w:jc w:val="center"/>
      </w:pPr>
      <w:r>
        <w:rPr>
          <w:rFonts w:ascii="Times New Roman" w:hAnsi="Times New Roman"/>
          <w:b/>
          <w:sz w:val="28"/>
        </w:rPr>
        <w:t>Shashank Shashishekhar Reddy</w:t>
      </w:r>
    </w:p>
    <w:p>
      <w:pPr>
        <w:spacing w:before="20" w:after="20"/>
        <w:jc w:val="center"/>
      </w:pPr>
      <w:r>
        <w:rPr>
          <w:rFonts w:ascii="Times New Roman" w:hAnsi="Times New Roman"/>
          <w:b w:val="0"/>
          <w:sz w:val="22"/>
        </w:rPr>
        <w:t>San Jose, California | (510) 892-7191 | shashankshashishekharreddy@gmail.com</w:t>
      </w:r>
    </w:p>
    <w:p>
      <w:pPr>
        <w:spacing w:before="20" w:after="20"/>
        <w:pBdr>
          <w:bottom w:val="single" w:sz="4" w:space="1" w:color="auto"/>
        </w:pBdr>
      </w:pPr>
      <w:r>
        <w:rPr>
          <w:rFonts w:ascii="Times New Roman" w:hAnsi="Times New Roman"/>
          <w:b/>
          <w:sz w:val="22"/>
        </w:rPr>
        <w:t>Summary</w:t>
      </w:r>
    </w:p>
    <w:p>
      <w:pPr>
        <w:spacing w:before="20" w:after="20"/>
      </w:pPr>
      <w:r>
        <w:rPr>
          <w:rFonts w:ascii="Times New Roman" w:hAnsi="Times New Roman"/>
          <w:b w:val="0"/>
          <w:sz w:val="22"/>
        </w:rPr>
        <w:t>Data Engineer with comprehensive expertise in administering and enhancing data applications to support high-throughput environments, especially in semiconductor processes. Familiar with statistical data analysis and proficient in creating data solutions that align with evolving manufacturing requirements. Possess strong programming skills in Python and Java, collaborating effectively with cross-functional teams to ensure optimally functioning data systems and insightful analytics.</w:t>
      </w:r>
    </w:p>
    <w:p>
      <w:pPr>
        <w:spacing w:before="20" w:after="20"/>
        <w:pBdr>
          <w:bottom w:val="single" w:sz="4" w:space="1" w:color="auto"/>
        </w:pBdr>
      </w:pPr>
      <w:r>
        <w:rPr>
          <w:rFonts w:ascii="Times New Roman" w:hAnsi="Times New Roman"/>
          <w:b/>
          <w:sz w:val="22"/>
        </w:rPr>
        <w:t>Work Experience</w:t>
      </w:r>
    </w:p>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sz w:val="22"/>
              </w:rPr>
              <w:t>Data Engineer | Kantar</w:t>
            </w:r>
          </w:p>
        </w:tc>
        <w:tc>
          <w:tcPr>
            <w:tcW w:type="dxa" w:w="5400"/>
          </w:tcPr>
          <w:p>
            <w:pPr>
              <w:spacing w:before="20" w:after="20"/>
              <w:jc w:val="right"/>
            </w:pPr>
            <w:r>
              <w:rPr>
                <w:rFonts w:ascii="Times New Roman" w:hAnsi="Times New Roman"/>
                <w:sz w:val="22"/>
              </w:rPr>
              <w:t>Apr 2020 - Apr 2022</w:t>
            </w:r>
          </w:p>
        </w:tc>
      </w:tr>
    </w:tbl>
    <w:p>
      <w:pPr>
        <w:spacing w:before="20" w:after="20"/>
      </w:pPr>
      <w:r>
        <w:rPr>
          <w:rFonts w:ascii="Times New Roman" w:hAnsi="Times New Roman"/>
          <w:b w:val="0"/>
          <w:sz w:val="22"/>
        </w:rPr>
        <w:t>• Administered and optimized data infrastructure, enhancing data visualization applications for analytical use in production processes</w:t>
      </w:r>
    </w:p>
    <w:p>
      <w:pPr>
        <w:spacing w:before="20" w:after="20"/>
      </w:pPr>
      <w:r>
        <w:rPr>
          <w:rFonts w:ascii="Times New Roman" w:hAnsi="Times New Roman"/>
          <w:b w:val="0"/>
          <w:sz w:val="22"/>
        </w:rPr>
        <w:t>• Updated and maintained models for key manufacturing statistics, ensuring relevancy with current product flow dynamics</w:t>
      </w:r>
    </w:p>
    <w:p>
      <w:pPr>
        <w:spacing w:before="20" w:after="20"/>
      </w:pPr>
      <w:r>
        <w:rPr>
          <w:rFonts w:ascii="Times New Roman" w:hAnsi="Times New Roman"/>
          <w:b w:val="0"/>
          <w:sz w:val="22"/>
        </w:rPr>
        <w:t>• Trained end-users and provided support to facilitate effective use of data applications, resulting in improved departmental workflows</w:t>
      </w:r>
    </w:p>
    <w:p>
      <w:pPr>
        <w:spacing w:before="20" w:after="20"/>
      </w:pPr>
      <w:r>
        <w:rPr>
          <w:rFonts w:ascii="Times New Roman" w:hAnsi="Times New Roman"/>
          <w:b w:val="0"/>
          <w:sz w:val="22"/>
        </w:rPr>
        <w:t>• Executed rigorous data quality checks during transformation and storage, ensuring high data integrity across systems</w:t>
      </w:r>
    </w:p>
    <w:p>
      <w:pPr>
        <w:spacing w:before="20" w:after="20"/>
      </w:pPr>
      <w:r>
        <w:rPr>
          <w:rFonts w:ascii="Times New Roman" w:hAnsi="Times New Roman"/>
          <w:b w:val="0"/>
          <w:sz w:val="22"/>
        </w:rPr>
        <w:t>• Conducted in-depth statistical analysis and reporting which informed critical decision-making, leading to a marked increase in operational efficiency</w:t>
      </w:r>
    </w:p>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sz w:val="22"/>
              </w:rPr>
              <w:t>Data Engineer | Sparks Foundation</w:t>
            </w:r>
          </w:p>
        </w:tc>
        <w:tc>
          <w:tcPr>
            <w:tcW w:type="dxa" w:w="5400"/>
          </w:tcPr>
          <w:p>
            <w:pPr>
              <w:spacing w:before="20" w:after="20"/>
              <w:jc w:val="right"/>
            </w:pPr>
            <w:r>
              <w:rPr>
                <w:rFonts w:ascii="Times New Roman" w:hAnsi="Times New Roman"/>
                <w:sz w:val="22"/>
              </w:rPr>
              <w:t>Jul 2019 - Mar 2020</w:t>
            </w:r>
          </w:p>
        </w:tc>
      </w:tr>
    </w:tbl>
    <w:p>
      <w:pPr>
        <w:spacing w:before="20" w:after="20"/>
      </w:pPr>
      <w:r>
        <w:rPr>
          <w:rFonts w:ascii="Times New Roman" w:hAnsi="Times New Roman"/>
          <w:b w:val="0"/>
          <w:sz w:val="22"/>
        </w:rPr>
        <w:t>• Led the establishment of ETL pipelines integral for large-scale data integration within manufacturing frameworks, boosting process efficiency</w:t>
      </w:r>
    </w:p>
    <w:p>
      <w:pPr>
        <w:spacing w:before="20" w:after="20"/>
      </w:pPr>
      <w:r>
        <w:rPr>
          <w:rFonts w:ascii="Times New Roman" w:hAnsi="Times New Roman"/>
          <w:b w:val="0"/>
          <w:sz w:val="22"/>
        </w:rPr>
        <w:t>• Worked closely with engineering teams to optimize database performance, enhancing data retrieval and analytical capabilities</w:t>
      </w:r>
    </w:p>
    <w:p>
      <w:pPr>
        <w:spacing w:before="20" w:after="20"/>
      </w:pPr>
      <w:r>
        <w:rPr>
          <w:rFonts w:ascii="Times New Roman" w:hAnsi="Times New Roman"/>
          <w:b w:val="0"/>
          <w:sz w:val="22"/>
        </w:rPr>
        <w:t>• Automated complex data transformation and visualization processes using Python and SQL, significantly reducing workload</w:t>
      </w:r>
    </w:p>
    <w:p>
      <w:pPr>
        <w:spacing w:before="20" w:after="20"/>
      </w:pPr>
      <w:r>
        <w:rPr>
          <w:rFonts w:ascii="Times New Roman" w:hAnsi="Times New Roman"/>
          <w:b w:val="0"/>
          <w:sz w:val="22"/>
        </w:rPr>
        <w:t>• Supported special projects pertaining to customer-oriented data inquiries, improving overall client satisfaction with data insights</w:t>
      </w:r>
    </w:p>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sz w:val="22"/>
              </w:rPr>
              <w:t>Data Engineer | Sparks Foundation</w:t>
            </w:r>
          </w:p>
        </w:tc>
        <w:tc>
          <w:tcPr>
            <w:tcW w:type="dxa" w:w="5400"/>
          </w:tcPr>
          <w:p>
            <w:pPr>
              <w:spacing w:before="20" w:after="20"/>
              <w:jc w:val="right"/>
            </w:pPr>
            <w:r>
              <w:rPr>
                <w:rFonts w:ascii="Times New Roman" w:hAnsi="Times New Roman"/>
                <w:sz w:val="22"/>
              </w:rPr>
              <w:t>Apr 2018 - Jun 2019</w:t>
            </w:r>
          </w:p>
        </w:tc>
      </w:tr>
    </w:tbl>
    <w:p>
      <w:pPr>
        <w:spacing w:before="20" w:after="20"/>
      </w:pPr>
      <w:r>
        <w:rPr>
          <w:rFonts w:ascii="Times New Roman" w:hAnsi="Times New Roman"/>
          <w:b w:val="0"/>
          <w:sz w:val="22"/>
        </w:rPr>
        <w:t>• Facilitated the development of scalable solutions for data extraction and transformation across multiple sources in the production sector</w:t>
      </w:r>
    </w:p>
    <w:p>
      <w:pPr>
        <w:spacing w:before="20" w:after="20"/>
      </w:pPr>
      <w:r>
        <w:rPr>
          <w:rFonts w:ascii="Times New Roman" w:hAnsi="Times New Roman"/>
          <w:b w:val="0"/>
          <w:sz w:val="22"/>
        </w:rPr>
        <w:t>• Performed advanced data analysis to identify trends in production data, enhancing operational efficiency and decision-making</w:t>
      </w:r>
    </w:p>
    <w:p>
      <w:pPr>
        <w:spacing w:before="20" w:after="20"/>
      </w:pPr>
      <w:r>
        <w:rPr>
          <w:rFonts w:ascii="Times New Roman" w:hAnsi="Times New Roman"/>
          <w:b w:val="0"/>
          <w:sz w:val="22"/>
        </w:rPr>
        <w:t>• Assisted teams in streamlining SQL queries, which significantly improved data processing times during analytics tasks</w:t>
      </w:r>
    </w:p>
    <w:p>
      <w:pPr>
        <w:spacing w:before="20" w:after="20"/>
        <w:pBdr>
          <w:bottom w:val="single" w:sz="4" w:space="1" w:color="auto"/>
        </w:pBdr>
      </w:pPr>
      <w:r>
        <w:rPr>
          <w:rFonts w:ascii="Times New Roman" w:hAnsi="Times New Roman"/>
          <w:b/>
          <w:sz w:val="22"/>
        </w:rPr>
        <w:t>Skills</w:t>
      </w:r>
    </w:p>
    <w:p>
      <w:pPr>
        <w:spacing w:before="20" w:after="20"/>
      </w:pPr>
      <w:r>
        <w:rPr>
          <w:rFonts w:ascii="Times New Roman" w:hAnsi="Times New Roman"/>
          <w:b w:val="0"/>
          <w:sz w:val="22"/>
        </w:rPr>
        <w:t>Programming Languages: Python, Java, C++, SQL, R, Bash, JavaScript, VBA Cloud &amp; Data Platforms: AWS (S3, Redshift, RDS), GCP, Azure, Snowflake, dbt, Databricks, BigQuery, Apache Hadoop Ecosystem (HDFS, Hive, Sqoop, HBase) Databases: MySQL, PostgreSQL, MongoDB, Elasticsearch Tools: Apache Airflow, Kafka, Spark (PySpark, Spark Streaming), Terraform, Docker, Kubernetes, JMP, Grafana, Tableau, Delta Lake, Apache Iceberg, Great Expectations, Presto, Flume, Jenkins, Dask Machine Learning Frameworks: Scikit-Learn, Keras, PyTorch Certifications: AWS Cloud Practitioner | Validation Code: QD8E074C82EQ1WCE.</w:t>
      </w:r>
    </w:p>
    <w:p>
      <w:pPr>
        <w:spacing w:before="20" w:after="20"/>
        <w:pBdr>
          <w:bottom w:val="single" w:sz="4" w:space="1" w:color="auto"/>
        </w:pBdr>
      </w:pPr>
      <w:r>
        <w:rPr>
          <w:rFonts w:ascii="Times New Roman" w:hAnsi="Times New Roman"/>
          <w:b/>
          <w:sz w:val="22"/>
        </w:rPr>
        <w:t>Academic Projects</w:t>
      </w:r>
    </w:p>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sz w:val="22"/>
              </w:rPr>
              <w:t>Booking and Clickstream Analysis</w:t>
            </w:r>
          </w:p>
        </w:tc>
        <w:tc>
          <w:tcPr>
            <w:tcW w:type="dxa" w:w="5400"/>
          </w:tcPr>
          <w:p>
            <w:pPr>
              <w:spacing w:before="20" w:after="20"/>
              <w:jc w:val="right"/>
            </w:pPr>
            <w:r>
              <w:rPr>
                <w:rFonts w:ascii="Times New Roman" w:hAnsi="Times New Roman"/>
                <w:sz w:val="22"/>
              </w:rPr>
              <w:t>Jan 2024 - May 2024</w:t>
            </w:r>
          </w:p>
        </w:tc>
      </w:tr>
    </w:tbl>
    <w:p>
      <w:pPr>
        <w:spacing w:before="20" w:after="20"/>
      </w:pPr>
      <w:r>
        <w:rPr>
          <w:rFonts w:ascii="Times New Roman" w:hAnsi="Times New Roman"/>
          <w:b w:val="0"/>
          <w:sz w:val="22"/>
        </w:rPr>
        <w:t>• Developed robust data pipelines utilizing Kafka and Spark to handle vast amounts of clickstream data, enabling refined analytics</w:t>
      </w:r>
    </w:p>
    <w:p>
      <w:pPr>
        <w:spacing w:before="20" w:after="20"/>
      </w:pPr>
      <w:r>
        <w:rPr>
          <w:rFonts w:ascii="Times New Roman" w:hAnsi="Times New Roman"/>
          <w:b w:val="0"/>
          <w:sz w:val="22"/>
        </w:rPr>
        <w:t>• Leveraged Hadoop for data storage and real-time processing capabilities, effectively increasing throughput by 15% for actionable insights</w:t>
      </w:r>
    </w:p>
    <w:p>
      <w:pPr>
        <w:spacing w:before="20" w:after="20"/>
      </w:pPr>
      <w:r>
        <w:rPr>
          <w:rFonts w:ascii="Times New Roman" w:hAnsi="Times New Roman"/>
          <w:b w:val="0"/>
          <w:sz w:val="22"/>
        </w:rPr>
        <w:t>• Conducted comprehensive analyses on customer metrics using Hive tables, facilitating informed production decisions</w:t>
      </w:r>
    </w:p>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sz w:val="22"/>
              </w:rPr>
              <w:t>ATM Refilling Optimization</w:t>
            </w:r>
          </w:p>
        </w:tc>
        <w:tc>
          <w:tcPr>
            <w:tcW w:type="dxa" w:w="5400"/>
          </w:tcPr>
          <w:p>
            <w:pPr>
              <w:spacing w:before="20" w:after="20"/>
              <w:jc w:val="right"/>
            </w:pPr>
            <w:r>
              <w:rPr>
                <w:rFonts w:ascii="Times New Roman" w:hAnsi="Times New Roman"/>
                <w:sz w:val="22"/>
              </w:rPr>
              <w:t>Jan 2023 - May 2023</w:t>
            </w:r>
          </w:p>
        </w:tc>
      </w:tr>
    </w:tbl>
    <w:p>
      <w:pPr>
        <w:spacing w:before="20" w:after="20"/>
      </w:pPr>
      <w:r>
        <w:rPr>
          <w:rFonts w:ascii="Times New Roman" w:hAnsi="Times New Roman"/>
          <w:b w:val="0"/>
          <w:sz w:val="22"/>
        </w:rPr>
        <w:t>• Engineered a dynamic ETL process to migrate transactional data from MySQL RDS to Amazon Redshift, enhancing performance metrics</w:t>
      </w:r>
    </w:p>
    <w:p>
      <w:pPr>
        <w:spacing w:before="20" w:after="20"/>
      </w:pPr>
      <w:r>
        <w:rPr>
          <w:rFonts w:ascii="Times New Roman" w:hAnsi="Times New Roman"/>
          <w:b w:val="0"/>
          <w:sz w:val="22"/>
        </w:rPr>
        <w:t>• Executed statistical analysis in Redshift, impacting resource allocation strategies and reducing operational costs by 20%</w:t>
      </w:r>
    </w:p>
    <w:p>
      <w:pPr>
        <w:spacing w:before="20" w:after="20"/>
        <w:pBdr>
          <w:bottom w:val="single" w:sz="4" w:space="1" w:color="auto"/>
        </w:pBdr>
      </w:pPr>
      <w:r>
        <w:rPr>
          <w:rFonts w:ascii="Times New Roman" w:hAnsi="Times New Roman"/>
          <w:b/>
          <w:sz w:val="22"/>
        </w:rPr>
        <w:t>Education</w:t>
      </w:r>
    </w:p>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val="0"/>
                <w:sz w:val="22"/>
              </w:rPr>
              <w:t>Masters in Data Analytics | SJSU</w:t>
            </w:r>
          </w:p>
        </w:tc>
        <w:tc>
          <w:tcPr>
            <w:tcW w:type="dxa" w:w="5400"/>
          </w:tcPr>
          <w:p>
            <w:pPr>
              <w:spacing w:before="20" w:after="20"/>
              <w:jc w:val="right"/>
            </w:pPr>
            <w:r>
              <w:rPr>
                <w:rFonts w:ascii="Times New Roman" w:hAnsi="Times New Roman"/>
                <w:sz w:val="22"/>
              </w:rPr>
              <w:t>Jan 2023 - Dec 2024</w:t>
            </w:r>
          </w:p>
        </w:tc>
      </w:tr>
    </w:tbl>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val="0"/>
                <w:sz w:val="22"/>
              </w:rPr>
              <w:t>PG Diploma in Data Science | IIIT</w:t>
            </w:r>
          </w:p>
        </w:tc>
        <w:tc>
          <w:tcPr>
            <w:tcW w:type="dxa" w:w="5400"/>
          </w:tcPr>
          <w:p>
            <w:pPr>
              <w:spacing w:before="20" w:after="20"/>
              <w:jc w:val="right"/>
            </w:pPr>
            <w:r>
              <w:rPr>
                <w:rFonts w:ascii="Times New Roman" w:hAnsi="Times New Roman"/>
                <w:sz w:val="22"/>
              </w:rPr>
              <w:t>Oct 2023 - Sep 2021</w:t>
            </w:r>
          </w:p>
        </w:tc>
      </w:tr>
    </w:tbl>
    <w:tbl>
      <w:tblPr>
        <w:tblW w:type="auto" w:w="0"/>
        <w:tblLayout w:type="autofit"/>
        <w:tblLook w:firstColumn="1" w:firstRow="1" w:lastColumn="0" w:lastRow="0" w:noHBand="0" w:noVBand="1" w:val="04A0"/>
      </w:tblPr>
      <w:tblGrid>
        <w:gridCol w:w="5400"/>
        <w:gridCol w:w="5400"/>
      </w:tblGrid>
      <w:tr>
        <w:tc>
          <w:tcPr>
            <w:tcW w:type="dxa" w:w="5400"/>
          </w:tcPr>
          <w:p>
            <w:pPr>
              <w:spacing w:before="20" w:after="20"/>
              <w:jc w:val="left"/>
            </w:pPr>
            <w:r>
              <w:rPr>
                <w:rFonts w:ascii="Times New Roman" w:hAnsi="Times New Roman"/>
                <w:b w:val="0"/>
                <w:sz w:val="22"/>
              </w:rPr>
              <w:t>Bachelor's in Computer Science | VTU</w:t>
            </w:r>
          </w:p>
        </w:tc>
        <w:tc>
          <w:tcPr>
            <w:tcW w:type="dxa" w:w="5400"/>
          </w:tcPr>
          <w:p>
            <w:pPr>
              <w:spacing w:before="20" w:after="20"/>
              <w:jc w:val="right"/>
            </w:pPr>
            <w:r>
              <w:rPr>
                <w:rFonts w:ascii="Times New Roman" w:hAnsi="Times New Roman"/>
                <w:sz w:val="22"/>
              </w:rPr>
              <w:t>Jul 2016 - Aug 2020</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