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ascii="Arial" w:hAnsi="Arial"/>
          <w:b/>
          <w:i w:val="false"/>
          <w:sz w:val="20"/>
        </w:rPr>
        <w:t>Shashank Shashishekhar Reddy</w:t>
      </w:r>
    </w:p>
    <w:p>
      <w:pPr>
        <w:pStyle w:val="Normal"/>
        <w:spacing w:lineRule="auto" w:line="240" w:before="0" w:after="0"/>
        <w:jc w:val="center"/>
        <w:rPr/>
      </w:pPr>
      <w:r>
        <w:rPr>
          <w:rFonts w:ascii="Arial" w:hAnsi="Arial"/>
          <w:b w:val="false"/>
          <w:i w:val="false"/>
          <w:sz w:val="20"/>
        </w:rPr>
        <w:t>San Jose, CA | (510) 892-7191 | shnkreddy98@gmail.com | https://linkedin.com/in/shnkreddy | https://github.com/shnkreddy98</w:t>
      </w:r>
    </w:p>
    <w:p>
      <w:pPr>
        <w:pStyle w:val="Normal"/>
        <w:pBdr>
          <w:bottom w:val="single" w:sz="6" w:space="1" w:color="000000"/>
        </w:pBdr>
        <w:spacing w:lineRule="auto" w:line="240" w:before="0" w:after="0"/>
        <w:rPr/>
      </w:pPr>
      <w:r>
        <w:rPr>
          <w:rFonts w:ascii="Arial" w:hAnsi="Arial"/>
          <w:b/>
          <w:i w:val="false"/>
          <w:sz w:val="20"/>
        </w:rPr>
        <w:t>Summary</w:t>
      </w:r>
    </w:p>
    <w:p>
      <w:pPr>
        <w:pStyle w:val="Normal"/>
        <w:spacing w:lineRule="auto" w:line="240" w:before="0" w:after="0"/>
        <w:rPr/>
      </w:pPr>
      <w:r>
        <w:rPr>
          <w:rFonts w:ascii="Arial" w:hAnsi="Arial"/>
          <w:b w:val="0"/>
          <w:i w:val="0"/>
          <w:sz w:val="20"/>
        </w:rPr>
        <w:t>Data Engineer with 5+ years designing scalable data warehouses and product analytics solutions that drive business impact. Expert in building optimal data artifacts through ETL pipelines, SQL transformations, and data governance protocols using AWS, Spark, and Kafka. Proven ability to translate complex data challenges into actionable insights for product teams while ensuring data quality, security, and operational excellence.</w:t>
      </w:r>
    </w:p>
    <w:p>
      <w:pPr>
        <w:pStyle w:val="Normal"/>
        <w:pBdr>
          <w:bottom w:val="single" w:sz="6" w:space="1" w:color="000000"/>
        </w:pBdr>
        <w:spacing w:lineRule="auto" w:line="240" w:before="0" w:after="0"/>
        <w:rPr/>
      </w:pPr>
      <w:r>
        <w:rPr>
          <w:rFonts w:ascii="Arial" w:hAnsi="Arial"/>
          <w:b/>
          <w:i w:val="false"/>
          <w:sz w:val="20"/>
        </w:rPr>
        <w:t>Work Experience</w:t>
      </w:r>
    </w:p>
    <w:tbl>
      <w:tblPr>
        <w:tblW w:w="10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96"/>
        <w:gridCol w:w="2303"/>
      </w:tblGrid>
      <w:tr>
        <w:trPr/>
        <w:tc>
          <w:tcPr>
            <w:tcW w:w="8496" w:type="dxa"/>
            <w:tcBorders/>
          </w:tcPr>
          <w:p>
            <w:pPr>
              <w:pStyle w:val="Normal"/>
              <w:spacing w:lineRule="auto" w:line="240" w:before="0" w:after="0"/>
              <w:rPr/>
            </w:pPr>
            <w:r>
              <w:rPr>
                <w:rFonts w:ascii="Arial" w:hAnsi="Arial"/>
                <w:b/>
                <w:i w:val="false"/>
                <w:sz w:val="20"/>
              </w:rPr>
              <w:t>Founding Engineer | AirFold | San Francisco, California</w:t>
            </w:r>
          </w:p>
        </w:tc>
        <w:tc>
          <w:tcPr>
            <w:tcW w:w="2303" w:type="dxa"/>
            <w:tcBorders/>
          </w:tcPr>
          <w:p>
            <w:pPr>
              <w:pStyle w:val="Normal"/>
              <w:spacing w:lineRule="auto" w:line="240" w:before="0" w:after="0"/>
              <w:jc w:val="right"/>
              <w:rPr/>
            </w:pPr>
            <w:r>
              <w:rPr>
                <w:rFonts w:ascii="Arial" w:hAnsi="Arial"/>
                <w:b/>
                <w:i w:val="false"/>
                <w:sz w:val="20"/>
              </w:rPr>
              <w:t>Jan 2025 - Current</w:t>
            </w:r>
          </w:p>
        </w:tc>
      </w:tr>
    </w:tbl>
    <w:p>
      <w:pPr>
        <w:pStyle w:val="ListBullet"/>
        <w:numPr>
          <w:ilvl w:val="0"/>
          <w:numId w:val="1"/>
        </w:numPr>
        <w:spacing w:lineRule="auto" w:line="240" w:before="0" w:after="0"/>
        <w:contextualSpacing/>
        <w:rPr/>
      </w:pPr>
      <w:r>
        <w:rPr>
          <w:rFonts w:ascii="Arial" w:hAnsi="Arial"/>
          <w:b w:val="0"/>
          <w:i w:val="0"/>
          <w:sz w:val="20"/>
        </w:rPr>
        <w:t>Designed dimensional data models and logging schemas in collaboration with product and engineering teams, enabling efficient analytics queries and reducing time-to-insight for strategic business decisions.</w:t>
      </w:r>
    </w:p>
    <w:p>
      <w:pPr>
        <w:pStyle w:val="ListBullet"/>
        <w:numPr>
          <w:ilvl w:val="0"/>
          <w:numId w:val="1"/>
        </w:numPr>
        <w:spacing w:lineRule="auto" w:line="240" w:before="0" w:after="0"/>
        <w:contextualSpacing/>
        <w:rPr/>
      </w:pPr>
      <w:r>
        <w:rPr>
          <w:rFonts w:ascii="Arial" w:hAnsi="Arial"/>
          <w:b w:val="false"/>
          <w:i w:val="false"/>
          <w:sz w:val="20"/>
        </w:rPr>
        <w:t>Engineered event-driven data ingestion systems using Kafka and Debezium CDC, processing millions of unstructured events with sub-second latency and exactly-once semantics.</w:t>
      </w:r>
    </w:p>
    <w:p>
      <w:pPr>
        <w:pStyle w:val="ListBullet"/>
        <w:numPr>
          <w:ilvl w:val="0"/>
          <w:numId w:val="1"/>
        </w:numPr>
        <w:spacing w:lineRule="auto" w:line="240" w:before="0" w:after="0"/>
        <w:contextualSpacing/>
        <w:rPr/>
      </w:pPr>
      <w:r>
        <w:rPr>
          <w:rFonts w:ascii="Arial" w:hAnsi="Arial"/>
          <w:b w:val="false"/>
          <w:i w:val="false"/>
          <w:sz w:val="20"/>
        </w:rPr>
        <w:t>Developed modular API frameworks (FastAPI) with robust RBAC security protocols to support secure data access and integration for enterprise-scale applications.</w:t>
      </w:r>
    </w:p>
    <w:p>
      <w:pPr>
        <w:pStyle w:val="ListBullet"/>
        <w:numPr>
          <w:ilvl w:val="0"/>
          <w:numId w:val="1"/>
        </w:numPr>
        <w:spacing w:lineRule="auto" w:line="240" w:before="0" w:after="0"/>
        <w:contextualSpacing/>
        <w:rPr/>
      </w:pPr>
      <w:r>
        <w:rPr>
          <w:rFonts w:ascii="Arial" w:hAnsi="Arial"/>
          <w:b w:val="false"/>
          <w:i w:val="false"/>
          <w:sz w:val="20"/>
        </w:rPr>
        <w:t>Implemented automated data governance workflows using dbt and Snowflake, creating validatable transformation logic that reduced reporting discrepancies by 40%.</w:t>
      </w:r>
    </w:p>
    <w:p>
      <w:pPr>
        <w:pStyle w:val="ListBullet"/>
        <w:numPr>
          <w:ilvl w:val="0"/>
          <w:numId w:val="1"/>
        </w:numPr>
        <w:spacing w:lineRule="auto" w:line="240" w:before="0" w:after="0"/>
        <w:contextualSpacing/>
        <w:rPr/>
      </w:pPr>
      <w:r>
        <w:rPr>
          <w:rFonts w:ascii="Arial" w:hAnsi="Arial"/>
          <w:b w:val="false"/>
          <w:i w:val="false"/>
          <w:sz w:val="20"/>
        </w:rPr>
        <w:t>Optimized NoSQL and distributed database performance (DynamoDB, ClickHouse) to handle complex vector search retrieval and large-scale analytical queries.</w:t>
      </w:r>
    </w:p>
    <w:p>
      <w:pPr>
        <w:pStyle w:val="ListBullet"/>
        <w:numPr>
          <w:ilvl w:val="0"/>
          <w:numId w:val="1"/>
        </w:numPr>
        <w:spacing w:lineRule="auto" w:line="240" w:before="0" w:after="0"/>
        <w:contextualSpacing/>
        <w:rPr/>
      </w:pPr>
      <w:r>
        <w:rPr>
          <w:rFonts w:ascii="Arial" w:hAnsi="Arial"/>
          <w:b w:val="false"/>
          <w:i w:val="false"/>
          <w:sz w:val="20"/>
        </w:rPr>
        <w:t>Tech Stack: AWS, GCP, Terraform, Kubernetes, Kafka, Debezium, ClickHouse, FastAPI, PostgreSQL, DynamoDB</w:t>
      </w:r>
    </w:p>
    <w:tbl>
      <w:tblPr>
        <w:tblW w:w="10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96"/>
        <w:gridCol w:w="2303"/>
      </w:tblGrid>
      <w:tr>
        <w:trPr/>
        <w:tc>
          <w:tcPr>
            <w:tcW w:w="8496" w:type="dxa"/>
            <w:tcBorders/>
          </w:tcPr>
          <w:p>
            <w:pPr>
              <w:pStyle w:val="Normal"/>
              <w:spacing w:lineRule="auto" w:line="240" w:before="0" w:after="0"/>
              <w:rPr/>
            </w:pPr>
            <w:r>
              <w:rPr>
                <w:rFonts w:ascii="Arial" w:hAnsi="Arial"/>
                <w:b/>
                <w:i w:val="false"/>
                <w:sz w:val="20"/>
              </w:rPr>
              <w:t>Data Engineer | Kantar | Bengaluru, India</w:t>
            </w:r>
          </w:p>
        </w:tc>
        <w:tc>
          <w:tcPr>
            <w:tcW w:w="2303" w:type="dxa"/>
            <w:tcBorders/>
          </w:tcPr>
          <w:p>
            <w:pPr>
              <w:pStyle w:val="Normal"/>
              <w:spacing w:lineRule="auto" w:line="240" w:before="0" w:after="0"/>
              <w:jc w:val="right"/>
              <w:rPr/>
            </w:pPr>
            <w:r>
              <w:rPr>
                <w:rFonts w:ascii="Arial" w:hAnsi="Arial"/>
                <w:b/>
                <w:i w:val="false"/>
                <w:sz w:val="20"/>
              </w:rPr>
              <w:t>Apr 2020 - Apr 2022</w:t>
            </w:r>
          </w:p>
        </w:tc>
      </w:tr>
    </w:tbl>
    <w:p>
      <w:pPr>
        <w:pStyle w:val="ListBullet"/>
        <w:numPr>
          <w:ilvl w:val="0"/>
          <w:numId w:val="1"/>
        </w:numPr>
        <w:spacing w:lineRule="auto" w:line="240" w:before="0" w:after="0"/>
        <w:contextualSpacing/>
        <w:rPr/>
      </w:pPr>
      <w:r>
        <w:rPr>
          <w:rFonts w:ascii="Arial" w:hAnsi="Arial"/>
          <w:b w:val="false"/>
          <w:i w:val="false"/>
          <w:sz w:val="20"/>
        </w:rPr>
        <w:t>Orchestrated large-scale distributed data processing pipelines using Apache Spark and Airflow, ingesting terabytes of structured and unstructured data streams.</w:t>
      </w:r>
    </w:p>
    <w:p>
      <w:pPr>
        <w:pStyle w:val="ListBullet"/>
        <w:numPr>
          <w:ilvl w:val="0"/>
          <w:numId w:val="1"/>
        </w:numPr>
        <w:spacing w:lineRule="auto" w:line="240" w:before="0" w:after="0"/>
        <w:contextualSpacing/>
        <w:rPr/>
      </w:pPr>
      <w:r>
        <w:rPr>
          <w:rFonts w:ascii="Arial" w:hAnsi="Arial"/>
          <w:b w:val="false"/>
          <w:i w:val="false"/>
          <w:sz w:val="20"/>
        </w:rPr>
        <w:t>Modernized legacy data models by deploying dbt for SQL transformations, establishing reliable data structures that improved analytical time-to-insight by 25%.</w:t>
      </w:r>
    </w:p>
    <w:p>
      <w:pPr>
        <w:pStyle w:val="ListBullet"/>
        <w:numPr>
          <w:ilvl w:val="0"/>
          <w:numId w:val="1"/>
        </w:numPr>
        <w:spacing w:lineRule="auto" w:line="240" w:before="0" w:after="0"/>
        <w:contextualSpacing/>
        <w:rPr/>
      </w:pPr>
      <w:r>
        <w:rPr>
          <w:rFonts w:ascii="Arial" w:hAnsi="Arial"/>
          <w:b w:val="false"/>
          <w:i w:val="false"/>
          <w:sz w:val="20"/>
        </w:rPr>
        <w:t>Built fault-tolerant streaming architectures with Kafka and Spark Streaming to deliver near real-time operational intelligence and situational awareness.</w:t>
      </w:r>
    </w:p>
    <w:p>
      <w:pPr>
        <w:pStyle w:val="ListBullet"/>
        <w:numPr>
          <w:ilvl w:val="0"/>
          <w:numId w:val="1"/>
        </w:numPr>
        <w:spacing w:lineRule="auto" w:line="240" w:before="0" w:after="0"/>
        <w:contextualSpacing/>
        <w:rPr/>
      </w:pPr>
      <w:r>
        <w:rPr>
          <w:rFonts w:ascii="Arial" w:hAnsi="Arial"/>
          <w:b w:val="false"/>
          <w:i w:val="false"/>
          <w:sz w:val="20"/>
        </w:rPr>
        <w:t>Automated data ingestion workflows using AWS Lambda and S3 serverless architecture, reducing manual overhead by 80% while ensuring data durability.</w:t>
      </w:r>
    </w:p>
    <w:p>
      <w:pPr>
        <w:pStyle w:val="ListBullet"/>
        <w:numPr>
          <w:ilvl w:val="0"/>
          <w:numId w:val="1"/>
        </w:numPr>
        <w:spacing w:lineRule="auto" w:line="240" w:before="0" w:after="0"/>
        <w:contextualSpacing/>
        <w:rPr/>
      </w:pPr>
      <w:r>
        <w:rPr>
          <w:rFonts w:ascii="Arial" w:hAnsi="Arial"/>
          <w:b w:val="false"/>
          <w:i w:val="false"/>
          <w:sz w:val="20"/>
        </w:rPr>
        <w:t>Designed algorithmic optimization models to enhance resource allocation efficiency, driving significant performance improvements for global enterprise clients.</w:t>
      </w:r>
    </w:p>
    <w:p>
      <w:pPr>
        <w:pStyle w:val="ListBullet"/>
        <w:numPr>
          <w:ilvl w:val="0"/>
          <w:numId w:val="1"/>
        </w:numPr>
        <w:spacing w:lineRule="auto" w:line="240" w:before="0" w:after="0"/>
        <w:contextualSpacing/>
        <w:rPr/>
      </w:pPr>
      <w:r>
        <w:rPr>
          <w:rFonts w:ascii="Arial" w:hAnsi="Arial"/>
          <w:b w:val="false"/>
          <w:i w:val="false"/>
          <w:sz w:val="20"/>
        </w:rPr>
        <w:t>Tech Stack: Apache Spark, Airflow, Kafka, AWS Lambda, S3, dbt, SQL, Python</w:t>
      </w:r>
    </w:p>
    <w:tbl>
      <w:tblPr>
        <w:tblW w:w="10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96"/>
        <w:gridCol w:w="2303"/>
      </w:tblGrid>
      <w:tr>
        <w:trPr/>
        <w:tc>
          <w:tcPr>
            <w:tcW w:w="8496" w:type="dxa"/>
            <w:tcBorders/>
          </w:tcPr>
          <w:p>
            <w:pPr>
              <w:pStyle w:val="Normal"/>
              <w:spacing w:lineRule="auto" w:line="240" w:before="0" w:after="0"/>
              <w:rPr/>
            </w:pPr>
            <w:r>
              <w:rPr>
                <w:rFonts w:ascii="Arial" w:hAnsi="Arial"/>
                <w:b/>
                <w:i w:val="false"/>
                <w:sz w:val="20"/>
              </w:rPr>
              <w:t>Data Engineer | The Sparks Foundation | Bengaluru, India</w:t>
            </w:r>
          </w:p>
        </w:tc>
        <w:tc>
          <w:tcPr>
            <w:tcW w:w="2303" w:type="dxa"/>
            <w:tcBorders/>
          </w:tcPr>
          <w:p>
            <w:pPr>
              <w:pStyle w:val="Normal"/>
              <w:spacing w:lineRule="auto" w:line="240" w:before="0" w:after="0"/>
              <w:jc w:val="right"/>
              <w:rPr/>
            </w:pPr>
            <w:r>
              <w:rPr>
                <w:rFonts w:ascii="Arial" w:hAnsi="Arial"/>
                <w:b/>
                <w:i w:val="false"/>
                <w:sz w:val="20"/>
              </w:rPr>
              <w:t>Apr 2018 - Mar 2020</w:t>
            </w:r>
          </w:p>
        </w:tc>
      </w:tr>
    </w:tbl>
    <w:p>
      <w:pPr>
        <w:pStyle w:val="ListBullet"/>
        <w:numPr>
          <w:ilvl w:val="0"/>
          <w:numId w:val="1"/>
        </w:numPr>
        <w:spacing w:lineRule="auto" w:line="240" w:before="0" w:after="0"/>
        <w:contextualSpacing/>
        <w:rPr/>
      </w:pPr>
      <w:r>
        <w:rPr>
          <w:rFonts w:ascii="Arial" w:hAnsi="Arial"/>
          <w:b w:val="false"/>
          <w:i w:val="false"/>
          <w:sz w:val="20"/>
        </w:rPr>
        <w:t>Enhanced ETL pipeline performance by 25% through parallel processing techniques and query optimization to support high-volume data generation.</w:t>
      </w:r>
    </w:p>
    <w:p>
      <w:pPr>
        <w:pStyle w:val="ListBullet"/>
        <w:numPr>
          <w:ilvl w:val="0"/>
          <w:numId w:val="1"/>
        </w:numPr>
        <w:spacing w:lineRule="auto" w:line="240" w:before="0" w:after="0"/>
        <w:contextualSpacing/>
        <w:rPr/>
      </w:pPr>
      <w:r>
        <w:rPr>
          <w:rFonts w:ascii="Arial" w:hAnsi="Arial"/>
          <w:b w:val="false"/>
          <w:i w:val="false"/>
          <w:sz w:val="20"/>
        </w:rPr>
        <w:t>Tuned complex SQL queries and database indexing strategies for PostgreSQL and MySQL, significantly reducing latency for downstream analytical reporting.</w:t>
      </w:r>
    </w:p>
    <w:p>
      <w:pPr>
        <w:pStyle w:val="ListBullet"/>
        <w:numPr>
          <w:ilvl w:val="0"/>
          <w:numId w:val="1"/>
        </w:numPr>
        <w:spacing w:lineRule="auto" w:line="240" w:before="0" w:after="0"/>
        <w:contextualSpacing/>
        <w:rPr/>
      </w:pPr>
      <w:r>
        <w:rPr>
          <w:rFonts w:ascii="Arial" w:hAnsi="Arial"/>
          <w:b w:val="false"/>
          <w:i w:val="false"/>
          <w:sz w:val="20"/>
        </w:rPr>
        <w:t>Integrated automated data validation scripts to detect schema anomalies and null values, ensuring data integrity and minimizing downstream corruption incidents.</w:t>
      </w:r>
    </w:p>
    <w:p>
      <w:pPr>
        <w:pStyle w:val="ListBullet"/>
        <w:numPr>
          <w:ilvl w:val="0"/>
          <w:numId w:val="1"/>
        </w:numPr>
        <w:spacing w:lineRule="auto" w:line="240" w:before="0" w:after="0"/>
        <w:contextualSpacing/>
        <w:rPr/>
      </w:pPr>
      <w:r>
        <w:rPr>
          <w:rFonts w:ascii="Arial" w:hAnsi="Arial"/>
          <w:b w:val="false"/>
          <w:i w:val="false"/>
          <w:sz w:val="20"/>
        </w:rPr>
        <w:t>Collaborated with stakeholders to design dimensional data models (Star Schema), facilitating efficient querying and supporting strategic decision-making processes.</w:t>
      </w:r>
    </w:p>
    <w:p>
      <w:pPr>
        <w:pStyle w:val="ListBullet"/>
        <w:numPr>
          <w:ilvl w:val="0"/>
          <w:numId w:val="1"/>
        </w:numPr>
        <w:spacing w:lineRule="auto" w:line="240" w:before="0" w:after="0"/>
        <w:contextualSpacing/>
        <w:rPr/>
      </w:pPr>
      <w:r>
        <w:rPr>
          <w:rFonts w:ascii="Arial" w:hAnsi="Arial"/>
          <w:b w:val="false"/>
          <w:i w:val="false"/>
          <w:sz w:val="20"/>
        </w:rPr>
        <w:t>Tech Stack: Python, Pandas, PostgreSQL, MySQL, ETL, SQL, Git</w:t>
      </w:r>
    </w:p>
    <w:p>
      <w:pPr>
        <w:pStyle w:val="Normal"/>
        <w:pBdr>
          <w:bottom w:val="single" w:sz="6" w:space="1" w:color="000000"/>
        </w:pBdr>
        <w:spacing w:lineRule="auto" w:line="240" w:before="0" w:after="0"/>
        <w:rPr/>
      </w:pPr>
      <w:r>
        <w:rPr>
          <w:rFonts w:ascii="Arial" w:hAnsi="Arial"/>
          <w:b/>
          <w:i w:val="false"/>
          <w:sz w:val="20"/>
        </w:rPr>
        <w:t>Skills</w:t>
      </w:r>
    </w:p>
    <w:p>
      <w:pPr>
        <w:pStyle w:val="Normal"/>
        <w:spacing w:lineRule="auto" w:line="240" w:before="0" w:after="0"/>
        <w:rPr/>
      </w:pPr>
      <w:r>
        <w:rPr>
          <w:rFonts w:ascii="Arial" w:hAnsi="Arial"/>
          <w:b/>
          <w:i w:val="false"/>
          <w:sz w:val="20"/>
        </w:rPr>
        <w:t xml:space="preserve">Languages: </w:t>
      </w:r>
      <w:r>
        <w:rPr>
          <w:rFonts w:ascii="Arial" w:hAnsi="Arial"/>
          <w:b w:val="false"/>
          <w:i w:val="false"/>
          <w:sz w:val="20"/>
        </w:rPr>
        <w:t>Python, SQL, Java, Go, Bash, TypeScript</w:t>
      </w:r>
    </w:p>
    <w:p>
      <w:pPr>
        <w:pStyle w:val="Normal"/>
        <w:spacing w:lineRule="auto" w:line="240" w:before="0" w:after="0"/>
        <w:rPr/>
      </w:pPr>
      <w:r>
        <w:rPr>
          <w:rFonts w:ascii="Arial" w:hAnsi="Arial"/>
          <w:b/>
          <w:i w:val="false"/>
          <w:sz w:val="20"/>
        </w:rPr>
        <w:t>Big Data &amp; Streaming:</w:t>
      </w:r>
      <w:r>
        <w:rPr>
          <w:rFonts w:ascii="Arial" w:hAnsi="Arial"/>
          <w:b w:val="false"/>
          <w:i w:val="false"/>
          <w:sz w:val="20"/>
        </w:rPr>
        <w:t xml:space="preserve"> Spark, PySpark, Apache Kafka, Airflow, dbt, Debezium CDC, Ray Serve, ETL/ELT, Hadoop, Hive</w:t>
      </w:r>
    </w:p>
    <w:p>
      <w:pPr>
        <w:pStyle w:val="Normal"/>
        <w:spacing w:lineRule="auto" w:line="240" w:before="0" w:after="0"/>
        <w:rPr/>
      </w:pPr>
      <w:r>
        <w:rPr>
          <w:rFonts w:ascii="Arial" w:hAnsi="Arial"/>
          <w:b/>
          <w:i w:val="false"/>
          <w:sz w:val="20"/>
        </w:rPr>
        <w:t xml:space="preserve">Cloud &amp; Infrastructure: </w:t>
      </w:r>
      <w:r>
        <w:rPr>
          <w:rFonts w:ascii="Arial" w:hAnsi="Arial"/>
          <w:b w:val="false"/>
          <w:i w:val="false"/>
          <w:sz w:val="20"/>
        </w:rPr>
        <w:t>AWS (EC2, S3, Lambda, EKS, RDS), GCP, Azure, Terraform, Kubernetes, Docker, Istio, GitOps</w:t>
      </w:r>
    </w:p>
    <w:p>
      <w:pPr>
        <w:pStyle w:val="Normal"/>
        <w:spacing w:lineRule="auto" w:line="240" w:before="0" w:after="0"/>
        <w:rPr/>
      </w:pPr>
      <w:r>
        <w:rPr>
          <w:rFonts w:ascii="Arial" w:hAnsi="Arial"/>
          <w:b/>
          <w:i w:val="false"/>
          <w:sz w:val="20"/>
        </w:rPr>
        <w:t xml:space="preserve">Databases &amp; Storage: </w:t>
      </w:r>
      <w:r>
        <w:rPr>
          <w:rFonts w:ascii="Arial" w:hAnsi="Arial"/>
          <w:b w:val="false"/>
          <w:i w:val="false"/>
          <w:sz w:val="20"/>
        </w:rPr>
        <w:t>Snowflake, ClickHouse, PostgreSQL, DynamoDB, Redshift, MySQL, Redis, Delta Lake, MongoDB, Cassandra</w:t>
      </w:r>
    </w:p>
    <w:p>
      <w:pPr>
        <w:pStyle w:val="Normal"/>
        <w:spacing w:lineRule="auto" w:line="240" w:before="0" w:after="0"/>
        <w:rPr/>
      </w:pPr>
      <w:r>
        <w:rPr>
          <w:rFonts w:ascii="Arial" w:hAnsi="Arial"/>
          <w:b/>
          <w:i w:val="false"/>
          <w:sz w:val="20"/>
        </w:rPr>
        <w:t xml:space="preserve">DevOps &amp; CI/CD: </w:t>
      </w:r>
      <w:r>
        <w:rPr>
          <w:rFonts w:ascii="Arial" w:hAnsi="Arial"/>
          <w:b w:val="false"/>
          <w:i w:val="false"/>
          <w:sz w:val="20"/>
        </w:rPr>
        <w:t>Git/GitHub Actions, Pytest, CI/CD Pipelines, Agile Development, Docker</w:t>
      </w:r>
    </w:p>
    <w:p>
      <w:pPr>
        <w:pStyle w:val="Normal"/>
        <w:spacing w:lineRule="auto" w:line="240" w:before="0" w:after="0"/>
        <w:rPr/>
      </w:pPr>
      <w:r>
        <w:rPr>
          <w:rFonts w:ascii="Arial" w:hAnsi="Arial"/>
          <w:b/>
          <w:i w:val="false"/>
          <w:sz w:val="20"/>
        </w:rPr>
        <w:t xml:space="preserve">Concepts &amp; Protocols: </w:t>
      </w:r>
      <w:r>
        <w:rPr>
          <w:rFonts w:ascii="Arial" w:hAnsi="Arial"/>
          <w:b w:val="false"/>
          <w:i w:val="false"/>
          <w:sz w:val="20"/>
        </w:rPr>
        <w:t>FastAPI, RESTful APIs, Pandas, NumPy, Data Modeling, Data Governance, Distributed Systems, Data Structuring</w:t>
      </w:r>
    </w:p>
    <w:p>
      <w:pPr>
        <w:pStyle w:val="Normal"/>
        <w:pBdr>
          <w:bottom w:val="single" w:sz="6" w:space="1" w:color="000000"/>
        </w:pBdr>
        <w:spacing w:lineRule="auto" w:line="240" w:before="0" w:after="0"/>
        <w:rPr/>
      </w:pPr>
      <w:r>
        <w:rPr>
          <w:rFonts w:ascii="Arial" w:hAnsi="Arial"/>
          <w:b/>
          <w:i w:val="false"/>
          <w:sz w:val="20"/>
        </w:rPr>
        <w:t>Education</w:t>
      </w:r>
    </w:p>
    <w:tbl>
      <w:tblPr>
        <w:tblW w:w="10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96"/>
        <w:gridCol w:w="2303"/>
      </w:tblGrid>
      <w:tr>
        <w:trPr/>
        <w:tc>
          <w:tcPr>
            <w:tcW w:w="8496" w:type="dxa"/>
            <w:tcBorders/>
          </w:tcPr>
          <w:p>
            <w:pPr>
              <w:pStyle w:val="Normal"/>
              <w:spacing w:lineRule="auto" w:line="240" w:before="0" w:after="0"/>
              <w:rPr/>
            </w:pPr>
            <w:r>
              <w:rPr>
                <w:rFonts w:ascii="Arial" w:hAnsi="Arial"/>
                <w:b w:val="false"/>
                <w:i w:val="false"/>
                <w:sz w:val="20"/>
              </w:rPr>
              <w:t>Master's Degree | Data Analytics | San Jose State University</w:t>
            </w:r>
          </w:p>
        </w:tc>
        <w:tc>
          <w:tcPr>
            <w:tcW w:w="2303" w:type="dxa"/>
            <w:tcBorders/>
          </w:tcPr>
          <w:p>
            <w:pPr>
              <w:pStyle w:val="Normal"/>
              <w:spacing w:lineRule="auto" w:line="240" w:before="0" w:after="0"/>
              <w:jc w:val="right"/>
              <w:rPr/>
            </w:pPr>
            <w:r>
              <w:rPr>
                <w:rFonts w:ascii="Arial" w:hAnsi="Arial"/>
                <w:b w:val="false"/>
                <w:i w:val="false"/>
                <w:sz w:val="20"/>
              </w:rPr>
              <w:t>Jan 2023 - Dec 2024</w:t>
            </w:r>
          </w:p>
        </w:tc>
      </w:tr>
      <w:tr>
        <w:trPr/>
        <w:tc>
          <w:tcPr>
            <w:tcW w:w="8496" w:type="dxa"/>
            <w:tcBorders/>
          </w:tcPr>
          <w:p>
            <w:pPr>
              <w:pStyle w:val="Normal"/>
              <w:spacing w:lineRule="auto" w:line="240" w:before="0" w:after="0"/>
              <w:rPr/>
            </w:pPr>
            <w:r>
              <w:rPr>
                <w:rFonts w:ascii="Arial" w:hAnsi="Arial"/>
                <w:b w:val="false"/>
                <w:i w:val="false"/>
                <w:sz w:val="20"/>
              </w:rPr>
              <w:t>Post Graduate Diploma | Data Science | IIIT Bangalore</w:t>
            </w:r>
          </w:p>
        </w:tc>
        <w:tc>
          <w:tcPr>
            <w:tcW w:w="2303" w:type="dxa"/>
            <w:tcBorders/>
          </w:tcPr>
          <w:p>
            <w:pPr>
              <w:pStyle w:val="Normal"/>
              <w:spacing w:lineRule="auto" w:line="240" w:before="0" w:after="0"/>
              <w:jc w:val="right"/>
              <w:rPr/>
            </w:pPr>
            <w:r>
              <w:rPr>
                <w:rFonts w:ascii="Arial" w:hAnsi="Arial"/>
                <w:b w:val="false"/>
                <w:i w:val="false"/>
                <w:sz w:val="20"/>
              </w:rPr>
              <w:t>Nov 2020 - Oct 2021</w:t>
            </w:r>
          </w:p>
        </w:tc>
      </w:tr>
      <w:tr>
        <w:trPr/>
        <w:tc>
          <w:tcPr>
            <w:tcW w:w="8496" w:type="dxa"/>
            <w:tcBorders/>
          </w:tcPr>
          <w:p>
            <w:pPr>
              <w:pStyle w:val="Normal"/>
              <w:spacing w:lineRule="auto" w:line="240" w:before="0" w:after="0"/>
              <w:rPr/>
            </w:pPr>
            <w:r>
              <w:rPr>
                <w:rFonts w:ascii="Arial" w:hAnsi="Arial"/>
                <w:b w:val="false"/>
                <w:i w:val="false"/>
                <w:sz w:val="20"/>
              </w:rPr>
              <w:t>Bachelor of Engineering | Computer Science | Visvesvaraya Technological University</w:t>
            </w:r>
          </w:p>
        </w:tc>
        <w:tc>
          <w:tcPr>
            <w:tcW w:w="2303" w:type="dxa"/>
            <w:tcBorders/>
          </w:tcPr>
          <w:p>
            <w:pPr>
              <w:pStyle w:val="Normal"/>
              <w:spacing w:lineRule="auto" w:line="240" w:before="0" w:after="0"/>
              <w:jc w:val="right"/>
              <w:rPr/>
            </w:pPr>
            <w:r>
              <w:rPr>
                <w:rFonts w:ascii="Arial" w:hAnsi="Arial"/>
                <w:b w:val="false"/>
                <w:i w:val="false"/>
                <w:sz w:val="20"/>
              </w:rPr>
              <w:t>Jul 2016 - Aug 2020</w:t>
            </w:r>
          </w:p>
        </w:tc>
      </w:tr>
    </w:tbl>
    <w:p>
      <w:pPr>
        <w:pStyle w:val="Normal"/>
        <w:pBdr>
          <w:bottom w:val="single" w:sz="6" w:space="1" w:color="000000"/>
        </w:pBdr>
        <w:spacing w:lineRule="auto" w:line="240" w:before="0" w:after="0"/>
        <w:rPr/>
      </w:pPr>
      <w:r>
        <w:rPr>
          <w:rFonts w:ascii="Arial" w:hAnsi="Arial"/>
          <w:b/>
          <w:i w:val="false"/>
          <w:sz w:val="20"/>
        </w:rPr>
        <w:t>Certifications</w:t>
      </w:r>
    </w:p>
    <w:p>
      <w:pPr>
        <w:pStyle w:val="Normal"/>
        <w:spacing w:lineRule="auto" w:line="240" w:before="0" w:after="0"/>
        <w:rPr/>
      </w:pPr>
      <w:r>
        <w:rPr>
          <w:rFonts w:ascii="Arial" w:hAnsi="Arial"/>
          <w:b w:val="false"/>
          <w:i w:val="false"/>
          <w:sz w:val="20"/>
        </w:rPr>
        <w:t>AWS Certified Cloud Practitioner | 2023-07-01</w:t>
      </w:r>
    </w:p>
    <w:p>
      <w:pPr>
        <w:pStyle w:val="Normal"/>
        <w:spacing w:lineRule="auto" w:line="240" w:before="0" w:after="0"/>
        <w:rPr/>
      </w:pPr>
      <w:r>
        <w:rPr>
          <w:rFonts w:ascii="Arial" w:hAnsi="Arial"/>
          <w:b w:val="false"/>
          <w:i w:val="false"/>
          <w:sz w:val="20"/>
        </w:rPr>
        <w:t>Azure AI Fundamentals | 2025-01-01</w:t>
      </w:r>
    </w:p>
    <w:sectPr>
      <w:type w:val="nextPage"/>
      <w:pgSz w:w="12240" w:h="15840"/>
      <w:pgMar w:left="720" w:right="720" w:gutter="0" w:header="0" w:top="720" w:footer="0" w:bottom="72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564</Words>
  <Characters>3732</Characters>
  <CharactersWithSpaces>4234</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2026-02-19T22:06:17Z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