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0BB19" w14:textId="77777777" w:rsidR="007542BF" w:rsidRPr="00E25B43" w:rsidRDefault="00000000">
      <w:pPr>
        <w:jc w:val="center"/>
        <w:rPr>
          <w:rFonts w:eastAsia="SimSun" w:cs="Times New Roman"/>
          <w:b/>
          <w:lang w:eastAsia="zh-CN"/>
        </w:rPr>
      </w:pPr>
      <w:r w:rsidRPr="00E25B43">
        <w:rPr>
          <w:rFonts w:cs="Times New Roman"/>
          <w:b/>
        </w:rPr>
        <w:t>Paper Review</w:t>
      </w:r>
    </w:p>
    <w:p w14:paraId="35CC1192" w14:textId="118E6EB1" w:rsidR="00CD2FC4" w:rsidRPr="00E25B43" w:rsidRDefault="00CD2FC4">
      <w:pPr>
        <w:jc w:val="center"/>
        <w:rPr>
          <w:rFonts w:eastAsia="SimSun" w:cs="Times New Roman"/>
          <w:bCs/>
          <w:lang w:eastAsia="zh-CN"/>
        </w:rPr>
      </w:pPr>
      <w:r w:rsidRPr="00E25B43">
        <w:rPr>
          <w:rFonts w:eastAsia="SimSun" w:cs="Times New Roman"/>
          <w:bCs/>
          <w:lang w:eastAsia="zh-CN"/>
        </w:rPr>
        <w:t>Dixin Zhang</w:t>
      </w:r>
    </w:p>
    <w:p w14:paraId="4FE194D2" w14:textId="15D966C1" w:rsidR="00CD2FC4" w:rsidRPr="00E25B43" w:rsidRDefault="00CD2FC4">
      <w:pPr>
        <w:jc w:val="center"/>
        <w:rPr>
          <w:rFonts w:eastAsia="SimSun" w:cs="Times New Roman"/>
          <w:bCs/>
          <w:lang w:eastAsia="zh-CN"/>
        </w:rPr>
      </w:pPr>
      <w:r w:rsidRPr="00E25B43">
        <w:rPr>
          <w:rFonts w:eastAsia="SimSun" w:cs="Times New Roman"/>
          <w:bCs/>
          <w:lang w:eastAsia="zh-CN"/>
        </w:rPr>
        <w:t>MSDS 464</w:t>
      </w:r>
    </w:p>
    <w:p w14:paraId="63A6AC69" w14:textId="77777777" w:rsidR="007542BF" w:rsidRPr="00E25B43" w:rsidRDefault="00000000">
      <w:pPr>
        <w:pStyle w:val="Heading1"/>
        <w:rPr>
          <w:rFonts w:ascii="Times New Roman" w:hAnsi="Times New Roman" w:cs="Times New Roman"/>
        </w:rPr>
      </w:pPr>
      <w:r w:rsidRPr="00E25B43">
        <w:rPr>
          <w:rFonts w:ascii="Times New Roman" w:hAnsi="Times New Roman" w:cs="Times New Roman"/>
        </w:rPr>
        <w:t>Title &amp; Author</w:t>
      </w:r>
    </w:p>
    <w:p w14:paraId="0C311B94" w14:textId="77777777" w:rsidR="007542BF" w:rsidRPr="00E25B43" w:rsidRDefault="00000000">
      <w:pPr>
        <w:spacing w:after="60"/>
        <w:rPr>
          <w:rFonts w:cs="Times New Roman"/>
        </w:rPr>
      </w:pPr>
      <w:r w:rsidRPr="00E25B43">
        <w:rPr>
          <w:rFonts w:cs="Times New Roman"/>
          <w:b/>
        </w:rPr>
        <w:t>Title:</w:t>
      </w:r>
      <w:r w:rsidRPr="00E25B43">
        <w:rPr>
          <w:rFonts w:cs="Times New Roman"/>
        </w:rPr>
        <w:t xml:space="preserve"> Multi-Agent Digital Twins for Strategic Decision-Making using Active Inference</w:t>
      </w:r>
    </w:p>
    <w:p w14:paraId="52FBB1AA" w14:textId="77777777" w:rsidR="007542BF" w:rsidRPr="00E25B43" w:rsidRDefault="00000000">
      <w:pPr>
        <w:spacing w:after="60"/>
        <w:rPr>
          <w:rFonts w:cs="Times New Roman"/>
        </w:rPr>
      </w:pPr>
      <w:r w:rsidRPr="00E25B43">
        <w:rPr>
          <w:rFonts w:cs="Times New Roman"/>
          <w:b/>
        </w:rPr>
        <w:t>Authors:</w:t>
      </w:r>
      <w:r w:rsidRPr="00E25B43">
        <w:rPr>
          <w:rFonts w:cs="Times New Roman"/>
        </w:rPr>
        <w:t xml:space="preserve"> Francesco Maria Mancinelli, Matteo Torzoni, Domenico Maisto, Francesco Donnarumma, Alberto Corigliano, Giovanni Pezzulo, and Andrea Manzoni</w:t>
      </w:r>
    </w:p>
    <w:p w14:paraId="1CDBA9BE" w14:textId="77777777" w:rsidR="007542BF" w:rsidRPr="00E25B43" w:rsidRDefault="00000000">
      <w:pPr>
        <w:spacing w:after="60"/>
        <w:rPr>
          <w:rFonts w:cs="Times New Roman"/>
        </w:rPr>
      </w:pPr>
      <w:r w:rsidRPr="00E25B43">
        <w:rPr>
          <w:rFonts w:cs="Times New Roman"/>
          <w:b/>
        </w:rPr>
        <w:t>Source:</w:t>
      </w:r>
      <w:r w:rsidRPr="00E25B43">
        <w:rPr>
          <w:rFonts w:cs="Times New Roman"/>
        </w:rPr>
        <w:t xml:space="preserve"> arXiv:2604.12657 [cs.CE], April 14, 2026.</w:t>
      </w:r>
    </w:p>
    <w:p w14:paraId="320B8F7A" w14:textId="77777777" w:rsidR="007542BF" w:rsidRPr="00E25B43" w:rsidRDefault="00000000">
      <w:pPr>
        <w:pStyle w:val="Heading1"/>
        <w:rPr>
          <w:rFonts w:ascii="Times New Roman" w:hAnsi="Times New Roman" w:cs="Times New Roman"/>
        </w:rPr>
      </w:pPr>
      <w:r w:rsidRPr="00E25B43">
        <w:rPr>
          <w:rFonts w:ascii="Times New Roman" w:hAnsi="Times New Roman" w:cs="Times New Roman"/>
        </w:rPr>
        <w:t>Summary</w:t>
      </w:r>
    </w:p>
    <w:p w14:paraId="008C10AB" w14:textId="341BD13C" w:rsidR="007542BF" w:rsidRPr="00E25B43" w:rsidRDefault="005E2D25">
      <w:pPr>
        <w:rPr>
          <w:rFonts w:eastAsia="SimSun" w:cs="Times New Roman"/>
          <w:lang w:eastAsia="zh-CN"/>
        </w:rPr>
      </w:pPr>
      <w:r w:rsidRPr="00E25B43">
        <w:rPr>
          <w:rFonts w:cs="Times New Roman"/>
        </w:rPr>
        <w:t xml:space="preserve">This paper proposes a multi-agent Digital Twin framework in which autonomous agents use Active Inference to update beliefs, select policies, and coordinate through a shared environment. The paper also proposes two extensions to the basic Active Inference </w:t>
      </w:r>
      <w:r w:rsidR="00B63294" w:rsidRPr="00E25B43">
        <w:rPr>
          <w:rFonts w:cs="Times New Roman"/>
        </w:rPr>
        <w:t>framework</w:t>
      </w:r>
      <w:r w:rsidR="00B63294" w:rsidRPr="00E25B43">
        <w:rPr>
          <w:rFonts w:eastAsia="SimSun" w:cs="Times New Roman"/>
          <w:lang w:eastAsia="zh-CN"/>
        </w:rPr>
        <w:t>,</w:t>
      </w:r>
      <w:r w:rsidR="00B63294" w:rsidRPr="00E25B43">
        <w:rPr>
          <w:rFonts w:cs="Times New Roman"/>
        </w:rPr>
        <w:t xml:space="preserve"> a</w:t>
      </w:r>
      <w:r w:rsidRPr="00E25B43">
        <w:rPr>
          <w:rFonts w:cs="Times New Roman"/>
        </w:rPr>
        <w:t xml:space="preserve"> contextual inference technique for dealing with non-stationary environments that handle </w:t>
      </w:r>
      <w:r w:rsidRPr="00E25B43">
        <w:rPr>
          <w:rFonts w:cs="Times New Roman"/>
        </w:rPr>
        <w:t>uncategorized</w:t>
      </w:r>
      <w:r w:rsidRPr="00E25B43">
        <w:rPr>
          <w:rFonts w:cs="Times New Roman"/>
        </w:rPr>
        <w:t xml:space="preserve"> evidence, and a streaming machine learning approach for updating preference-related parameters of the agent over time rather than requiring that all these parameters are </w:t>
      </w:r>
      <w:r w:rsidR="00B63294" w:rsidRPr="00E25B43">
        <w:rPr>
          <w:rFonts w:cs="Times New Roman"/>
        </w:rPr>
        <w:t>known as</w:t>
      </w:r>
      <w:r w:rsidRPr="00E25B43">
        <w:rPr>
          <w:rFonts w:cs="Times New Roman"/>
        </w:rPr>
        <w:t xml:space="preserve"> a priori. This new architecture is evaluated through several simulations modeled on the classic theory of Cournot competition in both a two-firm and three-firm setting.</w:t>
      </w:r>
    </w:p>
    <w:p w14:paraId="18681F54" w14:textId="77777777" w:rsidR="007542BF" w:rsidRPr="00E25B43" w:rsidRDefault="00000000">
      <w:pPr>
        <w:pStyle w:val="Heading1"/>
        <w:rPr>
          <w:rFonts w:ascii="Times New Roman" w:hAnsi="Times New Roman" w:cs="Times New Roman"/>
        </w:rPr>
      </w:pPr>
      <w:r w:rsidRPr="00E25B43">
        <w:rPr>
          <w:rFonts w:ascii="Times New Roman" w:hAnsi="Times New Roman" w:cs="Times New Roman"/>
        </w:rPr>
        <w:t>Strengths</w:t>
      </w:r>
    </w:p>
    <w:p w14:paraId="6D869DA0" w14:textId="2628CA69" w:rsidR="007542BF" w:rsidRPr="00E25B43" w:rsidRDefault="005E2D25">
      <w:pPr>
        <w:rPr>
          <w:rFonts w:cs="Times New Roman"/>
        </w:rPr>
      </w:pPr>
      <w:r w:rsidRPr="00E25B43">
        <w:rPr>
          <w:rFonts w:cs="Times New Roman"/>
        </w:rPr>
        <w:t xml:space="preserve">Emphasis is placed on the agents' ability to infer global context and </w:t>
      </w:r>
      <w:r w:rsidR="00B63294" w:rsidRPr="00E25B43">
        <w:rPr>
          <w:rFonts w:cs="Times New Roman"/>
        </w:rPr>
        <w:t>act,</w:t>
      </w:r>
      <w:r w:rsidRPr="00E25B43">
        <w:rPr>
          <w:rFonts w:cs="Times New Roman"/>
        </w:rPr>
        <w:t xml:space="preserve"> accordingly, demonstrating the expected behavior that would be optimal if the underlying assumptions of the agents' generative model were accurate. This paper also illustrates how the emerging field of Digital Twins may provide a viable platform for applicability of the proposed extensions</w:t>
      </w:r>
      <w:r w:rsidR="00000000" w:rsidRPr="00E25B43">
        <w:rPr>
          <w:rFonts w:cs="Times New Roman"/>
        </w:rPr>
        <w:t>.</w:t>
      </w:r>
    </w:p>
    <w:p w14:paraId="6059ECBC" w14:textId="77777777" w:rsidR="007542BF" w:rsidRPr="00E25B43" w:rsidRDefault="00000000">
      <w:pPr>
        <w:pStyle w:val="Heading1"/>
        <w:rPr>
          <w:rFonts w:ascii="Times New Roman" w:hAnsi="Times New Roman" w:cs="Times New Roman"/>
        </w:rPr>
      </w:pPr>
      <w:r w:rsidRPr="00E25B43">
        <w:rPr>
          <w:rFonts w:ascii="Times New Roman" w:hAnsi="Times New Roman" w:cs="Times New Roman"/>
        </w:rPr>
        <w:t>Major Comments</w:t>
      </w:r>
    </w:p>
    <w:p w14:paraId="74DBD637" w14:textId="14FABA97" w:rsidR="007542BF" w:rsidRPr="00E25B43" w:rsidRDefault="00B63294">
      <w:pPr>
        <w:rPr>
          <w:rFonts w:eastAsia="SimSun" w:cs="Times New Roman"/>
          <w:lang w:eastAsia="zh-CN"/>
        </w:rPr>
      </w:pPr>
      <w:r w:rsidRPr="00E25B43">
        <w:rPr>
          <w:rFonts w:cs="Times New Roman"/>
        </w:rPr>
        <w:t xml:space="preserve">The paper motivates a compact generative model as a tool for efficient scaling. However, the models clearly rely on a fair amount of hand-design. It is possible that the proposed matrices are too basic for the Cournot setting. Are there </w:t>
      </w:r>
      <w:r w:rsidRPr="00E25B43">
        <w:rPr>
          <w:rFonts w:cs="Times New Roman"/>
        </w:rPr>
        <w:t>many</w:t>
      </w:r>
      <w:r w:rsidRPr="00E25B43">
        <w:rPr>
          <w:rFonts w:cs="Times New Roman"/>
        </w:rPr>
        <w:t xml:space="preserve"> more possibilities for likelihood, transition, and preference matrices </w:t>
      </w:r>
      <w:r w:rsidR="00B33AE7">
        <w:rPr>
          <w:rFonts w:eastAsia="SimSun" w:cs="Times New Roman" w:hint="eastAsia"/>
          <w:lang w:eastAsia="zh-CN"/>
        </w:rPr>
        <w:t xml:space="preserve">such </w:t>
      </w:r>
      <w:r w:rsidRPr="00E25B43">
        <w:rPr>
          <w:rFonts w:cs="Times New Roman"/>
        </w:rPr>
        <w:t>as</w:t>
      </w:r>
      <w:r w:rsidR="00B33AE7">
        <w:rPr>
          <w:rFonts w:eastAsia="SimSun" w:cs="Times New Roman" w:hint="eastAsia"/>
          <w:lang w:eastAsia="zh-CN"/>
        </w:rPr>
        <w:t xml:space="preserve"> </w:t>
      </w:r>
      <w:r w:rsidRPr="00E25B43">
        <w:rPr>
          <w:rFonts w:cs="Times New Roman"/>
        </w:rPr>
        <w:t>hidden states of the market, different actions (advertising), different observation modalities (competitor actions), and context variables (weather) are possible</w:t>
      </w:r>
      <w:r w:rsidR="00034564">
        <w:rPr>
          <w:rFonts w:eastAsia="SimSun" w:cs="Times New Roman" w:hint="eastAsia"/>
          <w:lang w:eastAsia="zh-CN"/>
        </w:rPr>
        <w:t xml:space="preserve">. </w:t>
      </w:r>
      <w:r w:rsidRPr="00E25B43">
        <w:rPr>
          <w:rFonts w:cs="Times New Roman"/>
        </w:rPr>
        <w:t>A sensitivity analysis would be especially useful if it is easy to do and if it identifies the most problematic cases.</w:t>
      </w:r>
    </w:p>
    <w:p w14:paraId="30B5E7BB" w14:textId="56220A80" w:rsidR="007542BF" w:rsidRPr="00E25B43" w:rsidRDefault="00E25B43">
      <w:pPr>
        <w:rPr>
          <w:rFonts w:eastAsia="SimSun" w:cs="Times New Roman"/>
          <w:lang w:eastAsia="zh-CN"/>
        </w:rPr>
      </w:pPr>
      <w:r w:rsidRPr="00E25B43">
        <w:rPr>
          <w:rFonts w:cs="Times New Roman"/>
        </w:rPr>
        <w:t xml:space="preserve">Also, the idea of scaling up </w:t>
      </w:r>
      <w:r w:rsidRPr="00E25B43">
        <w:rPr>
          <w:rFonts w:cs="Times New Roman"/>
        </w:rPr>
        <w:t>many</w:t>
      </w:r>
      <w:r w:rsidRPr="00E25B43">
        <w:rPr>
          <w:rFonts w:cs="Times New Roman"/>
        </w:rPr>
        <w:t xml:space="preserve"> agents is only investigated weakly. Three firms are not very large. In theory, the approach could allow for an arbitrary number of firms, but what about the expected free-energy </w:t>
      </w:r>
      <w:r w:rsidRPr="00E25B43">
        <w:rPr>
          <w:rFonts w:cs="Times New Roman"/>
        </w:rPr>
        <w:t>policy evaluation</w:t>
      </w:r>
      <w:r>
        <w:rPr>
          <w:rFonts w:eastAsia="SimSun" w:cs="Times New Roman" w:hint="eastAsia"/>
          <w:lang w:eastAsia="zh-CN"/>
        </w:rPr>
        <w:t xml:space="preserve">? </w:t>
      </w:r>
      <w:proofErr w:type="gramStart"/>
      <w:r w:rsidRPr="00E25B43">
        <w:rPr>
          <w:rFonts w:cs="Times New Roman"/>
        </w:rPr>
        <w:t>How</w:t>
      </w:r>
      <w:proofErr w:type="gramEnd"/>
      <w:r w:rsidRPr="00E25B43">
        <w:rPr>
          <w:rFonts w:cs="Times New Roman"/>
        </w:rPr>
        <w:t xml:space="preserve"> does it scale up with the number of state factors, action factors, agents, and economic horizon? It would be best to have an asymptotic analysis in terms of computational costs or runtime experiments.</w:t>
      </w:r>
    </w:p>
    <w:p w14:paraId="4D87AC34" w14:textId="5F97783A" w:rsidR="007542BF" w:rsidRPr="00E25B43" w:rsidRDefault="00E25B43">
      <w:pPr>
        <w:rPr>
          <w:rFonts w:cs="Times New Roman"/>
        </w:rPr>
      </w:pPr>
      <w:r w:rsidRPr="00E25B43">
        <w:rPr>
          <w:rFonts w:cs="Times New Roman"/>
        </w:rPr>
        <w:lastRenderedPageBreak/>
        <w:t>I would also be interested in seeing the performance compared to</w:t>
      </w:r>
      <w:r>
        <w:rPr>
          <w:rFonts w:eastAsia="SimSun" w:cs="Times New Roman" w:hint="eastAsia"/>
          <w:lang w:eastAsia="zh-CN"/>
        </w:rPr>
        <w:t>.</w:t>
      </w:r>
      <w:r w:rsidRPr="00E25B43">
        <w:rPr>
          <w:rFonts w:cs="Times New Roman"/>
        </w:rPr>
        <w:t xml:space="preserve"> </w:t>
      </w:r>
      <w:r>
        <w:rPr>
          <w:rFonts w:eastAsia="SimSun" w:cs="Times New Roman" w:hint="eastAsia"/>
          <w:lang w:eastAsia="zh-CN"/>
        </w:rPr>
        <w:t>For example</w:t>
      </w:r>
      <w:r w:rsidRPr="00E25B43">
        <w:rPr>
          <w:rFonts w:cs="Times New Roman"/>
        </w:rPr>
        <w:t>, reinforcement learning, model predictive control, or even simple online forecasting policies with the same information constraints. In particular, the conclusion that the policies are remarkably robust and perform well on unseen data seems to be questionable. Probably, it also depends on the structure of the generative model, which is not further investigated, and that also plays an important role</w:t>
      </w:r>
      <w:r w:rsidR="00000000" w:rsidRPr="00E25B43">
        <w:rPr>
          <w:rFonts w:cs="Times New Roman"/>
        </w:rPr>
        <w:t>.</w:t>
      </w:r>
    </w:p>
    <w:p w14:paraId="68E6145D" w14:textId="3A331BBF" w:rsidR="007542BF" w:rsidRPr="00E25B43" w:rsidRDefault="00000000">
      <w:pPr>
        <w:rPr>
          <w:rFonts w:cs="Times New Roman"/>
        </w:rPr>
      </w:pPr>
      <w:r w:rsidRPr="00E25B43">
        <w:rPr>
          <w:rFonts w:cs="Times New Roman"/>
        </w:rPr>
        <w:t xml:space="preserve">Finally, </w:t>
      </w:r>
      <w:r w:rsidR="00A454F0" w:rsidRPr="00A454F0">
        <w:rPr>
          <w:rFonts w:cs="Times New Roman"/>
        </w:rPr>
        <w:t>the augmented-precision experiments presented are probably interesting but are too strongly based on visual assessment of the supplementary plots. For the augmented-precision parameter, some kind of plot with means over random seeds would help. Also, reporting cumulative profit, regret relative to Nash equilibrium, inventory cost, prediction error, and policy entropy would be very useful</w:t>
      </w:r>
      <w:r w:rsidRPr="00E25B43">
        <w:rPr>
          <w:rFonts w:cs="Times New Roman"/>
        </w:rPr>
        <w:t>.</w:t>
      </w:r>
    </w:p>
    <w:p w14:paraId="5DA82CF1" w14:textId="77777777" w:rsidR="007542BF" w:rsidRPr="00E25B43" w:rsidRDefault="00000000">
      <w:pPr>
        <w:pStyle w:val="Heading1"/>
        <w:rPr>
          <w:rFonts w:ascii="Times New Roman" w:hAnsi="Times New Roman" w:cs="Times New Roman"/>
        </w:rPr>
      </w:pPr>
      <w:r w:rsidRPr="00E25B43">
        <w:rPr>
          <w:rFonts w:ascii="Times New Roman" w:hAnsi="Times New Roman" w:cs="Times New Roman"/>
        </w:rPr>
        <w:t>Minor Comments</w:t>
      </w:r>
    </w:p>
    <w:p w14:paraId="5AE75941" w14:textId="77777777" w:rsidR="000832E9" w:rsidRPr="000832E9" w:rsidRDefault="000832E9" w:rsidP="000832E9">
      <w:pPr>
        <w:pStyle w:val="ListParagraph"/>
        <w:numPr>
          <w:ilvl w:val="0"/>
          <w:numId w:val="10"/>
        </w:numPr>
        <w:rPr>
          <w:rFonts w:cs="Times New Roman"/>
        </w:rPr>
      </w:pPr>
      <w:r w:rsidRPr="000832E9">
        <w:rPr>
          <w:rFonts w:cs="Times New Roman"/>
        </w:rPr>
        <w:t xml:space="preserve">Several multi-panel figures are dense; larger legends and higher-contrast palettes would improve readability, especially in grayscale. </w:t>
      </w:r>
    </w:p>
    <w:p w14:paraId="17D10EBE" w14:textId="61BA9CEE" w:rsidR="007542BF" w:rsidRPr="000832E9" w:rsidRDefault="000832E9" w:rsidP="000832E9">
      <w:pPr>
        <w:pStyle w:val="ListParagraph"/>
        <w:numPr>
          <w:ilvl w:val="0"/>
          <w:numId w:val="10"/>
        </w:numPr>
        <w:rPr>
          <w:rFonts w:cs="Times New Roman"/>
        </w:rPr>
      </w:pPr>
      <w:r w:rsidRPr="000832E9">
        <w:rPr>
          <w:rFonts w:cs="Times New Roman"/>
        </w:rPr>
        <w:t>Key acronyms, including GM, GP, VFE, EFE, and SML, should be redefined at first use in major sections</w:t>
      </w:r>
      <w:r w:rsidR="00000000" w:rsidRPr="000832E9">
        <w:rPr>
          <w:rFonts w:cs="Times New Roman"/>
        </w:rPr>
        <w:t>.</w:t>
      </w:r>
    </w:p>
    <w:p w14:paraId="4A2F45CC" w14:textId="77777777" w:rsidR="007542BF" w:rsidRPr="00E25B43" w:rsidRDefault="00000000">
      <w:pPr>
        <w:pStyle w:val="Heading1"/>
        <w:rPr>
          <w:rFonts w:ascii="Times New Roman" w:hAnsi="Times New Roman" w:cs="Times New Roman"/>
        </w:rPr>
      </w:pPr>
      <w:r w:rsidRPr="00E25B43">
        <w:rPr>
          <w:rFonts w:ascii="Times New Roman" w:hAnsi="Times New Roman" w:cs="Times New Roman"/>
        </w:rPr>
        <w:t>APA Reference</w:t>
      </w:r>
    </w:p>
    <w:p w14:paraId="1295747C" w14:textId="77777777" w:rsidR="007542BF" w:rsidRPr="00E25B43" w:rsidRDefault="00000000">
      <w:pPr>
        <w:ind w:left="720" w:hanging="720"/>
        <w:rPr>
          <w:rFonts w:cs="Times New Roman"/>
        </w:rPr>
      </w:pPr>
      <w:r w:rsidRPr="00E25B43">
        <w:rPr>
          <w:rFonts w:cs="Times New Roman"/>
        </w:rPr>
        <w:t xml:space="preserve">Mancinelli, F. M., Torzoni, M., Maisto, D., Donnarumma, F., Corigliano, A., Pezzulo, G., &amp; Manzoni, A. (2026). </w:t>
      </w:r>
      <w:r w:rsidRPr="00E25B43">
        <w:rPr>
          <w:rFonts w:cs="Times New Roman"/>
          <w:i/>
        </w:rPr>
        <w:t>Multi-agent digital twins for strategic decision-making using active inference.</w:t>
      </w:r>
      <w:r w:rsidRPr="00E25B43">
        <w:rPr>
          <w:rFonts w:cs="Times New Roman"/>
        </w:rPr>
        <w:t xml:space="preserve"> arXiv. https://doi.org/10.48550/arXiv.2604.12657</w:t>
      </w:r>
    </w:p>
    <w:sectPr w:rsidR="007542BF" w:rsidRPr="00E25B4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FD7443C"/>
    <w:multiLevelType w:val="hybridMultilevel"/>
    <w:tmpl w:val="E5128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644917">
    <w:abstractNumId w:val="8"/>
  </w:num>
  <w:num w:numId="2" w16cid:durableId="1457719997">
    <w:abstractNumId w:val="6"/>
  </w:num>
  <w:num w:numId="3" w16cid:durableId="906501563">
    <w:abstractNumId w:val="5"/>
  </w:num>
  <w:num w:numId="4" w16cid:durableId="263535188">
    <w:abstractNumId w:val="4"/>
  </w:num>
  <w:num w:numId="5" w16cid:durableId="871308869">
    <w:abstractNumId w:val="7"/>
  </w:num>
  <w:num w:numId="6" w16cid:durableId="1149515742">
    <w:abstractNumId w:val="3"/>
  </w:num>
  <w:num w:numId="7" w16cid:durableId="2038193809">
    <w:abstractNumId w:val="2"/>
  </w:num>
  <w:num w:numId="8" w16cid:durableId="1879586782">
    <w:abstractNumId w:val="1"/>
  </w:num>
  <w:num w:numId="9" w16cid:durableId="111874264">
    <w:abstractNumId w:val="0"/>
  </w:num>
  <w:num w:numId="10" w16cid:durableId="17742029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564"/>
    <w:rsid w:val="00034616"/>
    <w:rsid w:val="0003770D"/>
    <w:rsid w:val="0006063C"/>
    <w:rsid w:val="000832E9"/>
    <w:rsid w:val="0015074B"/>
    <w:rsid w:val="0029639D"/>
    <w:rsid w:val="00326F90"/>
    <w:rsid w:val="0058233F"/>
    <w:rsid w:val="005E2D25"/>
    <w:rsid w:val="00723045"/>
    <w:rsid w:val="007542BF"/>
    <w:rsid w:val="007D52F9"/>
    <w:rsid w:val="00A012BF"/>
    <w:rsid w:val="00A454F0"/>
    <w:rsid w:val="00AA1D8D"/>
    <w:rsid w:val="00AC7204"/>
    <w:rsid w:val="00AD5A83"/>
    <w:rsid w:val="00B33AE7"/>
    <w:rsid w:val="00B47730"/>
    <w:rsid w:val="00B63294"/>
    <w:rsid w:val="00BA7D8D"/>
    <w:rsid w:val="00CB0664"/>
    <w:rsid w:val="00CD2FC4"/>
    <w:rsid w:val="00E25B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860563"/>
  <w14:defaultImageDpi w14:val="300"/>
  <w15:docId w15:val="{518FB28B-7147-483F-BCC1-83E27D893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579</Words>
  <Characters>3302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Dixin Zhang</cp:lastModifiedBy>
  <cp:revision>16</cp:revision>
  <dcterms:created xsi:type="dcterms:W3CDTF">2013-12-23T23:15:00Z</dcterms:created>
  <dcterms:modified xsi:type="dcterms:W3CDTF">2026-05-31T20:54:00Z</dcterms:modified>
  <cp:category/>
</cp:coreProperties>
</file>