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000000"/>
          <w:sz w:val="44"/>
        </w:rPr>
        <w:t>Capstone Kickoff Document</w:t>
      </w:r>
    </w:p>
    <w:p>
      <w:pPr>
        <w:spacing w:after="200"/>
        <w:jc w:val="center"/>
      </w:pPr>
      <w:r>
        <w:rPr>
          <w:rFonts w:ascii="Calibri" w:hAnsi="Calibri"/>
          <w:i/>
          <w:color w:val="505050"/>
          <w:sz w:val="26"/>
        </w:rPr>
        <w:t>Human-in-the-Loop Adaptive Alerting for Backend Reliability Monitoring</w:t>
      </w:r>
    </w:p>
    <w:p>
      <w:pPr>
        <w:spacing w:after="400"/>
        <w:jc w:val="center"/>
      </w:pPr>
      <w:r>
        <w:rPr>
          <w:rFonts w:ascii="Calibri" w:hAnsi="Calibri"/>
          <w:b/>
          <w:color w:val="5A5A5A"/>
          <w:sz w:val="21"/>
        </w:rPr>
        <w:t>Working Draft v1 | July 6, 2026</w:t>
      </w:r>
    </w:p>
    <w:p>
      <w:pPr>
        <w:pStyle w:val="Heading1"/>
      </w:pPr>
      <w:r>
        <w:t>1. Document Purpose</w:t>
      </w:r>
    </w:p>
    <w:p>
      <w:r>
        <w:t>This kickoff document defines the initial system scenario, working research boundary, core metrics, incident taxonomy, and first-phase implementation plan for the capstone project. Its role is to turn the proposal into an actionable starting point for design and development.</w:t>
      </w:r>
    </w:p>
    <w:p>
      <w:pPr>
        <w:pStyle w:val="Heading1"/>
      </w:pPr>
      <w:r>
        <w:t>2. Working Project Definition</w:t>
      </w:r>
    </w:p>
    <w:p>
      <w:pPr>
        <w:spacing w:after="100" w:line="300" w:lineRule="auto"/>
      </w:pPr>
      <w:r>
        <w:rPr>
          <w:rFonts w:ascii="Calibri" w:hAnsi="Calibri"/>
          <w:b/>
          <w:sz w:val="22"/>
        </w:rPr>
        <w:t xml:space="preserve">Working topic: </w:t>
      </w:r>
      <w:r>
        <w:rPr>
          <w:rFonts w:ascii="Calibri" w:hAnsi="Calibri"/>
          <w:sz w:val="22"/>
        </w:rPr>
        <w:t>A human-in-the-loop adaptive alert noise reduction system for backend reliability monitoring.</w:t>
      </w:r>
    </w:p>
    <w:p>
      <w:pPr>
        <w:spacing w:after="100" w:line="300" w:lineRule="auto"/>
      </w:pPr>
      <w:r>
        <w:rPr>
          <w:rFonts w:ascii="Calibri" w:hAnsi="Calibri"/>
          <w:b/>
          <w:sz w:val="22"/>
        </w:rPr>
        <w:t xml:space="preserve">Core problem: </w:t>
      </w:r>
      <w:r>
        <w:rPr>
          <w:rFonts w:ascii="Calibri" w:hAnsi="Calibri"/>
          <w:sz w:val="22"/>
        </w:rPr>
        <w:t>Backend teams often receive too many low-value alerts, including false positives, repeated alerts, and alerts that are technically valid but operationally unhelpful.</w:t>
      </w:r>
    </w:p>
    <w:p>
      <w:pPr>
        <w:spacing w:after="100" w:line="300" w:lineRule="auto"/>
      </w:pPr>
      <w:r>
        <w:rPr>
          <w:rFonts w:ascii="Calibri" w:hAnsi="Calibri"/>
          <w:b/>
          <w:sz w:val="22"/>
        </w:rPr>
        <w:t xml:space="preserve">Research objective: </w:t>
      </w:r>
      <w:r>
        <w:rPr>
          <w:rFonts w:ascii="Calibri" w:hAnsi="Calibri"/>
          <w:sz w:val="22"/>
        </w:rPr>
        <w:t>Evaluate whether a feedback-driven adaptive alerting approach can reduce alert noise while preserving or improving the detection of meaningful reliability incidents.</w:t>
      </w:r>
    </w:p>
    <w:p>
      <w:pPr>
        <w:pStyle w:val="Heading1"/>
      </w:pPr>
      <w:r>
        <w:t>3. Monitored System Scenario</w:t>
      </w:r>
    </w:p>
    <w:p>
      <w:r>
        <w:t>The first implementation stage will use a simulated backend reliability environment that mirrors common enterprise execution patterns. The environment will be intentionally small enough to control, but realistic enough to generate meaningful alerts and evaluation data.</w:t>
      </w:r>
    </w:p>
    <w:p>
      <w:pPr>
        <w:pStyle w:val="Heading2"/>
      </w:pPr>
      <w:r>
        <w:t>3.1 Workload Types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Scheduled jobs: recurring jobs such as daily aggregation, report generation, cache refresh, and cleanup tasks.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Batch workflows: multi-step backend pipelines where one failure can affect the full run outcome.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Queue-based workers: asynchronous consumers that process queued events, retries, and delayed tasks.</w:t>
      </w:r>
    </w:p>
    <w:p>
      <w:pPr>
        <w:pStyle w:val="Heading2"/>
      </w:pPr>
      <w:r>
        <w:t>3.2 Environment Components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Job Scheduler module to trigger recurring jobs on a fixed timeline.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Task Queue module to represent asynchronous backlog, queue delay, and worker saturation.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Worker Service module to execute jobs and surface retries, timeouts, and partial failures.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Metrics Generator module to emit Prometheus-style operational metrics.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Alert Engine module to apply baseline threshold and rule-based alert generation.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Feedback Module to collect user labels such as useful, noisy, duplicate, expected, false positive, and real incident.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Adaptive Ranking Module to reprioritize alerts using historical behavior and user feedback.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Web Dashboard for alert review, explanation display, and administrative configuration.</w:t>
      </w:r>
    </w:p>
    <w:p>
      <w:pPr>
        <w:pStyle w:val="Heading1"/>
      </w:pPr>
      <w:r>
        <w:t>4. Core Metrics</w:t>
      </w:r>
    </w:p>
    <w:p>
      <w:r>
        <w:t>The first dataset should stay intentionally focused. The following metrics are enough to support alert generation, incident simulation, and comparative evaluation.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job_runtime: execution duration for each job run.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job_success_rate: ratio of successful runs in a defined time window.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job_failure_rate: ratio of failed runs in a defined time window.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retry_count: number of retries required for a job run.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timeout_count: number of timeout events observed for a job or workflow.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queue_wait_time: delay between job submission and execution start.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queue_backlog_size: number of queued tasks waiting for processing.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throughput: completed job count per unit of time.</w:t>
      </w:r>
    </w:p>
    <w:p>
      <w:pPr>
        <w:pStyle w:val="Heading1"/>
      </w:pPr>
      <w:r>
        <w:t>5. Incident Taxonomy</w:t>
      </w:r>
    </w:p>
    <w:p>
      <w:r>
        <w:t>The project needs a stable incident taxonomy before any alerting logic is implemented. These categories will define how anomalies are injected and how evaluation labels are assigned.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Latency Spike: execution time rises significantly above the normal range.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Failure Burst: job failures increase rapidly within a short window.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Retry Storm: repeated retries occur across multiple tasks or repeated runs.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Timeout Cluster: multiple timeout events appear for the same workload category.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Queue Backlog: backlog size and wait time increase together beyond expected operating range.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Intermittent Failure: unstable failures appear sporadically and create alert noise without clear persistence.</w:t>
      </w:r>
    </w:p>
    <w:p>
      <w:pPr>
        <w:pStyle w:val="Heading1"/>
      </w:pPr>
      <w:r>
        <w:t>6. Ground Truth and Labels</w:t>
      </w:r>
    </w:p>
    <w:p>
      <w:r>
        <w:t>Because this capstone compares alerting strategies, it must define evaluation labels up front. The simulated environment should therefore produce both metric events and a separate incident log that acts as ground truth.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Real Incident: an injected or observed abnormal event that meaningfully affects latency, success rate, or processing capacity.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False Positive: an alert fired even though the behavior remains within acceptable or expected operating variance.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Duplicate Alert: repeated alerts tied to the same underlying incident within a short time window.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Expected Alert: an alert generated during known maintenance, test injection, or intentionally simulated behavior.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Noisy Alert: an alert that is technically triggered but does not lead to useful operator action.</w:t>
      </w:r>
    </w:p>
    <w:p>
      <w:pPr>
        <w:spacing w:after="100" w:line="300" w:lineRule="auto"/>
      </w:pPr>
      <w:r>
        <w:rPr>
          <w:rFonts w:ascii="Calibri" w:hAnsi="Calibri"/>
          <w:b/>
          <w:sz w:val="22"/>
        </w:rPr>
        <w:t xml:space="preserve">Practical note: </w:t>
      </w:r>
      <w:r>
        <w:rPr>
          <w:rFonts w:ascii="Calibri" w:hAnsi="Calibri"/>
          <w:sz w:val="22"/>
        </w:rPr>
        <w:t>At the prototype stage, these labels can be generated from simulation rules first, then later enriched with manual feedback collected through the UI.</w:t>
      </w:r>
    </w:p>
    <w:p>
      <w:pPr>
        <w:pStyle w:val="Heading1"/>
      </w:pPr>
      <w:r>
        <w:t>7. Comparative Methods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1. Fixed-threshold alerting: static thresholds trigger alerts without adaptive logic.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2. Rule-based suppression: static grouping, deduplication, and suppression policies reduce repeated alerts.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3. Adaptive feedback-driven alerting: alert priority is adjusted by combining metric behavior, alert history, and user feedback.</w:t>
      </w:r>
    </w:p>
    <w:p>
      <w:pPr>
        <w:spacing w:after="100" w:line="300" w:lineRule="auto"/>
      </w:pPr>
      <w:r>
        <w:rPr>
          <w:rFonts w:ascii="Calibri" w:hAnsi="Calibri"/>
          <w:b/>
          <w:sz w:val="22"/>
        </w:rPr>
        <w:t xml:space="preserve">Reason for comparison: </w:t>
      </w:r>
      <w:r>
        <w:rPr>
          <w:rFonts w:ascii="Calibri" w:hAnsi="Calibri"/>
          <w:sz w:val="22"/>
        </w:rPr>
        <w:t>This three-method structure creates a clear baseline for the capstone and allows the final evaluation to show whether adaptive feedback adds measurable value beyond traditional threshold and rule-based approaches.</w:t>
      </w:r>
    </w:p>
    <w:p>
      <w:pPr>
        <w:pStyle w:val="Heading1"/>
      </w:pPr>
      <w:r>
        <w:t>8. Phase 1 MVP Boundary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Three workload types: one scheduled job family, one batch workflow family, and one queue-worker family.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Eight core metrics only, without logs, traces, or profiling in the first phase.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Six incident types only, using controlled anomaly injection.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One basic dashboard containing alert list, alert detail, user feedback, and explanation fields.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One baseline ruleset and one adaptive ranking workflow.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Sample data generation and reproducible local execution through Docker Compose.</w:t>
      </w:r>
    </w:p>
    <w:p>
      <w:pPr>
        <w:pStyle w:val="Heading1"/>
      </w:pPr>
      <w:r>
        <w:t>9. Immediate Next Actions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1. Write the system scenario specification for each workload type, including normal behavior and failure behavior.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2. Define the alert data schema and incident log schema.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3. Create a simulated metric generator that can emit normal runs and injected incidents.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4. Design baseline fixed-threshold and rule-based alert logic.</w:t>
      </w:r>
    </w:p>
    <w:p>
      <w:pPr>
        <w:spacing w:after="80" w:line="300" w:lineRule="auto"/>
      </w:pPr>
      <w:r>
        <w:rPr>
          <w:rFonts w:ascii="Calibri" w:hAnsi="Calibri"/>
          <w:sz w:val="22"/>
        </w:rPr>
        <w:t>5. Sketch the minimum UI screens for alert review, feedback entry, and admin configuration.</w:t>
      </w:r>
    </w:p>
    <w:p>
      <w:pPr>
        <w:pStyle w:val="Heading1"/>
      </w:pPr>
      <w:r>
        <w:t>10. Open Questions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Should the first prototype center on jobs only, or include queue workers from day one?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What time windows should define duplicate alerts and suppression rules?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How much user feedback should be simulated before real interactive labeling is introduced?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Should the first adaptive method be simple weighted scoring or include lightweight anomaly scoring from the start?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6464"/>
        <w:sz w:val="18"/>
      </w:rPr>
      <w:t>Dixin Zhang | Working Planning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8"/>
      </w:rPr>
      <w:t>Capstone Kickoff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